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7BB771">
      <w:pPr>
        <w:autoSpaceDE w:val="0"/>
        <w:autoSpaceDN w:val="0"/>
        <w:jc w:val="center"/>
        <w:rPr>
          <w:rFonts w:hint="default" w:ascii="Times New Roman" w:hAnsi="Times New Roman" w:cs="Times New Roman"/>
          <w:color w:val="000000" w:themeColor="text1"/>
          <w:kern w:val="0"/>
          <w:sz w:val="22"/>
          <w:szCs w:val="22"/>
          <w:lang w:val="zh-CN" w:bidi="zh-CN"/>
        </w:rPr>
      </w:pPr>
      <w:r>
        <w:rPr>
          <w:rFonts w:hint="default" w:ascii="Times New Roman" w:hAnsi="Times New Roman" w:cs="Times New Roman"/>
          <w:b/>
          <w:bCs/>
          <w:color w:val="000000" w:themeColor="text1"/>
          <w:kern w:val="0"/>
          <w:sz w:val="28"/>
          <w:szCs w:val="28"/>
          <w:lang w:val="zh-CN" w:bidi="zh-CN"/>
        </w:rPr>
        <w:t>目录</w:t>
      </w:r>
    </w:p>
    <w:p w14:paraId="067703A2">
      <w:pPr>
        <w:pStyle w:val="19"/>
        <w:tabs>
          <w:tab w:val="right" w:leader="dot" w:pos="8844"/>
        </w:tabs>
        <w:rPr>
          <w:rFonts w:hint="default" w:ascii="Times New Roman" w:hAnsi="Times New Roman" w:cs="Times New Roman"/>
          <w:color w:val="000000" w:themeColor="text1"/>
        </w:rPr>
      </w:pPr>
      <w:r>
        <w:rPr>
          <w:rFonts w:hint="default" w:ascii="Times New Roman" w:hAnsi="Times New Roman" w:cs="Times New Roman"/>
          <w:color w:val="000000" w:themeColor="text1"/>
          <w:kern w:val="0"/>
          <w:sz w:val="22"/>
          <w:szCs w:val="22"/>
          <w:lang w:val="zh-CN" w:bidi="zh-CN"/>
        </w:rPr>
        <w:fldChar w:fldCharType="begin"/>
      </w:r>
      <w:r>
        <w:rPr>
          <w:rFonts w:hint="default" w:ascii="Times New Roman" w:hAnsi="Times New Roman" w:cs="Times New Roman"/>
          <w:color w:val="000000" w:themeColor="text1"/>
          <w:kern w:val="0"/>
          <w:sz w:val="22"/>
          <w:szCs w:val="22"/>
          <w:lang w:val="zh-CN" w:bidi="zh-CN"/>
        </w:rPr>
        <w:instrText xml:space="preserve">TOC \o "1-3" \h \u </w:instrText>
      </w:r>
      <w:r>
        <w:rPr>
          <w:rFonts w:hint="default" w:ascii="Times New Roman" w:hAnsi="Times New Roman" w:cs="Times New Roman"/>
          <w:color w:val="000000" w:themeColor="text1"/>
          <w:kern w:val="0"/>
          <w:sz w:val="22"/>
          <w:szCs w:val="22"/>
          <w:lang w:val="zh-CN" w:bidi="zh-CN"/>
        </w:rPr>
        <w:fldChar w:fldCharType="separate"/>
      </w:r>
    </w:p>
    <w:p w14:paraId="7B90676D">
      <w:pPr>
        <w:pStyle w:val="19"/>
        <w:widowControl w:val="0"/>
        <w:tabs>
          <w:tab w:val="right" w:leader="dot" w:pos="8844"/>
        </w:tabs>
        <w:wordWrap/>
        <w:adjustRightInd/>
        <w:snapToGrid/>
        <w:spacing w:line="360" w:lineRule="auto"/>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kern w:val="0"/>
          <w:szCs w:val="22"/>
          <w:lang w:val="zh-CN" w:bidi="zh-CN"/>
        </w:rPr>
        <w:fldChar w:fldCharType="begin"/>
      </w:r>
      <w:r>
        <w:rPr>
          <w:rFonts w:hint="default" w:ascii="Times New Roman" w:hAnsi="Times New Roman" w:cs="Times New Roman"/>
          <w:color w:val="000000" w:themeColor="text1"/>
          <w:kern w:val="0"/>
          <w:szCs w:val="22"/>
          <w:lang w:val="zh-CN" w:bidi="zh-CN"/>
        </w:rPr>
        <w:instrText xml:space="preserve"> HYPERLINK \l _Toc24271 </w:instrText>
      </w:r>
      <w:r>
        <w:rPr>
          <w:rFonts w:hint="default" w:ascii="Times New Roman" w:hAnsi="Times New Roman" w:cs="Times New Roman"/>
          <w:color w:val="000000" w:themeColor="text1"/>
          <w:kern w:val="0"/>
          <w:szCs w:val="22"/>
          <w:lang w:val="zh-CN" w:bidi="zh-CN"/>
        </w:rPr>
        <w:fldChar w:fldCharType="separate"/>
      </w:r>
      <w:r>
        <w:rPr>
          <w:rFonts w:hint="default" w:ascii="Times New Roman" w:hAnsi="Times New Roman" w:eastAsia="黑体" w:cs="Times New Roman"/>
          <w:snapToGrid w:val="0"/>
          <w:color w:val="000000" w:themeColor="text1"/>
          <w:szCs w:val="30"/>
        </w:rPr>
        <w:t>一、建设项目基本情况</w:t>
      </w:r>
      <w:r>
        <w:rPr>
          <w:rFonts w:hint="default" w:ascii="Times New Roman" w:hAnsi="Times New Roman" w:cs="Times New Roman"/>
          <w:color w:val="000000" w:themeColor="text1"/>
        </w:rPr>
        <w:tab/>
      </w:r>
      <w:r>
        <w:rPr>
          <w:rFonts w:hint="default" w:ascii="Times New Roman" w:hAnsi="Times New Roman" w:cs="Times New Roman"/>
          <w:color w:val="000000" w:themeColor="text1"/>
        </w:rPr>
        <w:fldChar w:fldCharType="begin"/>
      </w:r>
      <w:r>
        <w:rPr>
          <w:rFonts w:hint="default" w:ascii="Times New Roman" w:hAnsi="Times New Roman" w:cs="Times New Roman"/>
          <w:color w:val="000000" w:themeColor="text1"/>
        </w:rPr>
        <w:instrText xml:space="preserve"> PAGEREF _Toc24271 \h </w:instrText>
      </w:r>
      <w:r>
        <w:rPr>
          <w:rFonts w:hint="default" w:ascii="Times New Roman" w:hAnsi="Times New Roman" w:cs="Times New Roman"/>
          <w:color w:val="000000" w:themeColor="text1"/>
        </w:rPr>
        <w:fldChar w:fldCharType="separate"/>
      </w:r>
      <w:r>
        <w:rPr>
          <w:rFonts w:hint="default" w:ascii="Times New Roman" w:hAnsi="Times New Roman" w:cs="Times New Roman"/>
          <w:color w:val="000000" w:themeColor="text1"/>
        </w:rPr>
        <w:t>1</w:t>
      </w:r>
      <w:r>
        <w:rPr>
          <w:rFonts w:hint="default" w:ascii="Times New Roman" w:hAnsi="Times New Roman" w:cs="Times New Roman"/>
          <w:color w:val="000000" w:themeColor="text1"/>
        </w:rPr>
        <w:fldChar w:fldCharType="end"/>
      </w:r>
      <w:r>
        <w:rPr>
          <w:rFonts w:hint="default" w:ascii="Times New Roman" w:hAnsi="Times New Roman" w:cs="Times New Roman"/>
          <w:color w:val="000000" w:themeColor="text1"/>
          <w:kern w:val="0"/>
          <w:szCs w:val="22"/>
          <w:lang w:val="zh-CN" w:bidi="zh-CN"/>
        </w:rPr>
        <w:fldChar w:fldCharType="end"/>
      </w:r>
    </w:p>
    <w:p w14:paraId="5865C43F">
      <w:pPr>
        <w:pStyle w:val="19"/>
        <w:widowControl w:val="0"/>
        <w:tabs>
          <w:tab w:val="right" w:leader="dot" w:pos="8844"/>
        </w:tabs>
        <w:wordWrap/>
        <w:adjustRightInd/>
        <w:snapToGrid/>
        <w:spacing w:line="360" w:lineRule="auto"/>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kern w:val="0"/>
          <w:szCs w:val="22"/>
          <w:lang w:val="zh-CN" w:bidi="zh-CN"/>
        </w:rPr>
        <w:fldChar w:fldCharType="begin"/>
      </w:r>
      <w:r>
        <w:rPr>
          <w:rFonts w:hint="default" w:ascii="Times New Roman" w:hAnsi="Times New Roman" w:cs="Times New Roman"/>
          <w:color w:val="000000" w:themeColor="text1"/>
          <w:kern w:val="0"/>
          <w:szCs w:val="22"/>
          <w:lang w:val="zh-CN" w:bidi="zh-CN"/>
        </w:rPr>
        <w:instrText xml:space="preserve"> HYPERLINK \l _Toc12178 </w:instrText>
      </w:r>
      <w:r>
        <w:rPr>
          <w:rFonts w:hint="default" w:ascii="Times New Roman" w:hAnsi="Times New Roman" w:cs="Times New Roman"/>
          <w:color w:val="000000" w:themeColor="text1"/>
          <w:kern w:val="0"/>
          <w:szCs w:val="22"/>
          <w:lang w:val="zh-CN" w:bidi="zh-CN"/>
        </w:rPr>
        <w:fldChar w:fldCharType="separate"/>
      </w:r>
      <w:r>
        <w:rPr>
          <w:rFonts w:hint="default" w:ascii="Times New Roman" w:hAnsi="Times New Roman" w:eastAsia="黑体" w:cs="Times New Roman"/>
          <w:snapToGrid w:val="0"/>
          <w:color w:val="000000" w:themeColor="text1"/>
          <w:szCs w:val="30"/>
        </w:rPr>
        <w:t>二、建设项目工程分析</w:t>
      </w:r>
      <w:r>
        <w:rPr>
          <w:rFonts w:hint="default" w:ascii="Times New Roman" w:hAnsi="Times New Roman" w:cs="Times New Roman"/>
          <w:color w:val="000000" w:themeColor="text1"/>
        </w:rPr>
        <w:tab/>
      </w:r>
      <w:r>
        <w:rPr>
          <w:rFonts w:hint="default" w:ascii="Times New Roman" w:hAnsi="Times New Roman" w:cs="Times New Roman"/>
          <w:color w:val="000000" w:themeColor="text1"/>
        </w:rPr>
        <w:fldChar w:fldCharType="begin"/>
      </w:r>
      <w:r>
        <w:rPr>
          <w:rFonts w:hint="default" w:ascii="Times New Roman" w:hAnsi="Times New Roman" w:cs="Times New Roman"/>
          <w:color w:val="000000" w:themeColor="text1"/>
        </w:rPr>
        <w:instrText xml:space="preserve"> PAGEREF _Toc12178 \h </w:instrText>
      </w:r>
      <w:r>
        <w:rPr>
          <w:rFonts w:hint="default" w:ascii="Times New Roman" w:hAnsi="Times New Roman" w:cs="Times New Roman"/>
          <w:color w:val="000000" w:themeColor="text1"/>
        </w:rPr>
        <w:fldChar w:fldCharType="separate"/>
      </w:r>
      <w:r>
        <w:rPr>
          <w:rFonts w:hint="default" w:ascii="Times New Roman" w:hAnsi="Times New Roman" w:cs="Times New Roman"/>
          <w:color w:val="000000" w:themeColor="text1"/>
        </w:rPr>
        <w:t>17</w:t>
      </w:r>
      <w:r>
        <w:rPr>
          <w:rFonts w:hint="default" w:ascii="Times New Roman" w:hAnsi="Times New Roman" w:cs="Times New Roman"/>
          <w:color w:val="000000" w:themeColor="text1"/>
        </w:rPr>
        <w:fldChar w:fldCharType="end"/>
      </w:r>
      <w:r>
        <w:rPr>
          <w:rFonts w:hint="default" w:ascii="Times New Roman" w:hAnsi="Times New Roman" w:cs="Times New Roman"/>
          <w:color w:val="000000" w:themeColor="text1"/>
          <w:kern w:val="0"/>
          <w:szCs w:val="22"/>
          <w:lang w:val="zh-CN" w:bidi="zh-CN"/>
        </w:rPr>
        <w:fldChar w:fldCharType="end"/>
      </w:r>
    </w:p>
    <w:p w14:paraId="27773F64">
      <w:pPr>
        <w:pStyle w:val="19"/>
        <w:widowControl w:val="0"/>
        <w:tabs>
          <w:tab w:val="right" w:leader="dot" w:pos="8844"/>
        </w:tabs>
        <w:wordWrap/>
        <w:adjustRightInd/>
        <w:snapToGrid/>
        <w:spacing w:line="360" w:lineRule="auto"/>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kern w:val="0"/>
          <w:szCs w:val="22"/>
          <w:lang w:val="zh-CN" w:bidi="zh-CN"/>
        </w:rPr>
        <w:fldChar w:fldCharType="begin"/>
      </w:r>
      <w:r>
        <w:rPr>
          <w:rFonts w:hint="default" w:ascii="Times New Roman" w:hAnsi="Times New Roman" w:cs="Times New Roman"/>
          <w:color w:val="000000" w:themeColor="text1"/>
          <w:kern w:val="0"/>
          <w:szCs w:val="22"/>
          <w:lang w:val="zh-CN" w:bidi="zh-CN"/>
        </w:rPr>
        <w:instrText xml:space="preserve"> HYPERLINK \l _Toc27067 </w:instrText>
      </w:r>
      <w:r>
        <w:rPr>
          <w:rFonts w:hint="default" w:ascii="Times New Roman" w:hAnsi="Times New Roman" w:cs="Times New Roman"/>
          <w:color w:val="000000" w:themeColor="text1"/>
          <w:kern w:val="0"/>
          <w:szCs w:val="22"/>
          <w:lang w:val="zh-CN" w:bidi="zh-CN"/>
        </w:rPr>
        <w:fldChar w:fldCharType="separate"/>
      </w:r>
      <w:r>
        <w:rPr>
          <w:rFonts w:hint="default" w:ascii="Times New Roman" w:hAnsi="Times New Roman" w:eastAsia="黑体" w:cs="Times New Roman"/>
          <w:snapToGrid w:val="0"/>
          <w:color w:val="000000" w:themeColor="text1"/>
          <w:szCs w:val="30"/>
        </w:rPr>
        <w:t>三、区域环境质量现状、环境保护目标及评价标准</w:t>
      </w:r>
      <w:r>
        <w:rPr>
          <w:rFonts w:hint="default" w:ascii="Times New Roman" w:hAnsi="Times New Roman" w:cs="Times New Roman"/>
          <w:color w:val="000000" w:themeColor="text1"/>
        </w:rPr>
        <w:tab/>
      </w:r>
      <w:r>
        <w:rPr>
          <w:rFonts w:hint="default" w:ascii="Times New Roman" w:hAnsi="Times New Roman" w:cs="Times New Roman"/>
          <w:color w:val="000000" w:themeColor="text1"/>
        </w:rPr>
        <w:fldChar w:fldCharType="begin"/>
      </w:r>
      <w:r>
        <w:rPr>
          <w:rFonts w:hint="default" w:ascii="Times New Roman" w:hAnsi="Times New Roman" w:cs="Times New Roman"/>
          <w:color w:val="000000" w:themeColor="text1"/>
        </w:rPr>
        <w:instrText xml:space="preserve"> PAGEREF _Toc27067 \h </w:instrText>
      </w:r>
      <w:r>
        <w:rPr>
          <w:rFonts w:hint="default" w:ascii="Times New Roman" w:hAnsi="Times New Roman" w:cs="Times New Roman"/>
          <w:color w:val="000000" w:themeColor="text1"/>
        </w:rPr>
        <w:fldChar w:fldCharType="separate"/>
      </w:r>
      <w:r>
        <w:rPr>
          <w:rFonts w:hint="default" w:ascii="Times New Roman" w:hAnsi="Times New Roman" w:cs="Times New Roman"/>
          <w:color w:val="000000" w:themeColor="text1"/>
        </w:rPr>
        <w:t>40</w:t>
      </w:r>
      <w:r>
        <w:rPr>
          <w:rFonts w:hint="default" w:ascii="Times New Roman" w:hAnsi="Times New Roman" w:cs="Times New Roman"/>
          <w:color w:val="000000" w:themeColor="text1"/>
        </w:rPr>
        <w:fldChar w:fldCharType="end"/>
      </w:r>
      <w:r>
        <w:rPr>
          <w:rFonts w:hint="default" w:ascii="Times New Roman" w:hAnsi="Times New Roman" w:cs="Times New Roman"/>
          <w:color w:val="000000" w:themeColor="text1"/>
          <w:kern w:val="0"/>
          <w:szCs w:val="22"/>
          <w:lang w:val="zh-CN" w:bidi="zh-CN"/>
        </w:rPr>
        <w:fldChar w:fldCharType="end"/>
      </w:r>
    </w:p>
    <w:p w14:paraId="17F8C339">
      <w:pPr>
        <w:pStyle w:val="19"/>
        <w:widowControl w:val="0"/>
        <w:tabs>
          <w:tab w:val="right" w:leader="dot" w:pos="8844"/>
        </w:tabs>
        <w:wordWrap/>
        <w:adjustRightInd/>
        <w:snapToGrid/>
        <w:spacing w:line="360" w:lineRule="auto"/>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kern w:val="0"/>
          <w:szCs w:val="22"/>
          <w:lang w:val="zh-CN" w:bidi="zh-CN"/>
        </w:rPr>
        <w:fldChar w:fldCharType="begin"/>
      </w:r>
      <w:r>
        <w:rPr>
          <w:rFonts w:hint="default" w:ascii="Times New Roman" w:hAnsi="Times New Roman" w:cs="Times New Roman"/>
          <w:color w:val="000000" w:themeColor="text1"/>
          <w:kern w:val="0"/>
          <w:szCs w:val="22"/>
          <w:lang w:val="zh-CN" w:bidi="zh-CN"/>
        </w:rPr>
        <w:instrText xml:space="preserve"> HYPERLINK \l _Toc19109 </w:instrText>
      </w:r>
      <w:r>
        <w:rPr>
          <w:rFonts w:hint="default" w:ascii="Times New Roman" w:hAnsi="Times New Roman" w:cs="Times New Roman"/>
          <w:color w:val="000000" w:themeColor="text1"/>
          <w:kern w:val="0"/>
          <w:szCs w:val="22"/>
          <w:lang w:val="zh-CN" w:bidi="zh-CN"/>
        </w:rPr>
        <w:fldChar w:fldCharType="separate"/>
      </w:r>
      <w:r>
        <w:rPr>
          <w:rFonts w:hint="default" w:ascii="Times New Roman" w:hAnsi="Times New Roman" w:eastAsia="黑体" w:cs="Times New Roman"/>
          <w:snapToGrid w:val="0"/>
          <w:color w:val="000000" w:themeColor="text1"/>
          <w:szCs w:val="30"/>
        </w:rPr>
        <w:t>四、主要环境影响和保护措施</w:t>
      </w:r>
      <w:r>
        <w:rPr>
          <w:rFonts w:hint="default" w:ascii="Times New Roman" w:hAnsi="Times New Roman" w:cs="Times New Roman"/>
          <w:color w:val="000000" w:themeColor="text1"/>
        </w:rPr>
        <w:tab/>
      </w:r>
      <w:r>
        <w:rPr>
          <w:rFonts w:hint="default" w:ascii="Times New Roman" w:hAnsi="Times New Roman" w:cs="Times New Roman"/>
          <w:color w:val="000000" w:themeColor="text1"/>
        </w:rPr>
        <w:fldChar w:fldCharType="begin"/>
      </w:r>
      <w:r>
        <w:rPr>
          <w:rFonts w:hint="default" w:ascii="Times New Roman" w:hAnsi="Times New Roman" w:cs="Times New Roman"/>
          <w:color w:val="000000" w:themeColor="text1"/>
        </w:rPr>
        <w:instrText xml:space="preserve"> PAGEREF _Toc19109 \h </w:instrText>
      </w:r>
      <w:r>
        <w:rPr>
          <w:rFonts w:hint="default" w:ascii="Times New Roman" w:hAnsi="Times New Roman" w:cs="Times New Roman"/>
          <w:color w:val="000000" w:themeColor="text1"/>
        </w:rPr>
        <w:fldChar w:fldCharType="separate"/>
      </w:r>
      <w:r>
        <w:rPr>
          <w:rFonts w:hint="default" w:ascii="Times New Roman" w:hAnsi="Times New Roman" w:cs="Times New Roman"/>
          <w:color w:val="000000" w:themeColor="text1"/>
        </w:rPr>
        <w:t>48</w:t>
      </w:r>
      <w:r>
        <w:rPr>
          <w:rFonts w:hint="default" w:ascii="Times New Roman" w:hAnsi="Times New Roman" w:cs="Times New Roman"/>
          <w:color w:val="000000" w:themeColor="text1"/>
        </w:rPr>
        <w:fldChar w:fldCharType="end"/>
      </w:r>
      <w:r>
        <w:rPr>
          <w:rFonts w:hint="default" w:ascii="Times New Roman" w:hAnsi="Times New Roman" w:cs="Times New Roman"/>
          <w:color w:val="000000" w:themeColor="text1"/>
          <w:kern w:val="0"/>
          <w:szCs w:val="22"/>
          <w:lang w:val="zh-CN" w:bidi="zh-CN"/>
        </w:rPr>
        <w:fldChar w:fldCharType="end"/>
      </w:r>
    </w:p>
    <w:p w14:paraId="40B4CA76">
      <w:pPr>
        <w:pStyle w:val="19"/>
        <w:widowControl w:val="0"/>
        <w:tabs>
          <w:tab w:val="right" w:leader="dot" w:pos="8844"/>
        </w:tabs>
        <w:wordWrap/>
        <w:adjustRightInd/>
        <w:snapToGrid/>
        <w:spacing w:line="360" w:lineRule="auto"/>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kern w:val="0"/>
          <w:szCs w:val="22"/>
          <w:lang w:val="zh-CN" w:bidi="zh-CN"/>
        </w:rPr>
        <w:fldChar w:fldCharType="begin"/>
      </w:r>
      <w:r>
        <w:rPr>
          <w:rFonts w:hint="default" w:ascii="Times New Roman" w:hAnsi="Times New Roman" w:cs="Times New Roman"/>
          <w:color w:val="000000" w:themeColor="text1"/>
          <w:kern w:val="0"/>
          <w:szCs w:val="22"/>
          <w:lang w:val="zh-CN" w:bidi="zh-CN"/>
        </w:rPr>
        <w:instrText xml:space="preserve"> HYPERLINK \l _Toc15649 </w:instrText>
      </w:r>
      <w:r>
        <w:rPr>
          <w:rFonts w:hint="default" w:ascii="Times New Roman" w:hAnsi="Times New Roman" w:cs="Times New Roman"/>
          <w:color w:val="000000" w:themeColor="text1"/>
          <w:kern w:val="0"/>
          <w:szCs w:val="22"/>
          <w:lang w:val="zh-CN" w:bidi="zh-CN"/>
        </w:rPr>
        <w:fldChar w:fldCharType="separate"/>
      </w:r>
      <w:r>
        <w:rPr>
          <w:rFonts w:hint="default" w:ascii="Times New Roman" w:hAnsi="Times New Roman" w:eastAsia="黑体" w:cs="Times New Roman"/>
          <w:snapToGrid w:val="0"/>
          <w:color w:val="000000" w:themeColor="text1"/>
          <w:szCs w:val="30"/>
        </w:rPr>
        <w:t>五、环境保护措施监督检查清单</w:t>
      </w:r>
      <w:r>
        <w:rPr>
          <w:rFonts w:hint="default" w:ascii="Times New Roman" w:hAnsi="Times New Roman" w:cs="Times New Roman"/>
          <w:color w:val="000000" w:themeColor="text1"/>
        </w:rPr>
        <w:tab/>
      </w:r>
      <w:r>
        <w:rPr>
          <w:rFonts w:hint="default" w:ascii="Times New Roman" w:hAnsi="Times New Roman" w:cs="Times New Roman"/>
          <w:color w:val="000000" w:themeColor="text1"/>
        </w:rPr>
        <w:fldChar w:fldCharType="begin"/>
      </w:r>
      <w:r>
        <w:rPr>
          <w:rFonts w:hint="default" w:ascii="Times New Roman" w:hAnsi="Times New Roman" w:cs="Times New Roman"/>
          <w:color w:val="000000" w:themeColor="text1"/>
        </w:rPr>
        <w:instrText xml:space="preserve"> PAGEREF _Toc15649 \h </w:instrText>
      </w:r>
      <w:r>
        <w:rPr>
          <w:rFonts w:hint="default" w:ascii="Times New Roman" w:hAnsi="Times New Roman" w:cs="Times New Roman"/>
          <w:color w:val="000000" w:themeColor="text1"/>
        </w:rPr>
        <w:fldChar w:fldCharType="separate"/>
      </w:r>
      <w:r>
        <w:rPr>
          <w:rFonts w:hint="default" w:ascii="Times New Roman" w:hAnsi="Times New Roman" w:cs="Times New Roman"/>
          <w:color w:val="000000" w:themeColor="text1"/>
        </w:rPr>
        <w:t>83</w:t>
      </w:r>
      <w:r>
        <w:rPr>
          <w:rFonts w:hint="default" w:ascii="Times New Roman" w:hAnsi="Times New Roman" w:cs="Times New Roman"/>
          <w:color w:val="000000" w:themeColor="text1"/>
        </w:rPr>
        <w:fldChar w:fldCharType="end"/>
      </w:r>
      <w:r>
        <w:rPr>
          <w:rFonts w:hint="default" w:ascii="Times New Roman" w:hAnsi="Times New Roman" w:cs="Times New Roman"/>
          <w:color w:val="000000" w:themeColor="text1"/>
          <w:kern w:val="0"/>
          <w:szCs w:val="22"/>
          <w:lang w:val="zh-CN" w:bidi="zh-CN"/>
        </w:rPr>
        <w:fldChar w:fldCharType="end"/>
      </w:r>
    </w:p>
    <w:p w14:paraId="1C36EF71">
      <w:pPr>
        <w:pStyle w:val="19"/>
        <w:widowControl w:val="0"/>
        <w:tabs>
          <w:tab w:val="right" w:leader="dot" w:pos="8844"/>
        </w:tabs>
        <w:wordWrap/>
        <w:adjustRightInd/>
        <w:snapToGrid/>
        <w:spacing w:line="360" w:lineRule="auto"/>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kern w:val="0"/>
          <w:szCs w:val="22"/>
          <w:lang w:val="zh-CN" w:bidi="zh-CN"/>
        </w:rPr>
        <w:fldChar w:fldCharType="begin"/>
      </w:r>
      <w:r>
        <w:rPr>
          <w:rFonts w:hint="default" w:ascii="Times New Roman" w:hAnsi="Times New Roman" w:cs="Times New Roman"/>
          <w:color w:val="000000" w:themeColor="text1"/>
          <w:kern w:val="0"/>
          <w:szCs w:val="22"/>
          <w:lang w:val="zh-CN" w:bidi="zh-CN"/>
        </w:rPr>
        <w:instrText xml:space="preserve"> HYPERLINK \l _Toc10058 </w:instrText>
      </w:r>
      <w:r>
        <w:rPr>
          <w:rFonts w:hint="default" w:ascii="Times New Roman" w:hAnsi="Times New Roman" w:cs="Times New Roman"/>
          <w:color w:val="000000" w:themeColor="text1"/>
          <w:kern w:val="0"/>
          <w:szCs w:val="22"/>
          <w:lang w:val="zh-CN" w:bidi="zh-CN"/>
        </w:rPr>
        <w:fldChar w:fldCharType="separate"/>
      </w:r>
      <w:r>
        <w:rPr>
          <w:rFonts w:hint="default" w:ascii="Times New Roman" w:hAnsi="Times New Roman" w:eastAsia="黑体" w:cs="Times New Roman"/>
          <w:snapToGrid w:val="0"/>
          <w:color w:val="000000" w:themeColor="text1"/>
          <w:szCs w:val="30"/>
        </w:rPr>
        <w:t>六、结论</w:t>
      </w:r>
      <w:r>
        <w:rPr>
          <w:rFonts w:hint="default" w:ascii="Times New Roman" w:hAnsi="Times New Roman" w:cs="Times New Roman"/>
          <w:color w:val="000000" w:themeColor="text1"/>
        </w:rPr>
        <w:tab/>
      </w:r>
      <w:r>
        <w:rPr>
          <w:rFonts w:hint="default" w:ascii="Times New Roman" w:hAnsi="Times New Roman" w:cs="Times New Roman"/>
          <w:color w:val="000000" w:themeColor="text1"/>
        </w:rPr>
        <w:fldChar w:fldCharType="begin"/>
      </w:r>
      <w:r>
        <w:rPr>
          <w:rFonts w:hint="default" w:ascii="Times New Roman" w:hAnsi="Times New Roman" w:cs="Times New Roman"/>
          <w:color w:val="000000" w:themeColor="text1"/>
        </w:rPr>
        <w:instrText xml:space="preserve"> PAGEREF _Toc10058 \h </w:instrText>
      </w:r>
      <w:r>
        <w:rPr>
          <w:rFonts w:hint="default" w:ascii="Times New Roman" w:hAnsi="Times New Roman" w:cs="Times New Roman"/>
          <w:color w:val="000000" w:themeColor="text1"/>
        </w:rPr>
        <w:fldChar w:fldCharType="separate"/>
      </w:r>
      <w:r>
        <w:rPr>
          <w:rFonts w:hint="default" w:ascii="Times New Roman" w:hAnsi="Times New Roman" w:cs="Times New Roman"/>
          <w:color w:val="000000" w:themeColor="text1"/>
        </w:rPr>
        <w:t>85</w:t>
      </w:r>
      <w:r>
        <w:rPr>
          <w:rFonts w:hint="default" w:ascii="Times New Roman" w:hAnsi="Times New Roman" w:cs="Times New Roman"/>
          <w:color w:val="000000" w:themeColor="text1"/>
        </w:rPr>
        <w:fldChar w:fldCharType="end"/>
      </w:r>
      <w:r>
        <w:rPr>
          <w:rFonts w:hint="default" w:ascii="Times New Roman" w:hAnsi="Times New Roman" w:cs="Times New Roman"/>
          <w:color w:val="000000" w:themeColor="text1"/>
          <w:kern w:val="0"/>
          <w:szCs w:val="22"/>
          <w:lang w:val="zh-CN" w:bidi="zh-CN"/>
        </w:rPr>
        <w:fldChar w:fldCharType="end"/>
      </w:r>
    </w:p>
    <w:p w14:paraId="1D2485AD">
      <w:pPr>
        <w:pStyle w:val="19"/>
        <w:widowControl w:val="0"/>
        <w:tabs>
          <w:tab w:val="right" w:leader="dot" w:pos="8844"/>
        </w:tabs>
        <w:wordWrap/>
        <w:adjustRightInd/>
        <w:snapToGrid/>
        <w:spacing w:line="360" w:lineRule="auto"/>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kern w:val="0"/>
          <w:szCs w:val="22"/>
          <w:lang w:val="zh-CN" w:bidi="zh-CN"/>
        </w:rPr>
        <w:fldChar w:fldCharType="begin"/>
      </w:r>
      <w:r>
        <w:rPr>
          <w:rFonts w:hint="default" w:ascii="Times New Roman" w:hAnsi="Times New Roman" w:cs="Times New Roman"/>
          <w:color w:val="000000" w:themeColor="text1"/>
          <w:kern w:val="0"/>
          <w:szCs w:val="22"/>
          <w:lang w:val="zh-CN" w:bidi="zh-CN"/>
        </w:rPr>
        <w:instrText xml:space="preserve"> HYPERLINK \l _Toc5553 </w:instrText>
      </w:r>
      <w:r>
        <w:rPr>
          <w:rFonts w:hint="default" w:ascii="Times New Roman" w:hAnsi="Times New Roman" w:cs="Times New Roman"/>
          <w:color w:val="000000" w:themeColor="text1"/>
          <w:kern w:val="0"/>
          <w:szCs w:val="22"/>
          <w:lang w:val="zh-CN" w:bidi="zh-CN"/>
        </w:rPr>
        <w:fldChar w:fldCharType="separate"/>
      </w:r>
      <w:r>
        <w:rPr>
          <w:rFonts w:hint="default" w:ascii="Times New Roman" w:hAnsi="Times New Roman" w:eastAsia="方正小标宋_GBK" w:cs="Times New Roman"/>
          <w:snapToGrid w:val="0"/>
          <w:color w:val="000000" w:themeColor="text1"/>
          <w:szCs w:val="38"/>
        </w:rPr>
        <w:t>建设项目污染物排放量汇总表</w:t>
      </w:r>
      <w:r>
        <w:rPr>
          <w:rFonts w:hint="default" w:ascii="Times New Roman" w:hAnsi="Times New Roman" w:cs="Times New Roman"/>
          <w:color w:val="000000" w:themeColor="text1"/>
        </w:rPr>
        <w:tab/>
      </w:r>
      <w:r>
        <w:rPr>
          <w:rFonts w:hint="default" w:ascii="Times New Roman" w:hAnsi="Times New Roman" w:cs="Times New Roman"/>
          <w:color w:val="000000" w:themeColor="text1"/>
        </w:rPr>
        <w:fldChar w:fldCharType="begin"/>
      </w:r>
      <w:r>
        <w:rPr>
          <w:rFonts w:hint="default" w:ascii="Times New Roman" w:hAnsi="Times New Roman" w:cs="Times New Roman"/>
          <w:color w:val="000000" w:themeColor="text1"/>
        </w:rPr>
        <w:instrText xml:space="preserve"> PAGEREF _Toc5553 \h </w:instrText>
      </w:r>
      <w:r>
        <w:rPr>
          <w:rFonts w:hint="default" w:ascii="Times New Roman" w:hAnsi="Times New Roman" w:cs="Times New Roman"/>
          <w:color w:val="000000" w:themeColor="text1"/>
        </w:rPr>
        <w:fldChar w:fldCharType="separate"/>
      </w:r>
      <w:r>
        <w:rPr>
          <w:rFonts w:hint="default" w:ascii="Times New Roman" w:hAnsi="Times New Roman" w:cs="Times New Roman"/>
          <w:color w:val="000000" w:themeColor="text1"/>
        </w:rPr>
        <w:t>86</w:t>
      </w:r>
      <w:r>
        <w:rPr>
          <w:rFonts w:hint="default" w:ascii="Times New Roman" w:hAnsi="Times New Roman" w:cs="Times New Roman"/>
          <w:color w:val="000000" w:themeColor="text1"/>
        </w:rPr>
        <w:fldChar w:fldCharType="end"/>
      </w:r>
      <w:r>
        <w:rPr>
          <w:rFonts w:hint="default" w:ascii="Times New Roman" w:hAnsi="Times New Roman" w:cs="Times New Roman"/>
          <w:color w:val="000000" w:themeColor="text1"/>
          <w:kern w:val="0"/>
          <w:szCs w:val="22"/>
          <w:lang w:val="zh-CN" w:bidi="zh-CN"/>
        </w:rPr>
        <w:fldChar w:fldCharType="end"/>
      </w:r>
    </w:p>
    <w:p w14:paraId="63F1EB65">
      <w:pPr>
        <w:keepNext w:val="0"/>
        <w:keepLines w:val="0"/>
        <w:pageBreakBefore w:val="0"/>
        <w:widowControl w:val="0"/>
        <w:tabs>
          <w:tab w:val="right" w:leader="dot" w:pos="9310"/>
        </w:tabs>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b/>
          <w:bCs/>
          <w:color w:val="000000" w:themeColor="text1"/>
          <w:kern w:val="0"/>
          <w:sz w:val="24"/>
          <w:szCs w:val="24"/>
          <w:lang w:val="zh-CN" w:bidi="zh-CN"/>
        </w:rPr>
      </w:pPr>
      <w:r>
        <w:rPr>
          <w:rFonts w:hint="default" w:ascii="Times New Roman" w:hAnsi="Times New Roman" w:cs="Times New Roman"/>
          <w:color w:val="000000" w:themeColor="text1"/>
          <w:kern w:val="0"/>
          <w:szCs w:val="22"/>
          <w:lang w:val="zh-CN" w:bidi="zh-CN"/>
        </w:rPr>
        <w:fldChar w:fldCharType="end"/>
      </w:r>
      <w:r>
        <w:rPr>
          <w:rFonts w:hint="default" w:ascii="Times New Roman" w:hAnsi="Times New Roman" w:cs="Times New Roman"/>
          <w:b/>
          <w:bCs/>
          <w:color w:val="000000" w:themeColor="text1"/>
          <w:kern w:val="0"/>
          <w:sz w:val="24"/>
          <w:szCs w:val="24"/>
          <w:lang w:val="zh-CN" w:bidi="zh-CN"/>
        </w:rPr>
        <w:t>附件：</w:t>
      </w:r>
    </w:p>
    <w:p w14:paraId="6EE42AF6">
      <w:pPr>
        <w:keepNext w:val="0"/>
        <w:keepLines w:val="0"/>
        <w:pageBreakBefore w:val="0"/>
        <w:widowControl w:val="0"/>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color w:val="000000" w:themeColor="text1"/>
          <w:kern w:val="0"/>
          <w:sz w:val="24"/>
          <w:szCs w:val="24"/>
          <w:lang w:val="zh-CN" w:bidi="zh-CN"/>
        </w:rPr>
      </w:pPr>
      <w:r>
        <w:rPr>
          <w:rFonts w:hint="default" w:ascii="Times New Roman" w:hAnsi="Times New Roman" w:cs="Times New Roman"/>
          <w:color w:val="000000" w:themeColor="text1"/>
          <w:kern w:val="0"/>
          <w:sz w:val="24"/>
          <w:szCs w:val="24"/>
          <w:lang w:val="zh-CN" w:bidi="zh-CN"/>
        </w:rPr>
        <w:t>附件1：委托书</w:t>
      </w:r>
    </w:p>
    <w:p w14:paraId="5BF4E129">
      <w:pPr>
        <w:keepNext w:val="0"/>
        <w:keepLines w:val="0"/>
        <w:pageBreakBefore w:val="0"/>
        <w:widowControl w:val="0"/>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color w:val="000000" w:themeColor="text1"/>
          <w:kern w:val="0"/>
          <w:sz w:val="24"/>
          <w:szCs w:val="24"/>
          <w:lang w:val="en-US" w:bidi="zh-CN"/>
        </w:rPr>
      </w:pPr>
      <w:r>
        <w:rPr>
          <w:rFonts w:hint="default" w:ascii="Times New Roman" w:hAnsi="Times New Roman" w:cs="Times New Roman"/>
          <w:color w:val="000000" w:themeColor="text1"/>
          <w:kern w:val="0"/>
          <w:sz w:val="24"/>
          <w:szCs w:val="24"/>
          <w:lang w:val="zh-CN" w:bidi="zh-CN"/>
        </w:rPr>
        <w:t>附件2：</w:t>
      </w:r>
      <w:r>
        <w:rPr>
          <w:rFonts w:hint="default" w:ascii="Times New Roman" w:hAnsi="Times New Roman" w:cs="Times New Roman"/>
          <w:color w:val="000000" w:themeColor="text1"/>
          <w:kern w:val="0"/>
          <w:sz w:val="24"/>
          <w:szCs w:val="24"/>
          <w:lang w:val="en-US" w:bidi="zh-CN"/>
        </w:rPr>
        <w:t>项目投资备案证</w:t>
      </w:r>
    </w:p>
    <w:p w14:paraId="679F86B4">
      <w:pPr>
        <w:keepNext w:val="0"/>
        <w:keepLines w:val="0"/>
        <w:pageBreakBefore w:val="0"/>
        <w:widowControl w:val="0"/>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color w:val="000000" w:themeColor="text1"/>
          <w:kern w:val="0"/>
          <w:sz w:val="24"/>
          <w:szCs w:val="24"/>
          <w:lang w:val="en-US" w:bidi="zh-CN"/>
        </w:rPr>
      </w:pPr>
      <w:r>
        <w:rPr>
          <w:rFonts w:hint="default" w:ascii="Times New Roman" w:hAnsi="Times New Roman" w:cs="Times New Roman"/>
          <w:color w:val="000000" w:themeColor="text1"/>
          <w:kern w:val="0"/>
          <w:sz w:val="24"/>
          <w:szCs w:val="24"/>
          <w:lang w:val="zh-CN" w:bidi="zh-CN"/>
        </w:rPr>
        <w:t>附件3：</w:t>
      </w:r>
      <w:r>
        <w:rPr>
          <w:rFonts w:hint="default" w:ascii="Times New Roman" w:hAnsi="Times New Roman" w:cs="Times New Roman"/>
          <w:color w:val="000000" w:themeColor="text1"/>
          <w:kern w:val="0"/>
          <w:sz w:val="24"/>
          <w:szCs w:val="24"/>
          <w:lang w:val="en-US" w:bidi="zh-CN"/>
        </w:rPr>
        <w:t>建设单位营业执照</w:t>
      </w:r>
      <w:r>
        <w:rPr>
          <w:rFonts w:hint="eastAsia" w:ascii="Times New Roman" w:hAnsi="Times New Roman" w:cs="Times New Roman"/>
          <w:color w:val="000000" w:themeColor="text1"/>
          <w:kern w:val="0"/>
          <w:sz w:val="24"/>
          <w:szCs w:val="24"/>
          <w:lang w:val="en-US" w:bidi="zh-CN"/>
        </w:rPr>
        <w:t>及法人身份证</w:t>
      </w:r>
    </w:p>
    <w:p w14:paraId="2905D99B">
      <w:pPr>
        <w:keepNext w:val="0"/>
        <w:keepLines w:val="0"/>
        <w:pageBreakBefore w:val="0"/>
        <w:widowControl w:val="0"/>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color w:val="000000" w:themeColor="text1"/>
          <w:kern w:val="0"/>
          <w:sz w:val="24"/>
          <w:szCs w:val="24"/>
          <w:lang w:val="en-US" w:bidi="zh-CN"/>
        </w:rPr>
      </w:pPr>
      <w:r>
        <w:rPr>
          <w:rFonts w:hint="default" w:ascii="Times New Roman" w:hAnsi="Times New Roman" w:cs="Times New Roman"/>
          <w:color w:val="000000" w:themeColor="text1"/>
          <w:kern w:val="0"/>
          <w:sz w:val="24"/>
          <w:szCs w:val="24"/>
          <w:lang w:val="zh-CN" w:bidi="zh-CN"/>
        </w:rPr>
        <w:t>附件</w:t>
      </w:r>
      <w:r>
        <w:rPr>
          <w:rFonts w:hint="default" w:ascii="Times New Roman" w:hAnsi="Times New Roman" w:cs="Times New Roman"/>
          <w:color w:val="000000" w:themeColor="text1"/>
          <w:kern w:val="0"/>
          <w:sz w:val="24"/>
          <w:szCs w:val="24"/>
          <w:lang w:val="en-US" w:bidi="zh-CN"/>
        </w:rPr>
        <w:t>4</w:t>
      </w:r>
      <w:r>
        <w:rPr>
          <w:rFonts w:hint="default" w:ascii="Times New Roman" w:hAnsi="Times New Roman" w:cs="Times New Roman"/>
          <w:color w:val="000000" w:themeColor="text1"/>
          <w:kern w:val="0"/>
          <w:sz w:val="24"/>
          <w:szCs w:val="24"/>
          <w:lang w:val="zh-CN" w:bidi="zh-CN"/>
        </w:rPr>
        <w:t>：</w:t>
      </w:r>
      <w:r>
        <w:rPr>
          <w:rFonts w:hint="default" w:ascii="Times New Roman" w:hAnsi="Times New Roman" w:cs="Times New Roman"/>
          <w:color w:val="000000" w:themeColor="text1"/>
          <w:kern w:val="0"/>
          <w:sz w:val="24"/>
          <w:szCs w:val="24"/>
          <w:lang w:val="en-US" w:bidi="zh-CN"/>
        </w:rPr>
        <w:t>场地租赁</w:t>
      </w:r>
      <w:r>
        <w:rPr>
          <w:rFonts w:hint="eastAsia" w:ascii="Times New Roman" w:hAnsi="Times New Roman" w:cs="Times New Roman"/>
          <w:color w:val="000000" w:themeColor="text1"/>
          <w:kern w:val="0"/>
          <w:sz w:val="24"/>
          <w:szCs w:val="24"/>
          <w:lang w:val="en-US" w:bidi="zh-CN"/>
        </w:rPr>
        <w:t>协议</w:t>
      </w:r>
    </w:p>
    <w:p w14:paraId="11AC5646">
      <w:pPr>
        <w:keepNext w:val="0"/>
        <w:keepLines w:val="0"/>
        <w:pageBreakBefore w:val="0"/>
        <w:widowControl w:val="0"/>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color w:val="000000" w:themeColor="text1"/>
          <w:kern w:val="0"/>
          <w:sz w:val="24"/>
          <w:szCs w:val="24"/>
          <w:lang w:val="en-US" w:bidi="zh-CN"/>
        </w:rPr>
      </w:pPr>
      <w:r>
        <w:rPr>
          <w:rFonts w:hint="default" w:ascii="Times New Roman" w:hAnsi="Times New Roman" w:cs="Times New Roman"/>
          <w:color w:val="000000" w:themeColor="text1"/>
          <w:kern w:val="0"/>
          <w:sz w:val="24"/>
          <w:szCs w:val="24"/>
          <w:lang w:val="zh-CN" w:bidi="zh-CN"/>
        </w:rPr>
        <w:t>附件</w:t>
      </w:r>
      <w:r>
        <w:rPr>
          <w:rFonts w:hint="default" w:ascii="Times New Roman" w:hAnsi="Times New Roman" w:cs="Times New Roman"/>
          <w:color w:val="000000" w:themeColor="text1"/>
          <w:kern w:val="0"/>
          <w:sz w:val="24"/>
          <w:szCs w:val="24"/>
          <w:lang w:val="en-US" w:bidi="zh-CN"/>
        </w:rPr>
        <w:t>5</w:t>
      </w:r>
      <w:r>
        <w:rPr>
          <w:rFonts w:hint="default" w:ascii="Times New Roman" w:hAnsi="Times New Roman" w:cs="Times New Roman"/>
          <w:color w:val="000000" w:themeColor="text1"/>
          <w:kern w:val="0"/>
          <w:sz w:val="24"/>
          <w:szCs w:val="24"/>
          <w:lang w:val="zh-CN" w:bidi="zh-CN"/>
        </w:rPr>
        <w:t>：</w:t>
      </w:r>
      <w:r>
        <w:rPr>
          <w:rFonts w:hint="default" w:ascii="Times New Roman" w:hAnsi="Times New Roman" w:cs="Times New Roman"/>
          <w:color w:val="000000" w:themeColor="text1"/>
          <w:kern w:val="0"/>
          <w:sz w:val="24"/>
          <w:szCs w:val="24"/>
          <w:lang w:val="en-US" w:bidi="zh-CN"/>
        </w:rPr>
        <w:t>建设项目选址并联审批表</w:t>
      </w:r>
    </w:p>
    <w:p w14:paraId="207EA134">
      <w:pPr>
        <w:keepNext w:val="0"/>
        <w:keepLines w:val="0"/>
        <w:pageBreakBefore w:val="0"/>
        <w:widowControl w:val="0"/>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color w:val="000000" w:themeColor="text1"/>
          <w:kern w:val="0"/>
          <w:sz w:val="24"/>
          <w:szCs w:val="24"/>
          <w:lang w:val="en-US" w:bidi="zh-CN"/>
        </w:rPr>
      </w:pPr>
      <w:r>
        <w:rPr>
          <w:rFonts w:hint="default" w:ascii="Times New Roman" w:hAnsi="Times New Roman" w:cs="Times New Roman"/>
          <w:color w:val="000000" w:themeColor="text1"/>
          <w:kern w:val="0"/>
          <w:sz w:val="24"/>
          <w:szCs w:val="24"/>
          <w:lang w:val="zh-CN" w:bidi="zh-CN"/>
        </w:rPr>
        <w:t>附件</w:t>
      </w:r>
      <w:r>
        <w:rPr>
          <w:rFonts w:hint="eastAsia" w:ascii="Times New Roman" w:hAnsi="Times New Roman" w:cs="Times New Roman"/>
          <w:color w:val="000000" w:themeColor="text1"/>
          <w:kern w:val="0"/>
          <w:sz w:val="24"/>
          <w:szCs w:val="24"/>
          <w:lang w:val="en-US" w:bidi="zh-CN"/>
        </w:rPr>
        <w:t>6</w:t>
      </w:r>
      <w:r>
        <w:rPr>
          <w:rFonts w:hint="default" w:ascii="Times New Roman" w:hAnsi="Times New Roman" w:cs="Times New Roman"/>
          <w:color w:val="000000" w:themeColor="text1"/>
          <w:kern w:val="0"/>
          <w:sz w:val="24"/>
          <w:szCs w:val="24"/>
          <w:lang w:val="zh-CN" w:bidi="zh-CN"/>
        </w:rPr>
        <w:t>：</w:t>
      </w:r>
      <w:r>
        <w:rPr>
          <w:rFonts w:hint="default" w:ascii="Times New Roman" w:hAnsi="Times New Roman" w:cs="Times New Roman"/>
          <w:color w:val="000000" w:themeColor="text1"/>
          <w:kern w:val="0"/>
          <w:sz w:val="24"/>
          <w:szCs w:val="24"/>
          <w:lang w:val="en-US" w:bidi="zh-CN"/>
        </w:rPr>
        <w:t>项目原料</w:t>
      </w:r>
      <w:r>
        <w:rPr>
          <w:rFonts w:hint="eastAsia" w:ascii="Times New Roman" w:hAnsi="Times New Roman" w:cs="Times New Roman"/>
          <w:color w:val="000000" w:themeColor="text1"/>
          <w:kern w:val="0"/>
          <w:sz w:val="24"/>
          <w:szCs w:val="24"/>
          <w:lang w:val="en-US" w:bidi="zh-CN"/>
        </w:rPr>
        <w:t>危废鉴别、固废属性检测</w:t>
      </w:r>
      <w:r>
        <w:rPr>
          <w:rFonts w:hint="default" w:ascii="Times New Roman" w:hAnsi="Times New Roman" w:cs="Times New Roman"/>
          <w:color w:val="000000" w:themeColor="text1"/>
          <w:kern w:val="0"/>
          <w:sz w:val="24"/>
          <w:szCs w:val="24"/>
          <w:lang w:val="en-US" w:bidi="zh-CN"/>
        </w:rPr>
        <w:t>报告</w:t>
      </w:r>
      <w:r>
        <w:rPr>
          <w:rFonts w:hint="eastAsia" w:ascii="Times New Roman" w:hAnsi="Times New Roman" w:cs="Times New Roman"/>
          <w:color w:val="000000" w:themeColor="text1"/>
          <w:kern w:val="0"/>
          <w:sz w:val="24"/>
          <w:szCs w:val="24"/>
          <w:lang w:val="en-US" w:bidi="zh-CN"/>
        </w:rPr>
        <w:t>及固废平台资质截图</w:t>
      </w:r>
    </w:p>
    <w:p w14:paraId="567239A9">
      <w:pPr>
        <w:keepNext w:val="0"/>
        <w:keepLines w:val="0"/>
        <w:pageBreakBefore w:val="0"/>
        <w:widowControl w:val="0"/>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color w:val="000000" w:themeColor="text1"/>
          <w:kern w:val="0"/>
          <w:sz w:val="24"/>
          <w:szCs w:val="24"/>
          <w:lang w:val="en-US" w:bidi="zh-CN"/>
        </w:rPr>
      </w:pPr>
      <w:r>
        <w:rPr>
          <w:rFonts w:hint="default" w:ascii="Times New Roman" w:hAnsi="Times New Roman" w:cs="Times New Roman"/>
          <w:color w:val="000000" w:themeColor="text1"/>
          <w:kern w:val="0"/>
          <w:sz w:val="24"/>
          <w:szCs w:val="24"/>
          <w:lang w:val="zh-CN" w:bidi="zh-CN"/>
        </w:rPr>
        <w:t>附件</w:t>
      </w:r>
      <w:r>
        <w:rPr>
          <w:rFonts w:hint="eastAsia" w:ascii="Times New Roman" w:hAnsi="Times New Roman" w:cs="Times New Roman"/>
          <w:color w:val="000000" w:themeColor="text1"/>
          <w:kern w:val="0"/>
          <w:sz w:val="24"/>
          <w:szCs w:val="24"/>
          <w:lang w:val="en-US" w:bidi="zh-CN"/>
        </w:rPr>
        <w:t>7</w:t>
      </w:r>
      <w:r>
        <w:rPr>
          <w:rFonts w:hint="default" w:ascii="Times New Roman" w:hAnsi="Times New Roman" w:cs="Times New Roman"/>
          <w:color w:val="000000" w:themeColor="text1"/>
          <w:kern w:val="0"/>
          <w:sz w:val="24"/>
          <w:szCs w:val="24"/>
          <w:lang w:val="zh-CN" w:bidi="zh-CN"/>
        </w:rPr>
        <w:t>：文山州生态环境局行政处罚决定书</w:t>
      </w:r>
      <w:r>
        <w:rPr>
          <w:rFonts w:hint="eastAsia" w:ascii="Times New Roman" w:hAnsi="Times New Roman" w:cs="Times New Roman"/>
          <w:color w:val="000000" w:themeColor="text1"/>
          <w:kern w:val="0"/>
          <w:sz w:val="24"/>
          <w:szCs w:val="24"/>
          <w:lang w:val="en-US" w:bidi="zh-CN"/>
        </w:rPr>
        <w:t>及缴纳罚款证明</w:t>
      </w:r>
    </w:p>
    <w:p w14:paraId="49374B26">
      <w:pPr>
        <w:keepNext w:val="0"/>
        <w:keepLines w:val="0"/>
        <w:pageBreakBefore w:val="0"/>
        <w:widowControl w:val="0"/>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color w:val="000000" w:themeColor="text1"/>
          <w:kern w:val="0"/>
          <w:sz w:val="24"/>
          <w:szCs w:val="24"/>
          <w:lang w:bidi="zh-CN"/>
        </w:rPr>
      </w:pPr>
      <w:r>
        <w:rPr>
          <w:rFonts w:hint="default" w:ascii="Times New Roman" w:hAnsi="Times New Roman" w:cs="Times New Roman"/>
          <w:color w:val="000000" w:themeColor="text1"/>
          <w:kern w:val="0"/>
          <w:sz w:val="24"/>
          <w:szCs w:val="24"/>
          <w:lang w:bidi="zh-CN"/>
        </w:rPr>
        <w:t>附件</w:t>
      </w:r>
      <w:r>
        <w:rPr>
          <w:rFonts w:hint="eastAsia" w:ascii="Times New Roman" w:hAnsi="Times New Roman" w:cs="Times New Roman"/>
          <w:color w:val="000000" w:themeColor="text1"/>
          <w:kern w:val="0"/>
          <w:sz w:val="24"/>
          <w:szCs w:val="24"/>
          <w:lang w:val="en-US" w:bidi="zh-CN"/>
        </w:rPr>
        <w:t>8</w:t>
      </w:r>
      <w:r>
        <w:rPr>
          <w:rFonts w:hint="default" w:ascii="Times New Roman" w:hAnsi="Times New Roman" w:cs="Times New Roman"/>
          <w:color w:val="000000" w:themeColor="text1"/>
          <w:kern w:val="0"/>
          <w:sz w:val="24"/>
          <w:szCs w:val="24"/>
          <w:lang w:bidi="zh-CN"/>
        </w:rPr>
        <w:t>：</w:t>
      </w:r>
      <w:r>
        <w:rPr>
          <w:rFonts w:hint="eastAsia" w:ascii="Times New Roman" w:hAnsi="Times New Roman" w:cs="Times New Roman"/>
          <w:color w:val="000000" w:themeColor="text1"/>
          <w:kern w:val="0"/>
          <w:sz w:val="24"/>
          <w:szCs w:val="24"/>
          <w:lang w:val="en-US" w:bidi="zh-CN"/>
        </w:rPr>
        <w:t>项目</w:t>
      </w:r>
      <w:r>
        <w:rPr>
          <w:rFonts w:hint="eastAsia" w:ascii="Times New Roman" w:hAnsi="Times New Roman" w:cs="Times New Roman"/>
          <w:color w:val="000000" w:themeColor="text1"/>
          <w:kern w:val="0"/>
          <w:sz w:val="24"/>
          <w:szCs w:val="24"/>
          <w:highlight w:val="none"/>
          <w:lang w:val="en-US" w:bidi="zh-CN"/>
        </w:rPr>
        <w:t>尾矿渣购销协议</w:t>
      </w:r>
    </w:p>
    <w:p w14:paraId="22A20B06">
      <w:pPr>
        <w:keepNext w:val="0"/>
        <w:keepLines w:val="0"/>
        <w:pageBreakBefore w:val="0"/>
        <w:widowControl w:val="0"/>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color w:val="000000" w:themeColor="text1"/>
          <w:kern w:val="0"/>
          <w:sz w:val="24"/>
          <w:szCs w:val="24"/>
          <w:lang w:val="en-US" w:bidi="zh-CN"/>
        </w:rPr>
      </w:pPr>
      <w:r>
        <w:rPr>
          <w:rFonts w:hint="default" w:ascii="Times New Roman" w:hAnsi="Times New Roman" w:cs="Times New Roman"/>
          <w:color w:val="000000" w:themeColor="text1"/>
          <w:kern w:val="0"/>
          <w:sz w:val="24"/>
          <w:szCs w:val="24"/>
          <w:lang w:bidi="zh-CN"/>
        </w:rPr>
        <w:t>附件</w:t>
      </w:r>
      <w:r>
        <w:rPr>
          <w:rFonts w:hint="eastAsia" w:ascii="Times New Roman" w:hAnsi="Times New Roman" w:cs="Times New Roman"/>
          <w:color w:val="000000" w:themeColor="text1"/>
          <w:kern w:val="0"/>
          <w:sz w:val="24"/>
          <w:szCs w:val="24"/>
          <w:lang w:val="en-US" w:bidi="zh-CN"/>
        </w:rPr>
        <w:t>9</w:t>
      </w:r>
      <w:r>
        <w:rPr>
          <w:rFonts w:hint="default" w:ascii="Times New Roman" w:hAnsi="Times New Roman" w:cs="Times New Roman"/>
          <w:color w:val="000000" w:themeColor="text1"/>
          <w:kern w:val="0"/>
          <w:sz w:val="24"/>
          <w:szCs w:val="24"/>
          <w:lang w:bidi="zh-CN"/>
        </w:rPr>
        <w:t>：</w:t>
      </w:r>
      <w:r>
        <w:rPr>
          <w:rFonts w:hint="eastAsia" w:ascii="Times New Roman" w:hAnsi="Times New Roman" w:cs="Times New Roman"/>
          <w:color w:val="000000" w:themeColor="text1"/>
          <w:kern w:val="0"/>
          <w:sz w:val="24"/>
          <w:szCs w:val="24"/>
          <w:lang w:val="en-US" w:bidi="zh-CN"/>
        </w:rPr>
        <w:t>项目</w:t>
      </w:r>
      <w:r>
        <w:rPr>
          <w:rFonts w:hint="eastAsia" w:ascii="Times New Roman" w:hAnsi="Times New Roman" w:cs="Times New Roman"/>
          <w:color w:val="000000" w:themeColor="text1"/>
          <w:kern w:val="0"/>
          <w:sz w:val="24"/>
          <w:szCs w:val="24"/>
          <w:highlight w:val="none"/>
          <w:lang w:val="en-US" w:bidi="zh-CN"/>
        </w:rPr>
        <w:t>原料购销合同</w:t>
      </w:r>
    </w:p>
    <w:p w14:paraId="0F1A3786">
      <w:pPr>
        <w:keepNext w:val="0"/>
        <w:keepLines w:val="0"/>
        <w:pageBreakBefore w:val="0"/>
        <w:widowControl w:val="0"/>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color w:val="000000" w:themeColor="text1"/>
          <w:kern w:val="0"/>
          <w:sz w:val="24"/>
          <w:szCs w:val="24"/>
          <w:highlight w:val="none"/>
          <w:lang w:val="en-US" w:bidi="zh-CN"/>
        </w:rPr>
      </w:pPr>
      <w:r>
        <w:rPr>
          <w:rFonts w:hint="default" w:ascii="Times New Roman" w:hAnsi="Times New Roman" w:cs="Times New Roman"/>
          <w:color w:val="000000" w:themeColor="text1"/>
          <w:kern w:val="0"/>
          <w:sz w:val="24"/>
          <w:szCs w:val="24"/>
          <w:highlight w:val="none"/>
          <w:lang w:val="en-US" w:bidi="zh-CN"/>
        </w:rPr>
        <w:t>附件</w:t>
      </w:r>
      <w:r>
        <w:rPr>
          <w:rFonts w:hint="eastAsia" w:ascii="Times New Roman" w:hAnsi="Times New Roman" w:cs="Times New Roman"/>
          <w:color w:val="000000" w:themeColor="text1"/>
          <w:kern w:val="0"/>
          <w:sz w:val="24"/>
          <w:szCs w:val="24"/>
          <w:highlight w:val="none"/>
          <w:lang w:val="en-US" w:bidi="zh-CN"/>
        </w:rPr>
        <w:t>10</w:t>
      </w:r>
      <w:r>
        <w:rPr>
          <w:rFonts w:hint="default" w:ascii="Times New Roman" w:hAnsi="Times New Roman" w:cs="Times New Roman"/>
          <w:color w:val="000000" w:themeColor="text1"/>
          <w:kern w:val="0"/>
          <w:sz w:val="24"/>
          <w:szCs w:val="24"/>
          <w:highlight w:val="none"/>
          <w:lang w:val="en-US" w:bidi="zh-CN"/>
        </w:rPr>
        <w:t>：环境质量现状监测报告</w:t>
      </w:r>
    </w:p>
    <w:p w14:paraId="5861C6A6">
      <w:pPr>
        <w:keepNext w:val="0"/>
        <w:keepLines w:val="0"/>
        <w:pageBreakBefore w:val="0"/>
        <w:widowControl w:val="0"/>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color w:val="000000" w:themeColor="text1"/>
          <w:kern w:val="0"/>
          <w:sz w:val="24"/>
          <w:szCs w:val="24"/>
          <w:highlight w:val="none"/>
          <w:lang w:val="en-US" w:bidi="zh-CN"/>
        </w:rPr>
      </w:pPr>
      <w:r>
        <w:rPr>
          <w:rFonts w:hint="default" w:ascii="Times New Roman" w:hAnsi="Times New Roman" w:cs="Times New Roman"/>
          <w:color w:val="000000" w:themeColor="text1"/>
          <w:kern w:val="0"/>
          <w:sz w:val="24"/>
          <w:szCs w:val="24"/>
          <w:highlight w:val="none"/>
          <w:lang w:val="en-US" w:bidi="zh-CN"/>
        </w:rPr>
        <w:t>附件</w:t>
      </w:r>
      <w:r>
        <w:rPr>
          <w:rFonts w:hint="eastAsia" w:ascii="Times New Roman" w:hAnsi="Times New Roman" w:cs="Times New Roman"/>
          <w:color w:val="000000" w:themeColor="text1"/>
          <w:kern w:val="0"/>
          <w:sz w:val="24"/>
          <w:szCs w:val="24"/>
          <w:highlight w:val="none"/>
          <w:lang w:val="en-US" w:bidi="zh-CN"/>
        </w:rPr>
        <w:t>11</w:t>
      </w:r>
      <w:r>
        <w:rPr>
          <w:rFonts w:hint="default" w:ascii="Times New Roman" w:hAnsi="Times New Roman" w:cs="Times New Roman"/>
          <w:color w:val="000000" w:themeColor="text1"/>
          <w:kern w:val="0"/>
          <w:sz w:val="24"/>
          <w:szCs w:val="24"/>
          <w:highlight w:val="none"/>
          <w:lang w:val="en-US" w:bidi="zh-CN"/>
        </w:rPr>
        <w:t>：</w:t>
      </w:r>
      <w:r>
        <w:rPr>
          <w:rFonts w:hint="eastAsia" w:ascii="Times New Roman" w:hAnsi="Times New Roman" w:cs="Times New Roman"/>
          <w:color w:val="000000" w:themeColor="text1"/>
          <w:kern w:val="0"/>
          <w:sz w:val="24"/>
          <w:szCs w:val="24"/>
          <w:highlight w:val="none"/>
          <w:lang w:val="en-US" w:bidi="zh-CN"/>
        </w:rPr>
        <w:t>三区三线及生态环境分区管控查询结果</w:t>
      </w:r>
    </w:p>
    <w:p w14:paraId="60838DD5">
      <w:pPr>
        <w:keepNext w:val="0"/>
        <w:keepLines w:val="0"/>
        <w:pageBreakBefore w:val="0"/>
        <w:widowControl w:val="0"/>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color w:val="000000" w:themeColor="text1"/>
          <w:kern w:val="0"/>
          <w:sz w:val="24"/>
          <w:szCs w:val="24"/>
          <w:highlight w:val="none"/>
          <w:lang w:val="en-US" w:bidi="zh-CN"/>
        </w:rPr>
      </w:pPr>
      <w:r>
        <w:rPr>
          <w:rFonts w:hint="default" w:ascii="Times New Roman" w:hAnsi="Times New Roman" w:cs="Times New Roman"/>
          <w:color w:val="000000" w:themeColor="text1"/>
          <w:kern w:val="0"/>
          <w:sz w:val="24"/>
          <w:szCs w:val="24"/>
          <w:highlight w:val="none"/>
          <w:lang w:val="en-US" w:bidi="zh-CN"/>
        </w:rPr>
        <w:t>附件</w:t>
      </w:r>
      <w:r>
        <w:rPr>
          <w:rFonts w:hint="eastAsia" w:ascii="Times New Roman" w:hAnsi="Times New Roman" w:cs="Times New Roman"/>
          <w:color w:val="000000" w:themeColor="text1"/>
          <w:kern w:val="0"/>
          <w:sz w:val="24"/>
          <w:szCs w:val="24"/>
          <w:highlight w:val="none"/>
          <w:lang w:val="en-US" w:bidi="zh-CN"/>
        </w:rPr>
        <w:t>12</w:t>
      </w:r>
      <w:r>
        <w:rPr>
          <w:rFonts w:hint="default" w:ascii="Times New Roman" w:hAnsi="Times New Roman" w:cs="Times New Roman"/>
          <w:color w:val="000000" w:themeColor="text1"/>
          <w:kern w:val="0"/>
          <w:sz w:val="24"/>
          <w:szCs w:val="24"/>
          <w:highlight w:val="none"/>
          <w:lang w:val="en-US" w:bidi="zh-CN"/>
        </w:rPr>
        <w:t>：进度控制表和两级审查表</w:t>
      </w:r>
    </w:p>
    <w:p w14:paraId="4246830B">
      <w:pPr>
        <w:keepNext w:val="0"/>
        <w:keepLines w:val="0"/>
        <w:pageBreakBefore w:val="0"/>
        <w:widowControl w:val="0"/>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color w:val="000000" w:themeColor="text1"/>
          <w:kern w:val="0"/>
          <w:sz w:val="24"/>
          <w:szCs w:val="24"/>
          <w:highlight w:val="none"/>
          <w:lang w:val="en-US" w:bidi="zh-CN"/>
        </w:rPr>
      </w:pPr>
      <w:r>
        <w:rPr>
          <w:rFonts w:hint="default" w:ascii="Times New Roman" w:hAnsi="Times New Roman" w:cs="Times New Roman"/>
          <w:color w:val="000000" w:themeColor="text1"/>
          <w:kern w:val="0"/>
          <w:sz w:val="24"/>
          <w:szCs w:val="24"/>
          <w:highlight w:val="none"/>
          <w:lang w:val="en-US" w:bidi="zh-CN"/>
        </w:rPr>
        <w:t>附件13</w:t>
      </w:r>
      <w:r>
        <w:rPr>
          <w:rFonts w:hint="eastAsia" w:ascii="Times New Roman" w:hAnsi="Times New Roman" w:cs="Times New Roman"/>
          <w:color w:val="000000" w:themeColor="text1"/>
          <w:kern w:val="0"/>
          <w:sz w:val="24"/>
          <w:szCs w:val="24"/>
          <w:highlight w:val="none"/>
          <w:lang w:val="en-US" w:bidi="zh-CN"/>
        </w:rPr>
        <w:t>：</w:t>
      </w:r>
      <w:r>
        <w:rPr>
          <w:rFonts w:hint="default" w:ascii="Times New Roman" w:hAnsi="Times New Roman" w:cs="Times New Roman"/>
          <w:color w:val="000000" w:themeColor="text1"/>
          <w:kern w:val="0"/>
          <w:sz w:val="24"/>
          <w:szCs w:val="24"/>
          <w:highlight w:val="none"/>
          <w:lang w:val="en-US" w:bidi="zh-CN"/>
        </w:rPr>
        <w:t>技术审查意见</w:t>
      </w:r>
      <w:r>
        <w:rPr>
          <w:rFonts w:hint="eastAsia" w:ascii="Times New Roman" w:hAnsi="Times New Roman" w:cs="Times New Roman"/>
          <w:color w:val="000000" w:themeColor="text1"/>
          <w:kern w:val="0"/>
          <w:sz w:val="24"/>
          <w:szCs w:val="24"/>
          <w:highlight w:val="none"/>
          <w:lang w:val="en-US" w:bidi="zh-CN"/>
        </w:rPr>
        <w:t>、签到表</w:t>
      </w:r>
      <w:r>
        <w:rPr>
          <w:rFonts w:hint="default" w:ascii="Times New Roman" w:hAnsi="Times New Roman" w:cs="Times New Roman"/>
          <w:color w:val="000000" w:themeColor="text1"/>
          <w:kern w:val="0"/>
          <w:sz w:val="24"/>
          <w:szCs w:val="24"/>
          <w:highlight w:val="none"/>
          <w:lang w:val="en-US" w:bidi="zh-CN"/>
        </w:rPr>
        <w:t>及修改对照表</w:t>
      </w:r>
    </w:p>
    <w:p w14:paraId="47BF6F3F">
      <w:pPr>
        <w:keepNext w:val="0"/>
        <w:keepLines w:val="0"/>
        <w:pageBreakBefore w:val="0"/>
        <w:widowControl w:val="0"/>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color w:val="000000" w:themeColor="text1"/>
          <w:kern w:val="0"/>
          <w:sz w:val="24"/>
          <w:szCs w:val="24"/>
          <w:lang w:val="zh-CN" w:bidi="zh-CN"/>
        </w:rPr>
      </w:pPr>
      <w:r>
        <w:rPr>
          <w:rFonts w:hint="default" w:ascii="Times New Roman" w:hAnsi="Times New Roman" w:cs="Times New Roman"/>
          <w:b/>
          <w:bCs/>
          <w:color w:val="000000" w:themeColor="text1"/>
          <w:kern w:val="0"/>
          <w:sz w:val="24"/>
          <w:szCs w:val="24"/>
          <w:lang w:val="zh-CN" w:bidi="zh-CN"/>
        </w:rPr>
        <w:t>附图：</w:t>
      </w:r>
    </w:p>
    <w:p w14:paraId="424B38FE">
      <w:pPr>
        <w:keepNext w:val="0"/>
        <w:keepLines w:val="0"/>
        <w:pageBreakBefore w:val="0"/>
        <w:widowControl w:val="0"/>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color w:val="000000" w:themeColor="text1"/>
          <w:kern w:val="0"/>
          <w:sz w:val="24"/>
          <w:szCs w:val="24"/>
          <w:lang w:val="zh-CN" w:bidi="zh-CN"/>
        </w:rPr>
      </w:pPr>
      <w:r>
        <w:rPr>
          <w:rFonts w:hint="default" w:ascii="Times New Roman" w:hAnsi="Times New Roman" w:cs="Times New Roman"/>
          <w:color w:val="000000" w:themeColor="text1"/>
          <w:kern w:val="0"/>
          <w:sz w:val="24"/>
          <w:szCs w:val="24"/>
          <w:lang w:val="zh-CN" w:bidi="zh-CN"/>
        </w:rPr>
        <w:t>附图1：项目区地理位置图</w:t>
      </w:r>
    </w:p>
    <w:p w14:paraId="4F751EED">
      <w:pPr>
        <w:keepNext w:val="0"/>
        <w:keepLines w:val="0"/>
        <w:pageBreakBefore w:val="0"/>
        <w:widowControl w:val="0"/>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color w:val="000000" w:themeColor="text1"/>
          <w:kern w:val="0"/>
          <w:sz w:val="24"/>
          <w:szCs w:val="24"/>
          <w:lang w:val="en-US" w:bidi="zh-CN"/>
        </w:rPr>
      </w:pPr>
      <w:r>
        <w:rPr>
          <w:rFonts w:hint="default" w:ascii="Times New Roman" w:hAnsi="Times New Roman" w:cs="Times New Roman"/>
          <w:color w:val="000000" w:themeColor="text1"/>
          <w:kern w:val="0"/>
          <w:sz w:val="24"/>
          <w:szCs w:val="24"/>
          <w:lang w:val="zh-CN" w:bidi="zh-CN"/>
        </w:rPr>
        <w:t>附图2</w:t>
      </w:r>
      <w:r>
        <w:rPr>
          <w:rFonts w:hint="default" w:ascii="Times New Roman" w:hAnsi="Times New Roman" w:cs="Times New Roman"/>
          <w:color w:val="000000" w:themeColor="text1"/>
          <w:kern w:val="0"/>
          <w:sz w:val="24"/>
          <w:szCs w:val="24"/>
          <w:lang w:val="en-US" w:bidi="zh-CN"/>
        </w:rPr>
        <w:t>-1</w:t>
      </w:r>
      <w:r>
        <w:rPr>
          <w:rFonts w:hint="default" w:ascii="Times New Roman" w:hAnsi="Times New Roman" w:cs="Times New Roman"/>
          <w:color w:val="000000" w:themeColor="text1"/>
          <w:kern w:val="0"/>
          <w:sz w:val="24"/>
          <w:szCs w:val="24"/>
          <w:lang w:val="zh-CN" w:bidi="zh-CN"/>
        </w:rPr>
        <w:t>：</w:t>
      </w:r>
      <w:r>
        <w:rPr>
          <w:rFonts w:hint="default" w:ascii="Times New Roman" w:hAnsi="Times New Roman" w:cs="Times New Roman"/>
          <w:color w:val="000000" w:themeColor="text1"/>
          <w:kern w:val="0"/>
          <w:sz w:val="24"/>
          <w:szCs w:val="24"/>
          <w:lang w:val="en-US" w:bidi="zh-CN"/>
        </w:rPr>
        <w:t>项目平面布置示意图</w:t>
      </w:r>
    </w:p>
    <w:p w14:paraId="1F490D7C">
      <w:pPr>
        <w:keepNext w:val="0"/>
        <w:keepLines w:val="0"/>
        <w:pageBreakBefore w:val="0"/>
        <w:widowControl w:val="0"/>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color w:val="000000" w:themeColor="text1"/>
          <w:kern w:val="0"/>
          <w:sz w:val="24"/>
          <w:szCs w:val="24"/>
          <w:lang w:val="en-US" w:bidi="zh-CN"/>
        </w:rPr>
      </w:pPr>
      <w:r>
        <w:rPr>
          <w:rFonts w:hint="default" w:ascii="Times New Roman" w:hAnsi="Times New Roman" w:cs="Times New Roman"/>
          <w:color w:val="000000" w:themeColor="text1"/>
          <w:kern w:val="0"/>
          <w:sz w:val="24"/>
          <w:szCs w:val="24"/>
          <w:lang w:val="en-US" w:bidi="zh-CN"/>
        </w:rPr>
        <w:t>附图2-2：项目1#车间布局示意图</w:t>
      </w:r>
    </w:p>
    <w:p w14:paraId="23E9DD18">
      <w:pPr>
        <w:keepNext w:val="0"/>
        <w:keepLines w:val="0"/>
        <w:pageBreakBefore w:val="0"/>
        <w:widowControl w:val="0"/>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color w:val="000000" w:themeColor="text1"/>
          <w:kern w:val="0"/>
          <w:sz w:val="24"/>
          <w:szCs w:val="24"/>
          <w:lang w:val="en-US" w:bidi="zh-CN"/>
        </w:rPr>
      </w:pPr>
      <w:r>
        <w:rPr>
          <w:rFonts w:hint="default" w:ascii="Times New Roman" w:hAnsi="Times New Roman" w:cs="Times New Roman"/>
          <w:color w:val="000000" w:themeColor="text1"/>
          <w:kern w:val="0"/>
          <w:sz w:val="24"/>
          <w:szCs w:val="24"/>
          <w:lang w:val="en-US" w:bidi="zh-CN"/>
        </w:rPr>
        <w:t>附图2-3：项目2#车间布局示意图</w:t>
      </w:r>
    </w:p>
    <w:p w14:paraId="421A8B73">
      <w:pPr>
        <w:keepNext w:val="0"/>
        <w:keepLines w:val="0"/>
        <w:pageBreakBefore w:val="0"/>
        <w:widowControl w:val="0"/>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color w:val="000000" w:themeColor="text1"/>
          <w:kern w:val="0"/>
          <w:sz w:val="24"/>
          <w:szCs w:val="24"/>
          <w:lang w:val="en-US" w:bidi="zh-CN"/>
        </w:rPr>
      </w:pPr>
      <w:r>
        <w:rPr>
          <w:rFonts w:hint="default" w:ascii="Times New Roman" w:hAnsi="Times New Roman" w:cs="Times New Roman"/>
          <w:color w:val="000000" w:themeColor="text1"/>
          <w:kern w:val="0"/>
          <w:sz w:val="24"/>
          <w:szCs w:val="24"/>
          <w:lang w:val="zh-CN" w:bidi="zh-CN"/>
        </w:rPr>
        <w:t>附图3：</w:t>
      </w:r>
      <w:r>
        <w:rPr>
          <w:rFonts w:hint="default" w:ascii="Times New Roman" w:hAnsi="Times New Roman" w:cs="Times New Roman"/>
          <w:color w:val="000000" w:themeColor="text1"/>
          <w:kern w:val="0"/>
          <w:sz w:val="24"/>
          <w:szCs w:val="24"/>
          <w:lang w:val="en-US" w:bidi="zh-CN"/>
        </w:rPr>
        <w:t>项目区域水系图</w:t>
      </w:r>
    </w:p>
    <w:p w14:paraId="69C62AA1">
      <w:pPr>
        <w:keepNext w:val="0"/>
        <w:keepLines w:val="0"/>
        <w:pageBreakBefore w:val="0"/>
        <w:widowControl w:val="0"/>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color w:val="000000" w:themeColor="text1"/>
          <w:kern w:val="0"/>
          <w:sz w:val="24"/>
          <w:szCs w:val="24"/>
          <w:lang w:val="en-US" w:bidi="zh-CN"/>
        </w:rPr>
      </w:pPr>
      <w:r>
        <w:rPr>
          <w:rFonts w:hint="default" w:ascii="Times New Roman" w:hAnsi="Times New Roman" w:cs="Times New Roman"/>
          <w:color w:val="000000" w:themeColor="text1"/>
          <w:kern w:val="0"/>
          <w:sz w:val="24"/>
          <w:szCs w:val="24"/>
          <w:lang w:val="zh-CN" w:bidi="zh-CN"/>
        </w:rPr>
        <w:t>附图4：</w:t>
      </w:r>
      <w:r>
        <w:rPr>
          <w:rFonts w:hint="default" w:ascii="Times New Roman" w:hAnsi="Times New Roman" w:cs="Times New Roman"/>
          <w:color w:val="000000" w:themeColor="text1"/>
          <w:kern w:val="0"/>
          <w:sz w:val="24"/>
          <w:szCs w:val="24"/>
          <w:lang w:val="en-US" w:bidi="zh-CN"/>
        </w:rPr>
        <w:t>项目周边关系及监测布点示意图</w:t>
      </w:r>
    </w:p>
    <w:p w14:paraId="1EE2F76C">
      <w:pPr>
        <w:keepNext w:val="0"/>
        <w:keepLines w:val="0"/>
        <w:pageBreakBefore w:val="0"/>
        <w:widowControl w:val="0"/>
        <w:kinsoku/>
        <w:wordWrap/>
        <w:overflowPunct/>
        <w:topLinePunct w:val="0"/>
        <w:autoSpaceDE w:val="0"/>
        <w:autoSpaceDN w:val="0"/>
        <w:bidi w:val="0"/>
        <w:adjustRightInd/>
        <w:snapToGrid/>
        <w:spacing w:line="264" w:lineRule="auto"/>
        <w:ind w:left="0" w:leftChars="0" w:firstLine="0"/>
        <w:jc w:val="left"/>
        <w:textAlignment w:val="auto"/>
        <w:rPr>
          <w:rFonts w:hint="default" w:ascii="Times New Roman" w:hAnsi="Times New Roman" w:cs="Times New Roman"/>
          <w:color w:val="000000" w:themeColor="text1"/>
          <w:kern w:val="0"/>
          <w:sz w:val="24"/>
          <w:szCs w:val="24"/>
          <w:lang w:val="en-US" w:bidi="zh-CN"/>
        </w:rPr>
      </w:pPr>
      <w:r>
        <w:rPr>
          <w:rFonts w:hint="default" w:ascii="Times New Roman" w:hAnsi="Times New Roman" w:cs="Times New Roman"/>
          <w:color w:val="000000" w:themeColor="text1"/>
          <w:kern w:val="0"/>
          <w:sz w:val="24"/>
          <w:szCs w:val="24"/>
          <w:lang w:val="zh-CN" w:bidi="zh-CN"/>
        </w:rPr>
        <w:t>附</w:t>
      </w:r>
      <w:r>
        <w:rPr>
          <w:rFonts w:hint="default" w:ascii="Times New Roman" w:hAnsi="Times New Roman" w:cs="Times New Roman"/>
          <w:color w:val="000000" w:themeColor="text1"/>
          <w:sz w:val="24"/>
          <w:szCs w:val="24"/>
        </w:rPr>
        <w:t>图</w:t>
      </w:r>
      <w:r>
        <w:rPr>
          <w:rFonts w:hint="default" w:ascii="Times New Roman" w:hAnsi="Times New Roman" w:cs="Times New Roman"/>
          <w:color w:val="000000" w:themeColor="text1"/>
          <w:kern w:val="0"/>
          <w:sz w:val="24"/>
          <w:szCs w:val="24"/>
          <w:lang w:val="en-US" w:bidi="zh-CN"/>
        </w:rPr>
        <w:t>5</w:t>
      </w:r>
      <w:r>
        <w:rPr>
          <w:rFonts w:hint="default" w:ascii="Times New Roman" w:hAnsi="Times New Roman" w:cs="Times New Roman"/>
          <w:color w:val="000000" w:themeColor="text1"/>
          <w:kern w:val="0"/>
          <w:sz w:val="24"/>
          <w:szCs w:val="24"/>
          <w:lang w:val="zh-CN" w:bidi="zh-CN"/>
        </w:rPr>
        <w:t>：</w:t>
      </w:r>
      <w:r>
        <w:rPr>
          <w:rFonts w:hint="default" w:ascii="Times New Roman" w:hAnsi="Times New Roman" w:cs="Times New Roman"/>
          <w:color w:val="000000" w:themeColor="text1"/>
          <w:kern w:val="0"/>
          <w:sz w:val="24"/>
          <w:szCs w:val="24"/>
          <w:lang w:val="en-US" w:bidi="zh-CN"/>
        </w:rPr>
        <w:t>项目分区防渗示意图</w:t>
      </w:r>
    </w:p>
    <w:p w14:paraId="1049EC61">
      <w:pPr>
        <w:keepNext w:val="0"/>
        <w:keepLines w:val="0"/>
        <w:pageBreakBefore w:val="0"/>
        <w:widowControl w:val="0"/>
        <w:kinsoku/>
        <w:wordWrap/>
        <w:overflowPunct/>
        <w:topLinePunct w:val="0"/>
        <w:bidi w:val="0"/>
        <w:adjustRightInd w:val="0"/>
        <w:snapToGrid w:val="0"/>
        <w:spacing w:line="264" w:lineRule="auto"/>
        <w:textAlignment w:val="auto"/>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附图</w:t>
      </w:r>
      <w:r>
        <w:rPr>
          <w:rFonts w:hint="default" w:ascii="Times New Roman" w:hAnsi="Times New Roman" w:cs="Times New Roman"/>
          <w:color w:val="000000" w:themeColor="text1"/>
          <w:sz w:val="24"/>
          <w:szCs w:val="24"/>
          <w:lang w:val="en-US" w:eastAsia="zh-CN"/>
        </w:rPr>
        <w:t>6</w:t>
      </w:r>
      <w:r>
        <w:rPr>
          <w:rFonts w:hint="default" w:ascii="Times New Roman" w:hAnsi="Times New Roman" w:cs="Times New Roman"/>
          <w:color w:val="000000" w:themeColor="text1"/>
          <w:sz w:val="24"/>
          <w:szCs w:val="24"/>
        </w:rPr>
        <w:t>：项目与云南省生物多样性优先保护区域位置关系图</w:t>
      </w:r>
    </w:p>
    <w:p w14:paraId="1F4E702A">
      <w:pPr>
        <w:keepNext w:val="0"/>
        <w:keepLines w:val="0"/>
        <w:pageBreakBefore w:val="0"/>
        <w:widowControl w:val="0"/>
        <w:kinsoku/>
        <w:wordWrap/>
        <w:overflowPunct/>
        <w:topLinePunct w:val="0"/>
        <w:bidi w:val="0"/>
        <w:adjustRightInd w:val="0"/>
        <w:snapToGrid w:val="0"/>
        <w:spacing w:line="264" w:lineRule="auto"/>
        <w:textAlignment w:val="auto"/>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附图</w:t>
      </w:r>
      <w:r>
        <w:rPr>
          <w:rFonts w:hint="default" w:ascii="Times New Roman" w:hAnsi="Times New Roman" w:cs="Times New Roman"/>
          <w:color w:val="000000" w:themeColor="text1"/>
          <w:sz w:val="24"/>
          <w:szCs w:val="24"/>
          <w:lang w:val="en-US" w:eastAsia="zh-CN"/>
        </w:rPr>
        <w:t>7</w:t>
      </w:r>
      <w:r>
        <w:rPr>
          <w:rFonts w:hint="default" w:ascii="Times New Roman" w:hAnsi="Times New Roman" w:cs="Times New Roman"/>
          <w:color w:val="000000" w:themeColor="text1"/>
          <w:sz w:val="24"/>
          <w:szCs w:val="24"/>
        </w:rPr>
        <w:t>：项目与云南省主体功能区规划位置关系图</w:t>
      </w:r>
    </w:p>
    <w:p w14:paraId="65D33F36">
      <w:pPr>
        <w:keepNext w:val="0"/>
        <w:keepLines w:val="0"/>
        <w:pageBreakBefore w:val="0"/>
        <w:widowControl w:val="0"/>
        <w:kinsoku/>
        <w:wordWrap/>
        <w:overflowPunct/>
        <w:topLinePunct w:val="0"/>
        <w:bidi w:val="0"/>
        <w:adjustRightInd w:val="0"/>
        <w:snapToGrid w:val="0"/>
        <w:spacing w:line="264" w:lineRule="auto"/>
        <w:textAlignment w:val="auto"/>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附图</w:t>
      </w:r>
      <w:r>
        <w:rPr>
          <w:rFonts w:hint="default" w:ascii="Times New Roman" w:hAnsi="Times New Roman" w:cs="Times New Roman"/>
          <w:color w:val="000000" w:themeColor="text1"/>
          <w:sz w:val="24"/>
          <w:szCs w:val="24"/>
          <w:lang w:val="en-US" w:eastAsia="zh-CN"/>
        </w:rPr>
        <w:t>8</w:t>
      </w:r>
      <w:r>
        <w:rPr>
          <w:rFonts w:hint="default" w:ascii="Times New Roman" w:hAnsi="Times New Roman" w:cs="Times New Roman"/>
          <w:color w:val="000000" w:themeColor="text1"/>
          <w:sz w:val="24"/>
          <w:szCs w:val="24"/>
        </w:rPr>
        <w:t>：项目与云南省生态功能区划位置关系图</w:t>
      </w:r>
    </w:p>
    <w:p w14:paraId="449ADF6F">
      <w:pPr>
        <w:keepNext w:val="0"/>
        <w:keepLines w:val="0"/>
        <w:pageBreakBefore w:val="0"/>
        <w:widowControl w:val="0"/>
        <w:kinsoku/>
        <w:wordWrap/>
        <w:overflowPunct/>
        <w:topLinePunct w:val="0"/>
        <w:bidi w:val="0"/>
        <w:adjustRightInd w:val="0"/>
        <w:snapToGrid w:val="0"/>
        <w:spacing w:line="264" w:lineRule="auto"/>
        <w:textAlignment w:val="auto"/>
        <w:rPr>
          <w:rFonts w:hint="default" w:ascii="Times New Roman" w:hAnsi="Times New Roman" w:eastAsia="宋体" w:cs="Times New Roman"/>
          <w:color w:val="000000" w:themeColor="text1"/>
          <w:lang w:val="en-US" w:eastAsia="zh-CN"/>
        </w:rPr>
      </w:pPr>
      <w:r>
        <w:rPr>
          <w:rFonts w:hint="eastAsia" w:ascii="Times New Roman" w:hAnsi="Times New Roman" w:cs="Times New Roman"/>
          <w:color w:val="000000" w:themeColor="text1"/>
          <w:sz w:val="24"/>
          <w:szCs w:val="24"/>
          <w:lang w:val="en-US" w:eastAsia="zh-CN"/>
        </w:rPr>
        <w:t>附图9：环保措施布置图</w:t>
      </w:r>
    </w:p>
    <w:p w14:paraId="0C01425E">
      <w:pPr>
        <w:pStyle w:val="24"/>
        <w:jc w:val="center"/>
        <w:outlineLvl w:val="0"/>
        <w:rPr>
          <w:rFonts w:hint="default" w:ascii="Times New Roman" w:hAnsi="Times New Roman" w:cs="Times New Roman"/>
          <w:b/>
          <w:color w:val="000000" w:themeColor="text1"/>
          <w:sz w:val="36"/>
          <w:szCs w:val="36"/>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02F0FB7A">
      <w:pPr>
        <w:pStyle w:val="24"/>
        <w:jc w:val="center"/>
        <w:outlineLvl w:val="0"/>
        <w:rPr>
          <w:rFonts w:hint="default" w:ascii="Times New Roman" w:hAnsi="Times New Roman" w:eastAsia="黑体" w:cs="Times New Roman"/>
          <w:snapToGrid w:val="0"/>
          <w:color w:val="000000" w:themeColor="text1"/>
          <w:sz w:val="30"/>
          <w:szCs w:val="30"/>
        </w:rPr>
      </w:pPr>
      <w:bookmarkStart w:id="0" w:name="_Toc24271"/>
      <w:r>
        <w:rPr>
          <w:rFonts w:hint="default" w:ascii="Times New Roman" w:hAnsi="Times New Roman" w:eastAsia="黑体" w:cs="Times New Roman"/>
          <w:snapToGrid w:val="0"/>
          <w:color w:val="000000" w:themeColor="text1"/>
          <w:sz w:val="30"/>
          <w:szCs w:val="30"/>
        </w:rPr>
        <w:t>一、建设项目基本情况</w:t>
      </w:r>
      <w:bookmarkEnd w:id="0"/>
    </w:p>
    <w:tbl>
      <w:tblPr>
        <w:tblStyle w:val="28"/>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15"/>
        <w:gridCol w:w="1167"/>
        <w:gridCol w:w="2067"/>
        <w:gridCol w:w="1782"/>
        <w:gridCol w:w="2639"/>
      </w:tblGrid>
      <w:tr w14:paraId="7E13C4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tcMar>
              <w:top w:w="16" w:type="dxa"/>
              <w:left w:w="16" w:type="dxa"/>
              <w:right w:w="16" w:type="dxa"/>
            </w:tcMar>
            <w:vAlign w:val="center"/>
          </w:tcPr>
          <w:p w14:paraId="02FB712C">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建设项目名称</w:t>
            </w:r>
          </w:p>
        </w:tc>
        <w:tc>
          <w:tcPr>
            <w:tcW w:w="6488" w:type="dxa"/>
            <w:gridSpan w:val="3"/>
            <w:vAlign w:val="center"/>
          </w:tcPr>
          <w:p w14:paraId="51C0E272">
            <w:pPr>
              <w:adjustRightInd w:val="0"/>
              <w:snapToGrid w:val="0"/>
              <w:jc w:val="center"/>
              <w:rPr>
                <w:rFonts w:hint="default" w:ascii="Times New Roman" w:hAnsi="Times New Roman" w:eastAsia="宋体"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砚山县20万吨每年锰渣及尾矿渣加工处理项目</w:t>
            </w:r>
          </w:p>
        </w:tc>
      </w:tr>
      <w:tr w14:paraId="27A837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tcMar>
              <w:top w:w="16" w:type="dxa"/>
              <w:left w:w="16" w:type="dxa"/>
              <w:right w:w="16" w:type="dxa"/>
            </w:tcMar>
            <w:vAlign w:val="center"/>
          </w:tcPr>
          <w:p w14:paraId="488BEC2A">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项目代码</w:t>
            </w:r>
          </w:p>
        </w:tc>
        <w:tc>
          <w:tcPr>
            <w:tcW w:w="6488" w:type="dxa"/>
            <w:gridSpan w:val="3"/>
            <w:vAlign w:val="center"/>
          </w:tcPr>
          <w:p w14:paraId="1059D36F">
            <w:pPr>
              <w:adjustRightInd w:val="0"/>
              <w:snapToGrid w:val="0"/>
              <w:jc w:val="center"/>
              <w:rPr>
                <w:rFonts w:hint="default" w:ascii="Times New Roman" w:hAnsi="Times New Roman" w:eastAsia="宋体"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2405-532622-04-02-841620</w:t>
            </w:r>
          </w:p>
        </w:tc>
      </w:tr>
      <w:tr w14:paraId="080E31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tcMar>
              <w:top w:w="16" w:type="dxa"/>
              <w:left w:w="16" w:type="dxa"/>
              <w:right w:w="16" w:type="dxa"/>
            </w:tcMar>
            <w:vAlign w:val="center"/>
          </w:tcPr>
          <w:p w14:paraId="5F7912D8">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建设单位联系人</w:t>
            </w:r>
          </w:p>
        </w:tc>
        <w:tc>
          <w:tcPr>
            <w:tcW w:w="2067" w:type="dxa"/>
            <w:vAlign w:val="center"/>
          </w:tcPr>
          <w:p w14:paraId="6723BC99">
            <w:pPr>
              <w:adjustRightInd w:val="0"/>
              <w:snapToGrid w:val="0"/>
              <w:jc w:val="center"/>
              <w:rPr>
                <w:rFonts w:hint="default" w:ascii="Times New Roman" w:hAnsi="Times New Roman" w:cs="Times New Roman"/>
                <w:color w:val="000000" w:themeColor="text1"/>
                <w:sz w:val="24"/>
                <w:szCs w:val="24"/>
                <w:lang w:val="en-US"/>
              </w:rPr>
            </w:pPr>
          </w:p>
        </w:tc>
        <w:tc>
          <w:tcPr>
            <w:tcW w:w="1782" w:type="dxa"/>
            <w:vAlign w:val="center"/>
          </w:tcPr>
          <w:p w14:paraId="1FFCA7ED">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联系方式</w:t>
            </w:r>
          </w:p>
        </w:tc>
        <w:tc>
          <w:tcPr>
            <w:tcW w:w="2639" w:type="dxa"/>
            <w:vAlign w:val="center"/>
          </w:tcPr>
          <w:p w14:paraId="2B238F64">
            <w:pPr>
              <w:adjustRightInd w:val="0"/>
              <w:snapToGrid w:val="0"/>
              <w:jc w:val="center"/>
              <w:rPr>
                <w:rFonts w:hint="default" w:ascii="Times New Roman" w:hAnsi="Times New Roman" w:cs="Times New Roman"/>
                <w:color w:val="000000" w:themeColor="text1"/>
                <w:sz w:val="24"/>
                <w:szCs w:val="24"/>
                <w:lang w:val="en-US"/>
              </w:rPr>
            </w:pPr>
          </w:p>
        </w:tc>
      </w:tr>
      <w:tr w14:paraId="23D6E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tcMar>
              <w:top w:w="16" w:type="dxa"/>
              <w:left w:w="16" w:type="dxa"/>
              <w:right w:w="16" w:type="dxa"/>
            </w:tcMar>
            <w:vAlign w:val="center"/>
          </w:tcPr>
          <w:p w14:paraId="28C18491">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建设地点</w:t>
            </w:r>
          </w:p>
        </w:tc>
        <w:tc>
          <w:tcPr>
            <w:tcW w:w="6488" w:type="dxa"/>
            <w:gridSpan w:val="3"/>
            <w:vAlign w:val="center"/>
          </w:tcPr>
          <w:p w14:paraId="5D486BB6">
            <w:pPr>
              <w:adjustRightInd w:val="0"/>
              <w:snapToGrid w:val="0"/>
              <w:jc w:val="center"/>
              <w:rPr>
                <w:rFonts w:hint="default" w:ascii="Times New Roman" w:hAnsi="Times New Roman" w:cs="Times New Roman"/>
                <w:color w:val="000000" w:themeColor="text1"/>
                <w:sz w:val="24"/>
                <w:szCs w:val="24"/>
                <w:lang w:val="en-US"/>
              </w:rPr>
            </w:pPr>
            <w:r>
              <w:rPr>
                <w:rFonts w:hint="default" w:ascii="Times New Roman" w:hAnsi="Times New Roman" w:cs="Times New Roman"/>
                <w:color w:val="000000" w:themeColor="text1"/>
                <w:sz w:val="24"/>
                <w:szCs w:val="24"/>
                <w:u w:val="none"/>
                <w:lang w:val="en-US" w:eastAsia="zh-CN"/>
              </w:rPr>
              <w:t>文山州砚山县</w:t>
            </w:r>
            <w:r>
              <w:rPr>
                <w:rFonts w:hint="eastAsia" w:ascii="Times New Roman" w:hAnsi="Times New Roman" w:cs="Times New Roman"/>
                <w:color w:val="000000" w:themeColor="text1"/>
                <w:sz w:val="24"/>
                <w:szCs w:val="24"/>
                <w:u w:val="none"/>
                <w:lang w:val="en-US" w:eastAsia="zh-CN"/>
              </w:rPr>
              <w:t>阿舍彝族乡阿舍村</w:t>
            </w:r>
            <w:r>
              <w:rPr>
                <w:rFonts w:hint="default" w:ascii="Times New Roman" w:hAnsi="Times New Roman" w:cs="Times New Roman"/>
                <w:color w:val="000000" w:themeColor="text1"/>
                <w:sz w:val="24"/>
                <w:szCs w:val="24"/>
                <w:u w:val="none"/>
                <w:lang w:val="en-US" w:eastAsia="zh-CN"/>
              </w:rPr>
              <w:t>阿舍冶炼厂内</w:t>
            </w:r>
          </w:p>
        </w:tc>
      </w:tr>
      <w:tr w14:paraId="6E682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tcMar>
              <w:top w:w="16" w:type="dxa"/>
              <w:left w:w="16" w:type="dxa"/>
              <w:right w:w="16" w:type="dxa"/>
            </w:tcMar>
            <w:vAlign w:val="center"/>
          </w:tcPr>
          <w:p w14:paraId="40748259">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地理坐标</w:t>
            </w:r>
          </w:p>
        </w:tc>
        <w:tc>
          <w:tcPr>
            <w:tcW w:w="6488" w:type="dxa"/>
            <w:gridSpan w:val="3"/>
            <w:vAlign w:val="center"/>
          </w:tcPr>
          <w:p w14:paraId="2D1CBB6C">
            <w:pPr>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lang w:val="en-US" w:eastAsia="zh-CN"/>
              </w:rPr>
              <w:t>东经103°43'35.770"，北纬23°39'1.160"</w:t>
            </w:r>
          </w:p>
        </w:tc>
      </w:tr>
      <w:tr w14:paraId="4250BB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gridSpan w:val="2"/>
            <w:tcMar>
              <w:top w:w="16" w:type="dxa"/>
              <w:left w:w="16" w:type="dxa"/>
              <w:right w:w="16" w:type="dxa"/>
            </w:tcMar>
            <w:vAlign w:val="center"/>
          </w:tcPr>
          <w:p w14:paraId="272B6D7A">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国民经济</w:t>
            </w:r>
          </w:p>
          <w:p w14:paraId="153A7F26">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行业类别</w:t>
            </w:r>
          </w:p>
        </w:tc>
        <w:tc>
          <w:tcPr>
            <w:tcW w:w="2067" w:type="dxa"/>
            <w:vAlign w:val="center"/>
          </w:tcPr>
          <w:p w14:paraId="333228B5">
            <w:pPr>
              <w:adjustRightInd w:val="0"/>
              <w:snapToGrid w:val="0"/>
              <w:jc w:val="center"/>
              <w:rPr>
                <w:rFonts w:hint="default" w:ascii="Times New Roman" w:hAnsi="Times New Roman" w:eastAsia="宋体"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C4210金属废料和碎屑加工处理</w:t>
            </w:r>
          </w:p>
        </w:tc>
        <w:tc>
          <w:tcPr>
            <w:tcW w:w="1782" w:type="dxa"/>
            <w:vAlign w:val="center"/>
          </w:tcPr>
          <w:p w14:paraId="675703D8">
            <w:pPr>
              <w:adjustRightInd w:val="0"/>
              <w:snapToGrid w:val="0"/>
              <w:jc w:val="center"/>
              <w:rPr>
                <w:rFonts w:hint="default" w:ascii="Times New Roman" w:hAnsi="Times New Roman" w:cs="Times New Roman"/>
                <w:color w:val="000000" w:themeColor="text1"/>
                <w:sz w:val="24"/>
                <w:szCs w:val="24"/>
              </w:rPr>
            </w:pPr>
            <w:bookmarkStart w:id="1" w:name="_Hlk49843745"/>
            <w:r>
              <w:rPr>
                <w:rFonts w:hint="default" w:ascii="Times New Roman" w:hAnsi="Times New Roman" w:cs="Times New Roman"/>
                <w:color w:val="000000" w:themeColor="text1"/>
                <w:sz w:val="24"/>
                <w:szCs w:val="24"/>
              </w:rPr>
              <w:t>建设项目</w:t>
            </w:r>
          </w:p>
          <w:p w14:paraId="3AE1FBBE">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行业类别</w:t>
            </w:r>
            <w:bookmarkEnd w:id="1"/>
          </w:p>
        </w:tc>
        <w:tc>
          <w:tcPr>
            <w:tcW w:w="2639" w:type="dxa"/>
            <w:vAlign w:val="center"/>
          </w:tcPr>
          <w:p w14:paraId="4045493D">
            <w:pPr>
              <w:adjustRightInd w:val="0"/>
              <w:snapToGrid w:val="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lang w:val="en-US" w:eastAsia="zh-CN"/>
              </w:rPr>
              <w:t>四十七、生态保护和环境治理业103一般工业固体废物（含污水处理污泥）、建筑施工废弃物处置及综合利用）</w:t>
            </w:r>
          </w:p>
        </w:tc>
      </w:tr>
      <w:tr w14:paraId="429B1C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gridSpan w:val="2"/>
            <w:tcMar>
              <w:top w:w="16" w:type="dxa"/>
              <w:left w:w="16" w:type="dxa"/>
              <w:right w:w="16" w:type="dxa"/>
            </w:tcMar>
            <w:vAlign w:val="center"/>
          </w:tcPr>
          <w:p w14:paraId="1F49F5F7">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建设性质</w:t>
            </w:r>
          </w:p>
        </w:tc>
        <w:tc>
          <w:tcPr>
            <w:tcW w:w="2067" w:type="dxa"/>
            <w:vAlign w:val="center"/>
          </w:tcPr>
          <w:p w14:paraId="7DFF38D0">
            <w:pPr>
              <w:jc w:val="left"/>
              <w:rPr>
                <w:rFonts w:hint="default"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rPr>
              <w:t>新建</w:t>
            </w:r>
          </w:p>
          <w:p w14:paraId="05BF31F3">
            <w:pPr>
              <w:jc w:val="left"/>
              <w:rPr>
                <w:rFonts w:hint="default"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rPr>
              <w:t>改建</w:t>
            </w:r>
          </w:p>
          <w:p w14:paraId="5A6A820D">
            <w:pPr>
              <w:jc w:val="left"/>
              <w:rPr>
                <w:rFonts w:hint="default"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rPr>
              <w:t>扩建</w:t>
            </w:r>
          </w:p>
          <w:p w14:paraId="77395C19">
            <w:pPr>
              <w:jc w:val="left"/>
              <w:rPr>
                <w:rFonts w:hint="default"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rPr>
              <w:t>技术改造</w:t>
            </w:r>
          </w:p>
        </w:tc>
        <w:tc>
          <w:tcPr>
            <w:tcW w:w="1782" w:type="dxa"/>
            <w:vAlign w:val="center"/>
          </w:tcPr>
          <w:p w14:paraId="38AF26D5">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建设项目</w:t>
            </w:r>
          </w:p>
          <w:p w14:paraId="209A3581">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申报情形</w:t>
            </w:r>
          </w:p>
        </w:tc>
        <w:tc>
          <w:tcPr>
            <w:tcW w:w="2639" w:type="dxa"/>
            <w:vAlign w:val="center"/>
          </w:tcPr>
          <w:p w14:paraId="555EC05B">
            <w:pPr>
              <w:jc w:val="left"/>
              <w:rPr>
                <w:rFonts w:hint="default"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rPr>
              <w:t xml:space="preserve">首次申报项目             </w:t>
            </w:r>
          </w:p>
          <w:p w14:paraId="6672974E">
            <w:pPr>
              <w:jc w:val="left"/>
              <w:rPr>
                <w:rFonts w:hint="default"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rPr>
              <w:t>不予批准后再次申报项目</w:t>
            </w:r>
          </w:p>
          <w:p w14:paraId="7570B52F">
            <w:pPr>
              <w:jc w:val="left"/>
              <w:rPr>
                <w:rFonts w:hint="default"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rPr>
              <w:t xml:space="preserve">超五年重新审核项目     </w:t>
            </w:r>
          </w:p>
          <w:p w14:paraId="528F16AC">
            <w:pPr>
              <w:jc w:val="left"/>
              <w:rPr>
                <w:rFonts w:hint="default"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rPr>
              <w:t>重大变动重新报批项目</w:t>
            </w:r>
          </w:p>
        </w:tc>
      </w:tr>
      <w:tr w14:paraId="6F3657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gridSpan w:val="2"/>
            <w:tcMar>
              <w:top w:w="16" w:type="dxa"/>
              <w:left w:w="16" w:type="dxa"/>
              <w:right w:w="16" w:type="dxa"/>
            </w:tcMar>
            <w:vAlign w:val="center"/>
          </w:tcPr>
          <w:p w14:paraId="54D0205D">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项目审批（核准/</w:t>
            </w:r>
          </w:p>
          <w:p w14:paraId="646E8FF5">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备案）部门（选填）</w:t>
            </w:r>
          </w:p>
        </w:tc>
        <w:tc>
          <w:tcPr>
            <w:tcW w:w="2067" w:type="dxa"/>
            <w:vAlign w:val="center"/>
          </w:tcPr>
          <w:p w14:paraId="2939C9A6">
            <w:pPr>
              <w:adjustRightInd w:val="0"/>
              <w:snapToGrid w:val="0"/>
              <w:jc w:val="center"/>
              <w:rPr>
                <w:rFonts w:hint="default" w:ascii="Times New Roman" w:hAnsi="Times New Roman" w:eastAsia="宋体"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砚山县发展和改革局</w:t>
            </w:r>
          </w:p>
        </w:tc>
        <w:tc>
          <w:tcPr>
            <w:tcW w:w="1782" w:type="dxa"/>
            <w:vAlign w:val="center"/>
          </w:tcPr>
          <w:p w14:paraId="78C8A9C4">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项目审批（核准/</w:t>
            </w:r>
          </w:p>
          <w:p w14:paraId="5E0C928C">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备案）文号（选填）</w:t>
            </w:r>
          </w:p>
        </w:tc>
        <w:tc>
          <w:tcPr>
            <w:tcW w:w="2639" w:type="dxa"/>
            <w:vAlign w:val="center"/>
          </w:tcPr>
          <w:p w14:paraId="5583E804">
            <w:pPr>
              <w:adjustRightInd w:val="0"/>
              <w:snapToGrid w:val="0"/>
              <w:jc w:val="center"/>
              <w:rPr>
                <w:rFonts w:hint="eastAsia" w:ascii="Times New Roman" w:hAnsi="Times New Roman" w:cs="Times New Roman"/>
                <w:color w:val="000000" w:themeColor="text1"/>
                <w:sz w:val="24"/>
                <w:szCs w:val="24"/>
                <w:lang w:val="en-US" w:eastAsia="zh-CN"/>
              </w:rPr>
            </w:pPr>
            <w:r>
              <w:rPr>
                <w:rFonts w:hint="eastAsia" w:ascii="Times New Roman" w:hAnsi="Times New Roman" w:cs="Times New Roman"/>
                <w:color w:val="000000" w:themeColor="text1"/>
                <w:sz w:val="24"/>
                <w:szCs w:val="24"/>
                <w:lang w:val="en-US" w:eastAsia="zh-CN"/>
              </w:rPr>
              <w:t>备案号</w:t>
            </w:r>
          </w:p>
          <w:p w14:paraId="0621073B">
            <w:pPr>
              <w:adjustRightInd w:val="0"/>
              <w:snapToGrid w:val="0"/>
              <w:jc w:val="center"/>
              <w:rPr>
                <w:rFonts w:hint="default" w:ascii="Times New Roman" w:hAnsi="Times New Roman" w:eastAsia="宋体" w:cs="Times New Roman"/>
                <w:color w:val="000000" w:themeColor="text1"/>
                <w:sz w:val="24"/>
                <w:szCs w:val="24"/>
                <w:lang w:eastAsia="zh-CN"/>
              </w:rPr>
            </w:pPr>
            <w:r>
              <w:rPr>
                <w:rFonts w:hint="eastAsia"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lang w:val="en-US" w:eastAsia="zh-CN"/>
              </w:rPr>
              <w:t>2405-532622-04-02-841620</w:t>
            </w:r>
            <w:r>
              <w:rPr>
                <w:rFonts w:hint="eastAsia" w:ascii="Times New Roman" w:hAnsi="Times New Roman" w:cs="Times New Roman"/>
                <w:color w:val="000000" w:themeColor="text1"/>
                <w:sz w:val="24"/>
                <w:szCs w:val="24"/>
                <w:lang w:val="en-US" w:eastAsia="zh-CN"/>
              </w:rPr>
              <w:t>】</w:t>
            </w:r>
          </w:p>
        </w:tc>
      </w:tr>
      <w:tr w14:paraId="28F9ED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tcMar>
              <w:top w:w="16" w:type="dxa"/>
              <w:left w:w="16" w:type="dxa"/>
              <w:right w:w="16" w:type="dxa"/>
            </w:tcMar>
            <w:vAlign w:val="center"/>
          </w:tcPr>
          <w:p w14:paraId="77456214">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总投资（万元）</w:t>
            </w:r>
          </w:p>
        </w:tc>
        <w:tc>
          <w:tcPr>
            <w:tcW w:w="2067" w:type="dxa"/>
            <w:vAlign w:val="center"/>
          </w:tcPr>
          <w:p w14:paraId="10823397">
            <w:pPr>
              <w:adjustRightInd w:val="0"/>
              <w:snapToGrid w:val="0"/>
              <w:jc w:val="center"/>
              <w:rPr>
                <w:rFonts w:hint="default" w:ascii="Times New Roman" w:hAnsi="Times New Roman" w:eastAsia="宋体" w:cs="Times New Roman"/>
                <w:color w:val="000000" w:themeColor="text1"/>
                <w:sz w:val="24"/>
                <w:szCs w:val="24"/>
                <w:lang w:val="en-US" w:eastAsia="zh-CN"/>
              </w:rPr>
            </w:pPr>
            <w:r>
              <w:rPr>
                <w:rFonts w:hint="eastAsia" w:ascii="Times New Roman" w:hAnsi="Times New Roman" w:cs="Times New Roman"/>
                <w:color w:val="000000" w:themeColor="text1"/>
                <w:sz w:val="24"/>
                <w:szCs w:val="24"/>
                <w:lang w:val="en-US" w:eastAsia="zh-CN"/>
              </w:rPr>
              <w:t>120</w:t>
            </w:r>
          </w:p>
        </w:tc>
        <w:tc>
          <w:tcPr>
            <w:tcW w:w="1782" w:type="dxa"/>
            <w:tcMar>
              <w:top w:w="16" w:type="dxa"/>
              <w:left w:w="16" w:type="dxa"/>
              <w:right w:w="16" w:type="dxa"/>
            </w:tcMar>
            <w:vAlign w:val="center"/>
          </w:tcPr>
          <w:p w14:paraId="1849B2B7">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环保投资（万元）</w:t>
            </w:r>
          </w:p>
        </w:tc>
        <w:tc>
          <w:tcPr>
            <w:tcW w:w="2639" w:type="dxa"/>
            <w:vAlign w:val="center"/>
          </w:tcPr>
          <w:p w14:paraId="06E413EC">
            <w:pPr>
              <w:adjustRightInd w:val="0"/>
              <w:snapToGrid w:val="0"/>
              <w:jc w:val="center"/>
              <w:rPr>
                <w:rFonts w:hint="default" w:ascii="Times New Roman" w:hAnsi="Times New Roman" w:eastAsia="宋体" w:cs="Times New Roman"/>
                <w:color w:val="000000" w:themeColor="text1"/>
                <w:sz w:val="24"/>
                <w:szCs w:val="24"/>
                <w:lang w:val="en-US" w:eastAsia="zh-CN"/>
              </w:rPr>
            </w:pPr>
            <w:r>
              <w:rPr>
                <w:rFonts w:hint="eastAsia" w:ascii="Times New Roman" w:hAnsi="Times New Roman" w:cs="Times New Roman"/>
                <w:color w:val="000000" w:themeColor="text1"/>
                <w:sz w:val="24"/>
                <w:szCs w:val="24"/>
                <w:lang w:val="en-US" w:eastAsia="zh-CN"/>
              </w:rPr>
              <w:t>49.5</w:t>
            </w:r>
          </w:p>
        </w:tc>
      </w:tr>
      <w:tr w14:paraId="39320E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tcMar>
              <w:top w:w="16" w:type="dxa"/>
              <w:left w:w="16" w:type="dxa"/>
              <w:right w:w="16" w:type="dxa"/>
            </w:tcMar>
            <w:vAlign w:val="center"/>
          </w:tcPr>
          <w:p w14:paraId="23797FDE">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环保投资占比（%）</w:t>
            </w:r>
          </w:p>
        </w:tc>
        <w:tc>
          <w:tcPr>
            <w:tcW w:w="2067" w:type="dxa"/>
            <w:vAlign w:val="center"/>
          </w:tcPr>
          <w:p w14:paraId="073A1780">
            <w:pPr>
              <w:adjustRightInd w:val="0"/>
              <w:snapToGrid w:val="0"/>
              <w:jc w:val="center"/>
              <w:rPr>
                <w:rFonts w:hint="default" w:ascii="Times New Roman" w:hAnsi="Times New Roman" w:eastAsia="宋体" w:cs="Times New Roman"/>
                <w:color w:val="000000" w:themeColor="text1"/>
                <w:sz w:val="24"/>
                <w:szCs w:val="24"/>
                <w:lang w:val="en-US" w:eastAsia="zh-CN"/>
              </w:rPr>
            </w:pPr>
            <w:r>
              <w:rPr>
                <w:rFonts w:hint="eastAsia" w:ascii="Times New Roman" w:hAnsi="Times New Roman" w:cs="Times New Roman"/>
                <w:color w:val="000000" w:themeColor="text1"/>
                <w:sz w:val="24"/>
                <w:szCs w:val="24"/>
                <w:lang w:val="en-US" w:eastAsia="zh-CN"/>
              </w:rPr>
              <w:t>41.3</w:t>
            </w:r>
          </w:p>
        </w:tc>
        <w:tc>
          <w:tcPr>
            <w:tcW w:w="1782" w:type="dxa"/>
            <w:tcMar>
              <w:top w:w="16" w:type="dxa"/>
              <w:left w:w="16" w:type="dxa"/>
              <w:right w:w="16" w:type="dxa"/>
            </w:tcMar>
            <w:vAlign w:val="center"/>
          </w:tcPr>
          <w:p w14:paraId="5B6C3979">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施工工期</w:t>
            </w:r>
          </w:p>
        </w:tc>
        <w:tc>
          <w:tcPr>
            <w:tcW w:w="2639" w:type="dxa"/>
            <w:vAlign w:val="center"/>
          </w:tcPr>
          <w:p w14:paraId="3A8A2F71">
            <w:pPr>
              <w:adjustRightInd w:val="0"/>
              <w:snapToGrid w:val="0"/>
              <w:jc w:val="center"/>
              <w:rPr>
                <w:rFonts w:hint="default" w:ascii="Times New Roman" w:hAnsi="Times New Roman" w:eastAsia="宋体" w:cs="Times New Roman"/>
                <w:color w:val="000000" w:themeColor="text1"/>
                <w:sz w:val="24"/>
                <w:szCs w:val="24"/>
                <w:lang w:val="en-US" w:eastAsia="zh-CN"/>
              </w:rPr>
            </w:pPr>
            <w:r>
              <w:rPr>
                <w:rFonts w:hint="eastAsia" w:ascii="Times New Roman" w:hAnsi="Times New Roman" w:cs="Times New Roman"/>
                <w:color w:val="000000" w:themeColor="text1"/>
                <w:sz w:val="24"/>
                <w:szCs w:val="24"/>
                <w:lang w:val="en-US" w:eastAsia="zh-CN"/>
              </w:rPr>
              <w:t>3</w:t>
            </w:r>
            <w:r>
              <w:rPr>
                <w:rFonts w:hint="default" w:ascii="Times New Roman" w:hAnsi="Times New Roman" w:cs="Times New Roman"/>
                <w:color w:val="000000" w:themeColor="text1"/>
                <w:sz w:val="24"/>
                <w:szCs w:val="24"/>
                <w:lang w:val="en-US" w:eastAsia="zh-CN"/>
              </w:rPr>
              <w:t>个月</w:t>
            </w:r>
          </w:p>
        </w:tc>
      </w:tr>
      <w:tr w14:paraId="7DBA8C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2"/>
            <w:tcMar>
              <w:top w:w="16" w:type="dxa"/>
              <w:left w:w="16" w:type="dxa"/>
              <w:right w:w="16" w:type="dxa"/>
            </w:tcMar>
            <w:vAlign w:val="center"/>
          </w:tcPr>
          <w:p w14:paraId="21050A62">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是否开工建设</w:t>
            </w:r>
          </w:p>
        </w:tc>
        <w:tc>
          <w:tcPr>
            <w:tcW w:w="2067" w:type="dxa"/>
            <w:vAlign w:val="center"/>
          </w:tcPr>
          <w:p w14:paraId="1F8E0B44">
            <w:pPr>
              <w:adjustRightInd w:val="0"/>
              <w:snapToGrid w:val="0"/>
              <w:rPr>
                <w:rFonts w:hint="default" w:ascii="Times New Roman" w:hAnsi="Times New Roman" w:cs="Times New Roman"/>
                <w:color w:val="000000" w:themeColor="text1"/>
                <w:sz w:val="22"/>
                <w:szCs w:val="22"/>
              </w:rPr>
            </w:pPr>
            <w:r>
              <w:rPr>
                <w:rFonts w:hint="eastAsia" w:ascii="Times New Roman" w:hAnsi="Times New Roman" w:cs="Times New Roman"/>
                <w:color w:val="000000" w:themeColor="text1"/>
                <w:sz w:val="22"/>
                <w:szCs w:val="22"/>
                <w:lang w:eastAsia="zh-CN"/>
              </w:rPr>
              <w:t>（</w:t>
            </w:r>
            <w:r>
              <w:rPr>
                <w:rFonts w:hint="default" w:ascii="Times New Roman" w:hAnsi="Times New Roman" w:cs="Times New Roman"/>
                <w:color w:val="000000" w:themeColor="text1"/>
                <w:sz w:val="22"/>
                <w:szCs w:val="22"/>
              </w:rPr>
              <w:t>否</w:t>
            </w:r>
          </w:p>
          <w:p w14:paraId="721BB265">
            <w:pPr>
              <w:adjustRightInd w:val="0"/>
              <w:snapToGrid w:val="0"/>
              <w:rPr>
                <w:rFonts w:hint="default" w:ascii="Times New Roman" w:hAnsi="Times New Roman" w:eastAsia="宋体" w:cs="Times New Roman"/>
                <w:color w:val="000000" w:themeColor="text1"/>
                <w:sz w:val="24"/>
                <w:szCs w:val="24"/>
                <w:lang w:val="en-US" w:eastAsia="zh-CN"/>
              </w:rPr>
            </w:pPr>
            <w:r>
              <w:rPr>
                <w:rFonts w:hint="eastAsia" w:ascii="Times New Roman" w:hAnsi="Times New Roman" w:cs="Times New Roman"/>
                <w:color w:val="000000" w:themeColor="text1"/>
                <w:sz w:val="22"/>
                <w:szCs w:val="22"/>
                <w:lang w:eastAsia="zh-CN"/>
              </w:rPr>
              <w:t>（</w:t>
            </w:r>
            <w:r>
              <w:rPr>
                <w:rFonts w:hint="default" w:ascii="Times New Roman" w:hAnsi="Times New Roman" w:cs="Times New Roman"/>
                <w:color w:val="000000" w:themeColor="text1"/>
                <w:sz w:val="22"/>
                <w:szCs w:val="22"/>
                <w:highlight w:val="none"/>
              </w:rPr>
              <w:t>是</w:t>
            </w:r>
            <w:r>
              <w:rPr>
                <w:rFonts w:hint="default" w:ascii="Times New Roman" w:hAnsi="Times New Roman" w:cs="Times New Roman"/>
                <w:color w:val="000000" w:themeColor="text1"/>
                <w:sz w:val="22"/>
                <w:szCs w:val="22"/>
                <w:highlight w:val="none"/>
                <w:lang w:eastAsia="zh-CN"/>
              </w:rPr>
              <w:t>：</w:t>
            </w:r>
            <w:r>
              <w:rPr>
                <w:rFonts w:hint="default" w:ascii="Times New Roman" w:hAnsi="Times New Roman" w:cs="Times New Roman"/>
                <w:color w:val="000000" w:themeColor="text1"/>
                <w:sz w:val="21"/>
                <w:szCs w:val="21"/>
                <w:highlight w:val="none"/>
                <w:lang w:val="en-US" w:eastAsia="zh-CN"/>
              </w:rPr>
              <w:t>项目已建成，</w:t>
            </w:r>
            <w:r>
              <w:rPr>
                <w:rFonts w:hint="eastAsia" w:ascii="Times New Roman" w:hAnsi="Times New Roman" w:cs="Times New Roman"/>
                <w:color w:val="000000" w:themeColor="text1"/>
                <w:sz w:val="21"/>
                <w:szCs w:val="21"/>
                <w:highlight w:val="none"/>
                <w:lang w:val="en-US" w:eastAsia="zh-CN"/>
              </w:rPr>
              <w:t>已建成内容主要有1#~2#生产车间、设备及原料堆棚；</w:t>
            </w:r>
            <w:r>
              <w:rPr>
                <w:rFonts w:hint="default" w:ascii="Times New Roman" w:hAnsi="Times New Roman" w:cs="Times New Roman"/>
                <w:color w:val="000000" w:themeColor="text1"/>
                <w:sz w:val="21"/>
                <w:szCs w:val="21"/>
                <w:highlight w:val="none"/>
                <w:lang w:val="en-US" w:eastAsia="zh-CN"/>
              </w:rPr>
              <w:t>202</w:t>
            </w:r>
            <w:r>
              <w:rPr>
                <w:rFonts w:hint="eastAsia" w:ascii="Times New Roman" w:hAnsi="Times New Roman" w:cs="Times New Roman"/>
                <w:color w:val="000000" w:themeColor="text1"/>
                <w:sz w:val="21"/>
                <w:szCs w:val="21"/>
                <w:highlight w:val="none"/>
                <w:lang w:val="en-US" w:eastAsia="zh-CN"/>
              </w:rPr>
              <w:t>4</w:t>
            </w:r>
            <w:r>
              <w:rPr>
                <w:rFonts w:hint="default" w:ascii="Times New Roman" w:hAnsi="Times New Roman" w:cs="Times New Roman"/>
                <w:color w:val="000000" w:themeColor="text1"/>
                <w:sz w:val="21"/>
                <w:szCs w:val="21"/>
                <w:highlight w:val="none"/>
                <w:lang w:val="en-US" w:eastAsia="zh-CN"/>
              </w:rPr>
              <w:t>年</w:t>
            </w:r>
            <w:r>
              <w:rPr>
                <w:rFonts w:hint="eastAsia" w:ascii="Times New Roman" w:hAnsi="Times New Roman" w:cs="Times New Roman"/>
                <w:color w:val="000000" w:themeColor="text1"/>
                <w:sz w:val="21"/>
                <w:szCs w:val="21"/>
                <w:highlight w:val="none"/>
                <w:lang w:val="en-US" w:eastAsia="zh-CN"/>
              </w:rPr>
              <w:t>3</w:t>
            </w:r>
            <w:r>
              <w:rPr>
                <w:rFonts w:hint="default" w:ascii="Times New Roman" w:hAnsi="Times New Roman" w:cs="Times New Roman"/>
                <w:color w:val="000000" w:themeColor="text1"/>
                <w:sz w:val="21"/>
                <w:szCs w:val="21"/>
                <w:highlight w:val="none"/>
                <w:lang w:val="en-US" w:eastAsia="zh-CN"/>
              </w:rPr>
              <w:t>月</w:t>
            </w:r>
            <w:r>
              <w:rPr>
                <w:rFonts w:hint="eastAsia" w:ascii="Times New Roman" w:hAnsi="Times New Roman" w:cs="Times New Roman"/>
                <w:color w:val="000000" w:themeColor="text1"/>
                <w:sz w:val="21"/>
                <w:szCs w:val="21"/>
                <w:highlight w:val="none"/>
                <w:lang w:val="en-US" w:eastAsia="zh-CN"/>
              </w:rPr>
              <w:t>～4月</w:t>
            </w:r>
            <w:r>
              <w:rPr>
                <w:rFonts w:hint="default" w:ascii="Times New Roman" w:hAnsi="Times New Roman" w:cs="Times New Roman"/>
                <w:color w:val="000000" w:themeColor="text1"/>
                <w:sz w:val="21"/>
                <w:szCs w:val="21"/>
                <w:lang w:val="en-US" w:eastAsia="zh-CN"/>
              </w:rPr>
              <w:t>联合执法人员</w:t>
            </w:r>
            <w:r>
              <w:rPr>
                <w:rFonts w:hint="eastAsia" w:ascii="Times New Roman" w:hAnsi="Times New Roman" w:cs="Times New Roman"/>
                <w:color w:val="000000" w:themeColor="text1"/>
                <w:sz w:val="21"/>
                <w:szCs w:val="21"/>
                <w:lang w:val="en-US" w:eastAsia="zh-CN"/>
              </w:rPr>
              <w:t>通过现场检</w:t>
            </w:r>
            <w:r>
              <w:rPr>
                <w:rFonts w:hint="default" w:ascii="Times New Roman" w:hAnsi="Times New Roman" w:cs="Times New Roman"/>
                <w:color w:val="000000" w:themeColor="text1"/>
                <w:sz w:val="21"/>
                <w:szCs w:val="21"/>
                <w:lang w:val="en-US" w:eastAsia="zh-CN"/>
              </w:rPr>
              <w:t>查</w:t>
            </w:r>
            <w:r>
              <w:rPr>
                <w:rFonts w:hint="eastAsia" w:ascii="Times New Roman" w:hAnsi="Times New Roman" w:cs="Times New Roman"/>
                <w:color w:val="000000" w:themeColor="text1"/>
                <w:sz w:val="21"/>
                <w:szCs w:val="21"/>
                <w:lang w:val="en-US" w:eastAsia="zh-CN"/>
              </w:rPr>
              <w:t>，发现</w:t>
            </w:r>
            <w:r>
              <w:rPr>
                <w:rFonts w:hint="default" w:ascii="Times New Roman" w:hAnsi="Times New Roman" w:cs="Times New Roman"/>
                <w:color w:val="000000" w:themeColor="text1"/>
                <w:sz w:val="21"/>
                <w:szCs w:val="21"/>
                <w:lang w:val="en-US" w:eastAsia="zh-CN"/>
              </w:rPr>
              <w:t>项目环保手续</w:t>
            </w:r>
            <w:r>
              <w:rPr>
                <w:rFonts w:hint="eastAsia" w:ascii="Times New Roman" w:hAnsi="Times New Roman" w:cs="Times New Roman"/>
                <w:color w:val="000000" w:themeColor="text1"/>
                <w:sz w:val="21"/>
                <w:szCs w:val="21"/>
                <w:lang w:val="en-US" w:eastAsia="zh-CN"/>
              </w:rPr>
              <w:t>不齐</w:t>
            </w:r>
            <w:r>
              <w:rPr>
                <w:rFonts w:hint="default" w:ascii="Times New Roman" w:hAnsi="Times New Roman" w:cs="Times New Roman"/>
                <w:color w:val="000000" w:themeColor="text1"/>
                <w:sz w:val="21"/>
                <w:szCs w:val="21"/>
                <w:lang w:val="en-US" w:eastAsia="zh-CN"/>
              </w:rPr>
              <w:t>，执法人员提出</w:t>
            </w:r>
            <w:r>
              <w:rPr>
                <w:rFonts w:hint="eastAsia" w:ascii="Times New Roman" w:hAnsi="Times New Roman" w:cs="Times New Roman"/>
                <w:color w:val="000000" w:themeColor="text1"/>
                <w:sz w:val="21"/>
                <w:szCs w:val="21"/>
                <w:lang w:val="en-US" w:eastAsia="zh-CN"/>
              </w:rPr>
              <w:t>对厂区整改，</w:t>
            </w:r>
            <w:r>
              <w:rPr>
                <w:rFonts w:hint="default" w:ascii="Times New Roman" w:hAnsi="Times New Roman" w:cs="Times New Roman"/>
                <w:color w:val="000000" w:themeColor="text1"/>
                <w:sz w:val="21"/>
                <w:szCs w:val="21"/>
                <w:lang w:val="en-US" w:eastAsia="zh-CN"/>
              </w:rPr>
              <w:t>完善环保手续的要求</w:t>
            </w:r>
            <w:r>
              <w:rPr>
                <w:rFonts w:hint="eastAsia" w:ascii="Times New Roman" w:hAnsi="Times New Roman" w:cs="Times New Roman"/>
                <w:color w:val="000000" w:themeColor="text1"/>
                <w:sz w:val="21"/>
                <w:szCs w:val="21"/>
                <w:lang w:val="en-US" w:eastAsia="zh-CN"/>
              </w:rPr>
              <w:t>，并对建设单位进行了环保处罚，建设单位正在按照要求进行整改，已缴纳了罚款（见附件7）</w:t>
            </w:r>
            <w:r>
              <w:rPr>
                <w:rFonts w:hint="default" w:ascii="Times New Roman" w:hAnsi="Times New Roman" w:cs="Times New Roman"/>
                <w:color w:val="000000" w:themeColor="text1"/>
                <w:sz w:val="22"/>
                <w:szCs w:val="22"/>
                <w:lang w:val="en-US" w:eastAsia="zh-CN"/>
              </w:rPr>
              <w:t>。</w:t>
            </w:r>
          </w:p>
        </w:tc>
        <w:tc>
          <w:tcPr>
            <w:tcW w:w="1782" w:type="dxa"/>
            <w:tcMar>
              <w:top w:w="16" w:type="dxa"/>
              <w:left w:w="16" w:type="dxa"/>
              <w:right w:w="16" w:type="dxa"/>
            </w:tcMar>
            <w:vAlign w:val="center"/>
          </w:tcPr>
          <w:p w14:paraId="07960DCE">
            <w:pPr>
              <w:adjustRightInd w:val="0"/>
              <w:snapToGrid w:val="0"/>
              <w:jc w:val="center"/>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pacing w:val="-6"/>
                <w:sz w:val="24"/>
                <w:szCs w:val="24"/>
              </w:rPr>
              <w:t>用地面积（m</w:t>
            </w:r>
            <w:r>
              <w:rPr>
                <w:rFonts w:hint="default" w:ascii="Times New Roman" w:hAnsi="Times New Roman" w:cs="Times New Roman"/>
                <w:color w:val="000000" w:themeColor="text1"/>
                <w:spacing w:val="-6"/>
                <w:sz w:val="24"/>
                <w:szCs w:val="24"/>
                <w:vertAlign w:val="superscript"/>
              </w:rPr>
              <w:t>2</w:t>
            </w:r>
            <w:r>
              <w:rPr>
                <w:rFonts w:hint="default" w:ascii="Times New Roman" w:hAnsi="Times New Roman" w:cs="Times New Roman"/>
                <w:color w:val="000000" w:themeColor="text1"/>
                <w:spacing w:val="-6"/>
                <w:sz w:val="24"/>
                <w:szCs w:val="24"/>
              </w:rPr>
              <w:t>）</w:t>
            </w:r>
          </w:p>
        </w:tc>
        <w:tc>
          <w:tcPr>
            <w:tcW w:w="2639" w:type="dxa"/>
            <w:vAlign w:val="center"/>
          </w:tcPr>
          <w:p w14:paraId="1ACB6C3C">
            <w:pPr>
              <w:adjustRightInd w:val="0"/>
              <w:snapToGrid w:val="0"/>
              <w:jc w:val="center"/>
              <w:rPr>
                <w:rFonts w:hint="default" w:ascii="Times New Roman" w:hAnsi="Times New Roman" w:eastAsia="宋体" w:cs="Times New Roman"/>
                <w:color w:val="000000" w:themeColor="text1"/>
                <w:sz w:val="24"/>
                <w:szCs w:val="24"/>
                <w:lang w:val="en-US" w:eastAsia="zh-CN"/>
              </w:rPr>
            </w:pPr>
            <w:r>
              <w:rPr>
                <w:rFonts w:hint="eastAsia" w:ascii="Times New Roman" w:hAnsi="Times New Roman" w:cs="Times New Roman"/>
                <w:color w:val="000000" w:themeColor="text1"/>
                <w:sz w:val="24"/>
                <w:szCs w:val="24"/>
                <w:highlight w:val="none"/>
                <w:lang w:val="en-US" w:eastAsia="zh-CN"/>
              </w:rPr>
              <w:t>5333</w:t>
            </w:r>
          </w:p>
        </w:tc>
      </w:tr>
      <w:tr w14:paraId="155514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5" w:type="dxa"/>
            <w:vAlign w:val="center"/>
          </w:tcPr>
          <w:p w14:paraId="649C5631">
            <w:pPr>
              <w:autoSpaceDE w:val="0"/>
              <w:autoSpaceDN w:val="0"/>
              <w:adjustRightInd w:val="0"/>
              <w:snapToGrid w:val="0"/>
              <w:jc w:val="center"/>
              <w:rPr>
                <w:rFonts w:hint="default" w:ascii="Times New Roman" w:hAnsi="Times New Roman" w:cs="Times New Roman"/>
                <w:color w:val="000000" w:themeColor="text1"/>
                <w:kern w:val="0"/>
                <w:sz w:val="24"/>
                <w:szCs w:val="24"/>
              </w:rPr>
            </w:pPr>
            <w:r>
              <w:rPr>
                <w:rFonts w:hint="default" w:ascii="Times New Roman" w:hAnsi="Times New Roman" w:cs="Times New Roman"/>
                <w:color w:val="000000" w:themeColor="text1"/>
                <w:kern w:val="0"/>
                <w:sz w:val="24"/>
                <w:szCs w:val="24"/>
              </w:rPr>
              <w:t>专项评价设置情况</w:t>
            </w:r>
          </w:p>
        </w:tc>
        <w:tc>
          <w:tcPr>
            <w:tcW w:w="7655" w:type="dxa"/>
            <w:gridSpan w:val="4"/>
            <w:vAlign w:val="center"/>
          </w:tcPr>
          <w:p w14:paraId="29B27F42">
            <w:pPr>
              <w:autoSpaceDE w:val="0"/>
              <w:autoSpaceDN w:val="0"/>
              <w:adjustRightInd w:val="0"/>
              <w:snapToGrid w:val="0"/>
              <w:jc w:val="center"/>
              <w:rPr>
                <w:rFonts w:hint="default" w:ascii="Times New Roman" w:hAnsi="Times New Roman" w:eastAsia="宋体" w:cs="Times New Roman"/>
                <w:color w:val="000000" w:themeColor="text1"/>
                <w:kern w:val="0"/>
                <w:sz w:val="24"/>
                <w:szCs w:val="24"/>
                <w:lang w:val="en-US" w:eastAsia="zh-CN"/>
              </w:rPr>
            </w:pPr>
            <w:r>
              <w:rPr>
                <w:rFonts w:hint="default" w:ascii="Times New Roman" w:hAnsi="Times New Roman" w:cs="Times New Roman"/>
                <w:color w:val="000000" w:themeColor="text1"/>
                <w:kern w:val="0"/>
                <w:sz w:val="24"/>
                <w:szCs w:val="24"/>
                <w:lang w:val="en-US" w:eastAsia="zh-CN"/>
              </w:rPr>
              <w:t>无</w:t>
            </w:r>
          </w:p>
        </w:tc>
      </w:tr>
      <w:tr w14:paraId="23452F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5" w:type="dxa"/>
            <w:vAlign w:val="center"/>
          </w:tcPr>
          <w:p w14:paraId="38E63DD5">
            <w:pPr>
              <w:autoSpaceDE w:val="0"/>
              <w:autoSpaceDN w:val="0"/>
              <w:adjustRightInd w:val="0"/>
              <w:snapToGrid w:val="0"/>
              <w:jc w:val="center"/>
              <w:rPr>
                <w:rFonts w:hint="default" w:ascii="Times New Roman" w:hAnsi="Times New Roman" w:cs="Times New Roman"/>
                <w:color w:val="000000" w:themeColor="text1"/>
                <w:kern w:val="0"/>
                <w:sz w:val="24"/>
                <w:szCs w:val="24"/>
              </w:rPr>
            </w:pPr>
            <w:r>
              <w:rPr>
                <w:rFonts w:hint="default" w:ascii="Times New Roman" w:hAnsi="Times New Roman" w:cs="Times New Roman"/>
                <w:color w:val="000000" w:themeColor="text1"/>
                <w:sz w:val="24"/>
                <w:szCs w:val="24"/>
              </w:rPr>
              <w:t>规划情况</w:t>
            </w:r>
          </w:p>
        </w:tc>
        <w:tc>
          <w:tcPr>
            <w:tcW w:w="7655" w:type="dxa"/>
            <w:gridSpan w:val="4"/>
            <w:vAlign w:val="center"/>
          </w:tcPr>
          <w:p w14:paraId="5B7DAF41">
            <w:pPr>
              <w:autoSpaceDE w:val="0"/>
              <w:autoSpaceDN w:val="0"/>
              <w:adjustRightInd w:val="0"/>
              <w:snapToGrid w:val="0"/>
              <w:spacing w:line="360" w:lineRule="auto"/>
              <w:jc w:val="center"/>
              <w:rPr>
                <w:rFonts w:hint="default" w:ascii="Times New Roman" w:hAnsi="Times New Roman" w:eastAsia="宋体" w:cs="Times New Roman"/>
                <w:color w:val="000000" w:themeColor="text1"/>
                <w:kern w:val="0"/>
                <w:sz w:val="24"/>
                <w:szCs w:val="24"/>
                <w:lang w:val="en-US" w:eastAsia="zh-CN"/>
              </w:rPr>
            </w:pPr>
            <w:r>
              <w:rPr>
                <w:rFonts w:hint="default" w:ascii="Times New Roman" w:hAnsi="Times New Roman" w:cs="Times New Roman"/>
                <w:color w:val="000000" w:themeColor="text1"/>
                <w:kern w:val="0"/>
                <w:sz w:val="24"/>
                <w:szCs w:val="24"/>
                <w:lang w:val="en-US" w:eastAsia="zh-CN"/>
              </w:rPr>
              <w:t>无</w:t>
            </w:r>
          </w:p>
        </w:tc>
      </w:tr>
      <w:tr w14:paraId="6FC978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5" w:type="dxa"/>
            <w:vAlign w:val="center"/>
          </w:tcPr>
          <w:p w14:paraId="00159C47">
            <w:pPr>
              <w:adjustRightInd w:val="0"/>
              <w:snapToGrid w:val="0"/>
              <w:jc w:val="center"/>
              <w:rPr>
                <w:rFonts w:hint="default" w:ascii="Times New Roman" w:hAnsi="Times New Roman" w:cs="Times New Roman"/>
                <w:color w:val="000000" w:themeColor="text1"/>
                <w:kern w:val="0"/>
                <w:sz w:val="24"/>
                <w:szCs w:val="24"/>
              </w:rPr>
            </w:pPr>
            <w:r>
              <w:rPr>
                <w:rFonts w:hint="default" w:ascii="Times New Roman" w:hAnsi="Times New Roman" w:cs="Times New Roman"/>
                <w:color w:val="000000" w:themeColor="text1"/>
                <w:sz w:val="24"/>
                <w:szCs w:val="24"/>
              </w:rPr>
              <w:t>规划环境影响评价情况</w:t>
            </w:r>
          </w:p>
        </w:tc>
        <w:tc>
          <w:tcPr>
            <w:tcW w:w="7655" w:type="dxa"/>
            <w:gridSpan w:val="4"/>
            <w:vAlign w:val="center"/>
          </w:tcPr>
          <w:p w14:paraId="1A532975">
            <w:pPr>
              <w:autoSpaceDE w:val="0"/>
              <w:autoSpaceDN w:val="0"/>
              <w:adjustRightInd w:val="0"/>
              <w:snapToGrid w:val="0"/>
              <w:spacing w:line="360" w:lineRule="auto"/>
              <w:jc w:val="center"/>
              <w:rPr>
                <w:rFonts w:hint="default" w:ascii="Times New Roman" w:hAnsi="Times New Roman" w:eastAsia="宋体" w:cs="Times New Roman"/>
                <w:color w:val="000000" w:themeColor="text1"/>
                <w:kern w:val="0"/>
                <w:sz w:val="24"/>
                <w:szCs w:val="24"/>
                <w:lang w:val="en-US" w:eastAsia="zh-CN"/>
              </w:rPr>
            </w:pPr>
            <w:r>
              <w:rPr>
                <w:rFonts w:hint="default" w:ascii="Times New Roman" w:hAnsi="Times New Roman" w:cs="Times New Roman"/>
                <w:color w:val="000000" w:themeColor="text1"/>
                <w:kern w:val="0"/>
                <w:sz w:val="24"/>
                <w:szCs w:val="24"/>
                <w:lang w:val="en-US" w:eastAsia="zh-CN"/>
              </w:rPr>
              <w:t>无</w:t>
            </w:r>
          </w:p>
        </w:tc>
      </w:tr>
      <w:tr w14:paraId="560A22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15" w:type="dxa"/>
            <w:vAlign w:val="center"/>
          </w:tcPr>
          <w:p w14:paraId="02CE38E4">
            <w:pPr>
              <w:autoSpaceDE w:val="0"/>
              <w:autoSpaceDN w:val="0"/>
              <w:adjustRightInd w:val="0"/>
              <w:snapToGrid w:val="0"/>
              <w:jc w:val="center"/>
              <w:rPr>
                <w:rFonts w:hint="default" w:ascii="Times New Roman" w:hAnsi="Times New Roman" w:cs="Times New Roman"/>
                <w:color w:val="000000" w:themeColor="text1"/>
                <w:kern w:val="0"/>
                <w:sz w:val="24"/>
                <w:szCs w:val="24"/>
              </w:rPr>
            </w:pPr>
            <w:r>
              <w:rPr>
                <w:rFonts w:hint="default" w:ascii="Times New Roman" w:hAnsi="Times New Roman" w:cs="Times New Roman"/>
                <w:color w:val="000000" w:themeColor="text1"/>
                <w:kern w:val="0"/>
                <w:sz w:val="24"/>
                <w:szCs w:val="24"/>
              </w:rPr>
              <w:t>规划及规划环境影响评价符合性分析</w:t>
            </w:r>
          </w:p>
        </w:tc>
        <w:tc>
          <w:tcPr>
            <w:tcW w:w="7655" w:type="dxa"/>
            <w:gridSpan w:val="4"/>
            <w:vAlign w:val="center"/>
          </w:tcPr>
          <w:p w14:paraId="2D91E020">
            <w:pPr>
              <w:shd w:val="clear" w:color="000000" w:fill="auto"/>
              <w:autoSpaceDE w:val="0"/>
              <w:autoSpaceDN w:val="0"/>
              <w:adjustRightInd w:val="0"/>
              <w:snapToGrid w:val="0"/>
              <w:spacing w:line="360" w:lineRule="auto"/>
              <w:ind w:firstLine="480" w:firstLineChars="200"/>
              <w:jc w:val="center"/>
              <w:rPr>
                <w:rFonts w:hint="default" w:ascii="Times New Roman" w:hAnsi="Times New Roman" w:eastAsia="宋体" w:cs="Times New Roman"/>
                <w:color w:val="000000" w:themeColor="text1"/>
                <w:kern w:val="0"/>
                <w:sz w:val="24"/>
                <w:szCs w:val="24"/>
                <w:lang w:val="en-US" w:eastAsia="zh-CN"/>
              </w:rPr>
            </w:pPr>
            <w:r>
              <w:rPr>
                <w:rFonts w:hint="default" w:ascii="Times New Roman" w:hAnsi="Times New Roman" w:cs="Times New Roman"/>
                <w:color w:val="000000" w:themeColor="text1"/>
                <w:kern w:val="0"/>
                <w:sz w:val="24"/>
                <w:szCs w:val="24"/>
                <w:lang w:val="en-US" w:eastAsia="zh-CN"/>
              </w:rPr>
              <w:t>/</w:t>
            </w:r>
          </w:p>
        </w:tc>
      </w:tr>
      <w:tr w14:paraId="220F42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215" w:type="dxa"/>
            <w:vAlign w:val="center"/>
          </w:tcPr>
          <w:p w14:paraId="0BC9E090">
            <w:pPr>
              <w:autoSpaceDE w:val="0"/>
              <w:autoSpaceDN w:val="0"/>
              <w:adjustRightInd w:val="0"/>
              <w:snapToGrid w:val="0"/>
              <w:jc w:val="center"/>
              <w:rPr>
                <w:rFonts w:hint="default" w:ascii="Times New Roman" w:hAnsi="Times New Roman" w:cs="Times New Roman"/>
                <w:color w:val="000000" w:themeColor="text1"/>
                <w:kern w:val="0"/>
                <w:sz w:val="24"/>
                <w:szCs w:val="24"/>
              </w:rPr>
            </w:pPr>
            <w:r>
              <w:rPr>
                <w:rFonts w:hint="default" w:ascii="Times New Roman" w:hAnsi="Times New Roman" w:cs="Times New Roman"/>
                <w:color w:val="000000" w:themeColor="text1"/>
                <w:kern w:val="0"/>
                <w:sz w:val="24"/>
                <w:szCs w:val="24"/>
              </w:rPr>
              <w:t>其他符合性分析</w:t>
            </w:r>
          </w:p>
        </w:tc>
        <w:tc>
          <w:tcPr>
            <w:tcW w:w="7655" w:type="dxa"/>
            <w:gridSpan w:val="4"/>
            <w:vAlign w:val="center"/>
          </w:tcPr>
          <w:p w14:paraId="08934233">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1、产业政策符合性分析</w:t>
            </w:r>
          </w:p>
          <w:p w14:paraId="60DBAB72">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本项目为尾矿渣干磁选</w:t>
            </w:r>
            <w:r>
              <w:rPr>
                <w:rFonts w:hint="default" w:ascii="Times New Roman" w:hAnsi="Times New Roman" w:eastAsia="宋体" w:cs="Times New Roman"/>
                <w:color w:val="000000" w:themeColor="text1"/>
                <w:sz w:val="24"/>
                <w:szCs w:val="24"/>
                <w:lang w:val="en-US" w:eastAsia="zh-CN"/>
              </w:rPr>
              <w:t>项目，</w:t>
            </w:r>
            <w:r>
              <w:rPr>
                <w:rFonts w:hint="default" w:ascii="Times New Roman" w:hAnsi="Times New Roman" w:cs="Times New Roman"/>
                <w:color w:val="000000" w:themeColor="text1"/>
                <w:sz w:val="24"/>
                <w:szCs w:val="24"/>
                <w:lang w:val="en-US" w:eastAsia="zh-CN"/>
              </w:rPr>
              <w:t>根据《产业结构调整指导目录（2024年本）》本项目属于“鼓励类”中的“8．废弃物循环利用：废钢铁、废有色金属、废纸、废橡胶、废玻璃、废塑料、废旧木材以及报废汽车、废弃电器电子产品、废旧船舶、废旧电池、废轮胎、废弃木质材料、废旧农具、废旧纺织品及纺织废料和边角料、废旧光伏组件、废旧风机叶片、废弃油脂等城市典型废弃物循环利用、技术设备开发及应用，废旧动力电池自动化拆解、自动化快速分选成组、电池剩余寿命及一致性评估、有价组分综合回收、梯次利用、再生利用技术装备开发及应用，低值可回收物回收利用，“城市矿产”基地和资源循环利用基地建设，煤矸石、粉煤灰、</w:t>
            </w:r>
            <w:r>
              <w:rPr>
                <w:rFonts w:hint="default" w:ascii="Times New Roman" w:hAnsi="Times New Roman" w:cs="Times New Roman"/>
                <w:b w:val="0"/>
                <w:bCs w:val="0"/>
                <w:color w:val="000000" w:themeColor="text1"/>
                <w:sz w:val="24"/>
                <w:szCs w:val="24"/>
                <w:lang w:val="en-US" w:eastAsia="zh-CN"/>
              </w:rPr>
              <w:t>尾矿</w:t>
            </w:r>
            <w:r>
              <w:rPr>
                <w:rFonts w:hint="default" w:ascii="Times New Roman" w:hAnsi="Times New Roman" w:cs="Times New Roman"/>
                <w:color w:val="000000" w:themeColor="text1"/>
                <w:sz w:val="24"/>
                <w:szCs w:val="24"/>
                <w:lang w:val="en-US" w:eastAsia="zh-CN"/>
              </w:rPr>
              <w:t>（共伴生矿）、冶炼渣、工业副产石膏、赤泥、建筑垃圾等工业废弃物循环利用，农作物秸秆、畜禽粪污、农药包装等农林废弃物循环利用，生物质能技术装备（发电、供热、制油、沼气）”。</w:t>
            </w:r>
          </w:p>
          <w:p w14:paraId="414262AC">
            <w:pPr>
              <w:spacing w:line="360" w:lineRule="auto"/>
              <w:ind w:firstLine="480" w:firstLineChars="200"/>
              <w:rPr>
                <w:rFonts w:hint="eastAsia"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本项目于2024年5月13日获砚山县发展和改革局文件《投资项目备案证》（</w:t>
            </w:r>
            <w:r>
              <w:rPr>
                <w:rFonts w:hint="eastAsia" w:ascii="Times New Roman" w:hAnsi="Times New Roman" w:cs="Times New Roman"/>
                <w:color w:val="000000" w:themeColor="text1"/>
                <w:sz w:val="24"/>
                <w:szCs w:val="24"/>
                <w:lang w:val="en-US" w:eastAsia="zh-CN"/>
              </w:rPr>
              <w:t>项目名称：年产20万吨锰渣铁合金废渣加工处理项目，</w:t>
            </w:r>
            <w:r>
              <w:rPr>
                <w:rFonts w:hint="default" w:ascii="Times New Roman" w:hAnsi="Times New Roman" w:cs="Times New Roman"/>
                <w:color w:val="000000" w:themeColor="text1"/>
                <w:sz w:val="24"/>
                <w:szCs w:val="24"/>
                <w:lang w:val="en-US" w:eastAsia="zh-CN"/>
              </w:rPr>
              <w:t>项目代码：2405-532622-04-02-841620），</w:t>
            </w:r>
            <w:r>
              <w:rPr>
                <w:rFonts w:hint="eastAsia" w:ascii="Times New Roman" w:hAnsi="Times New Roman" w:cs="Times New Roman"/>
                <w:color w:val="000000" w:themeColor="text1"/>
                <w:sz w:val="24"/>
                <w:szCs w:val="24"/>
                <w:highlight w:val="none"/>
                <w:lang w:val="en-US" w:eastAsia="zh-CN"/>
              </w:rPr>
              <w:t>由于</w:t>
            </w:r>
            <w:r>
              <w:rPr>
                <w:rFonts w:hint="default" w:ascii="Times New Roman" w:hAnsi="Times New Roman" w:cs="Times New Roman"/>
                <w:color w:val="000000" w:themeColor="text1"/>
                <w:sz w:val="24"/>
                <w:szCs w:val="24"/>
                <w:highlight w:val="none"/>
                <w:lang w:val="en-US" w:eastAsia="zh-CN"/>
              </w:rPr>
              <w:t>建设单位在</w:t>
            </w:r>
            <w:r>
              <w:rPr>
                <w:rFonts w:hint="eastAsia" w:ascii="Times New Roman" w:hAnsi="Times New Roman" w:cs="Times New Roman"/>
                <w:color w:val="000000" w:themeColor="text1"/>
                <w:sz w:val="24"/>
                <w:szCs w:val="24"/>
                <w:highlight w:val="none"/>
                <w:lang w:val="en-US" w:eastAsia="zh-CN"/>
              </w:rPr>
              <w:t>办理投资项目</w:t>
            </w:r>
            <w:r>
              <w:rPr>
                <w:rFonts w:hint="default" w:ascii="Times New Roman" w:hAnsi="Times New Roman" w:cs="Times New Roman"/>
                <w:color w:val="000000" w:themeColor="text1"/>
                <w:sz w:val="24"/>
                <w:szCs w:val="24"/>
                <w:highlight w:val="none"/>
                <w:lang w:val="en-US" w:eastAsia="zh-CN"/>
              </w:rPr>
              <w:t>备案</w:t>
            </w:r>
            <w:r>
              <w:rPr>
                <w:rFonts w:hint="eastAsia" w:ascii="Times New Roman" w:hAnsi="Times New Roman" w:cs="Times New Roman"/>
                <w:color w:val="000000" w:themeColor="text1"/>
                <w:sz w:val="24"/>
                <w:szCs w:val="24"/>
                <w:highlight w:val="none"/>
                <w:lang w:val="en-US" w:eastAsia="zh-CN"/>
              </w:rPr>
              <w:t>证</w:t>
            </w:r>
            <w:r>
              <w:rPr>
                <w:rFonts w:hint="default" w:ascii="Times New Roman" w:hAnsi="Times New Roman" w:cs="Times New Roman"/>
                <w:color w:val="000000" w:themeColor="text1"/>
                <w:sz w:val="24"/>
                <w:szCs w:val="24"/>
                <w:highlight w:val="none"/>
                <w:lang w:val="en-US" w:eastAsia="zh-CN"/>
              </w:rPr>
              <w:t>时考虑不周，</w:t>
            </w:r>
            <w:r>
              <w:rPr>
                <w:rFonts w:hint="eastAsia" w:ascii="Times New Roman" w:hAnsi="Times New Roman" w:cs="Times New Roman"/>
                <w:color w:val="000000" w:themeColor="text1"/>
                <w:sz w:val="24"/>
                <w:szCs w:val="24"/>
                <w:highlight w:val="none"/>
                <w:lang w:val="en-US" w:eastAsia="zh-CN"/>
              </w:rPr>
              <w:t>项目名称与实际建设内容有一定出入，</w:t>
            </w:r>
            <w:r>
              <w:rPr>
                <w:rFonts w:hint="eastAsia" w:ascii="Times New Roman" w:hAnsi="Times New Roman" w:cs="Times New Roman"/>
                <w:color w:val="000000" w:themeColor="text1"/>
                <w:sz w:val="24"/>
                <w:szCs w:val="24"/>
                <w:lang w:val="en-US" w:eastAsia="zh-CN"/>
              </w:rPr>
              <w:t>项目实际建设内容为采用干磁选工艺对锰尾矿渣进行处理，规模为年处理20万吨废渣。2024年7月5日建设单位向砚山县发展和改革局申请变更并取得同意，并于2024年7月5日取得变更后的《投资项目备案证》（项目名称：砚山县20万吨每年锰渣及尾矿渣加工处理项目，项目代码：2405-532622-04-02-841620）。</w:t>
            </w:r>
          </w:p>
          <w:p w14:paraId="2901DDB2">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综上所述，本项目的建设符合国家及地方产业政策。</w:t>
            </w:r>
          </w:p>
          <w:p w14:paraId="3789D7D1">
            <w:pPr>
              <w:autoSpaceDE w:val="0"/>
              <w:autoSpaceDN w:val="0"/>
              <w:adjustRightInd w:val="0"/>
              <w:snapToGrid w:val="0"/>
              <w:spacing w:line="360" w:lineRule="auto"/>
              <w:ind w:firstLine="482" w:firstLineChars="200"/>
              <w:jc w:val="both"/>
              <w:rPr>
                <w:rFonts w:hint="default" w:ascii="Times New Roman" w:hAnsi="Times New Roman" w:cs="Times New Roman"/>
                <w:b/>
                <w:bCs/>
                <w:color w:val="000000" w:themeColor="text1"/>
                <w:kern w:val="0"/>
                <w:sz w:val="24"/>
                <w:szCs w:val="24"/>
                <w:lang w:val="en-US" w:eastAsia="zh-CN"/>
              </w:rPr>
            </w:pPr>
            <w:r>
              <w:rPr>
                <w:rFonts w:hint="default" w:ascii="Times New Roman" w:hAnsi="Times New Roman" w:cs="Times New Roman"/>
                <w:b/>
                <w:bCs/>
                <w:color w:val="000000" w:themeColor="text1"/>
                <w:kern w:val="0"/>
                <w:sz w:val="24"/>
                <w:szCs w:val="24"/>
                <w:lang w:val="en-US" w:eastAsia="zh-CN"/>
              </w:rPr>
              <w:t>2、与“三线一单”符合性分析</w:t>
            </w:r>
          </w:p>
          <w:p w14:paraId="04A7E8D3">
            <w:pPr>
              <w:spacing w:line="360" w:lineRule="auto"/>
              <w:ind w:firstLine="480" w:firstLineChars="200"/>
              <w:rPr>
                <w:rFonts w:hint="default" w:ascii="Times New Roman" w:hAnsi="Times New Roman" w:cs="Times New Roman"/>
                <w:b w:val="0"/>
                <w:bCs w:val="0"/>
                <w:color w:val="000000" w:themeColor="text1"/>
                <w:sz w:val="24"/>
                <w:szCs w:val="24"/>
                <w:lang w:val="en-US" w:eastAsia="zh-CN"/>
              </w:rPr>
            </w:pPr>
            <w:r>
              <w:rPr>
                <w:rFonts w:hint="default" w:ascii="Times New Roman" w:hAnsi="Times New Roman" w:cs="Times New Roman"/>
                <w:b w:val="0"/>
                <w:bCs w:val="0"/>
                <w:color w:val="000000" w:themeColor="text1"/>
                <w:sz w:val="24"/>
                <w:szCs w:val="24"/>
                <w:lang w:val="en-US" w:eastAsia="zh-CN"/>
              </w:rPr>
              <w:t>对照文山州人民政府2021年9月</w:t>
            </w:r>
            <w:r>
              <w:rPr>
                <w:rFonts w:hint="eastAsia" w:ascii="Times New Roman" w:hAnsi="Times New Roman" w:cs="Times New Roman"/>
                <w:b w:val="0"/>
                <w:bCs w:val="0"/>
                <w:color w:val="000000" w:themeColor="text1"/>
                <w:sz w:val="24"/>
                <w:szCs w:val="24"/>
                <w:lang w:val="en-US" w:eastAsia="zh-CN"/>
              </w:rPr>
              <w:t>18日</w:t>
            </w:r>
            <w:r>
              <w:rPr>
                <w:rFonts w:hint="default" w:ascii="Times New Roman" w:hAnsi="Times New Roman" w:cs="Times New Roman"/>
                <w:b w:val="0"/>
                <w:bCs w:val="0"/>
                <w:color w:val="000000" w:themeColor="text1"/>
                <w:sz w:val="24"/>
                <w:szCs w:val="24"/>
                <w:lang w:val="en-US" w:eastAsia="zh-CN"/>
              </w:rPr>
              <w:t>下发的《文山州人民政府关于印发文山州“三线一单”生态环境分区管控实施方案的通知》</w:t>
            </w:r>
            <w:r>
              <w:rPr>
                <w:rFonts w:hint="eastAsia" w:ascii="Times New Roman" w:hAnsi="Times New Roman" w:cs="Times New Roman"/>
                <w:b w:val="0"/>
                <w:bCs w:val="0"/>
                <w:color w:val="000000" w:themeColor="text1"/>
                <w:sz w:val="24"/>
                <w:szCs w:val="24"/>
                <w:lang w:val="en-US" w:eastAsia="zh-CN"/>
              </w:rPr>
              <w:t>（</w:t>
            </w:r>
            <w:r>
              <w:rPr>
                <w:rFonts w:hint="default" w:ascii="Times New Roman" w:hAnsi="Times New Roman" w:cs="Times New Roman"/>
                <w:b w:val="0"/>
                <w:bCs w:val="0"/>
                <w:color w:val="000000" w:themeColor="text1"/>
                <w:sz w:val="24"/>
                <w:szCs w:val="24"/>
                <w:lang w:val="en-US" w:eastAsia="zh-CN"/>
              </w:rPr>
              <w:t>文政发</w:t>
            </w:r>
            <w:r>
              <w:rPr>
                <w:rFonts w:hint="default" w:ascii="Times New Roman" w:hAnsi="Times New Roman" w:cs="Times New Roman"/>
                <w:color w:val="000000" w:themeColor="text1"/>
                <w:sz w:val="24"/>
              </w:rPr>
              <w:t>〔2021〕</w:t>
            </w:r>
            <w:r>
              <w:rPr>
                <w:rFonts w:hint="default" w:ascii="Times New Roman" w:hAnsi="Times New Roman" w:cs="Times New Roman"/>
                <w:b w:val="0"/>
                <w:bCs w:val="0"/>
                <w:color w:val="000000" w:themeColor="text1"/>
                <w:sz w:val="24"/>
                <w:szCs w:val="24"/>
                <w:lang w:val="en-US" w:eastAsia="zh-CN"/>
              </w:rPr>
              <w:t>24 号</w:t>
            </w:r>
            <w:r>
              <w:rPr>
                <w:rFonts w:hint="eastAsia" w:ascii="Times New Roman" w:hAnsi="Times New Roman" w:cs="Times New Roman"/>
                <w:b w:val="0"/>
                <w:bCs w:val="0"/>
                <w:color w:val="000000" w:themeColor="text1"/>
                <w:sz w:val="24"/>
                <w:szCs w:val="24"/>
                <w:lang w:val="en-US" w:eastAsia="zh-CN"/>
              </w:rPr>
              <w:t>）及</w:t>
            </w:r>
            <w:r>
              <w:rPr>
                <w:rFonts w:hint="default" w:ascii="Times New Roman" w:hAnsi="Times New Roman" w:cs="Times New Roman"/>
                <w:b w:val="0"/>
                <w:bCs w:val="0"/>
                <w:color w:val="000000" w:themeColor="text1"/>
                <w:sz w:val="24"/>
                <w:szCs w:val="24"/>
                <w:lang w:val="en-US" w:eastAsia="zh-CN"/>
              </w:rPr>
              <w:t>文山州人民政府202</w:t>
            </w:r>
            <w:r>
              <w:rPr>
                <w:rFonts w:hint="eastAsia" w:ascii="Times New Roman" w:hAnsi="Times New Roman" w:cs="Times New Roman"/>
                <w:b w:val="0"/>
                <w:bCs w:val="0"/>
                <w:color w:val="000000" w:themeColor="text1"/>
                <w:sz w:val="24"/>
                <w:szCs w:val="24"/>
                <w:lang w:val="en-US" w:eastAsia="zh-CN"/>
              </w:rPr>
              <w:t>4</w:t>
            </w:r>
            <w:r>
              <w:rPr>
                <w:rFonts w:hint="default" w:ascii="Times New Roman" w:hAnsi="Times New Roman" w:cs="Times New Roman"/>
                <w:b w:val="0"/>
                <w:bCs w:val="0"/>
                <w:color w:val="000000" w:themeColor="text1"/>
                <w:sz w:val="24"/>
                <w:szCs w:val="24"/>
                <w:lang w:val="en-US" w:eastAsia="zh-CN"/>
              </w:rPr>
              <w:t>年</w:t>
            </w:r>
            <w:r>
              <w:rPr>
                <w:rFonts w:hint="eastAsia" w:ascii="Times New Roman" w:hAnsi="Times New Roman" w:cs="Times New Roman"/>
                <w:b w:val="0"/>
                <w:bCs w:val="0"/>
                <w:color w:val="000000" w:themeColor="text1"/>
                <w:sz w:val="24"/>
                <w:szCs w:val="24"/>
                <w:lang w:val="en-US" w:eastAsia="zh-CN"/>
              </w:rPr>
              <w:t>7</w:t>
            </w:r>
            <w:r>
              <w:rPr>
                <w:rFonts w:hint="default" w:ascii="Times New Roman" w:hAnsi="Times New Roman" w:cs="Times New Roman"/>
                <w:b w:val="0"/>
                <w:bCs w:val="0"/>
                <w:color w:val="000000" w:themeColor="text1"/>
                <w:sz w:val="24"/>
                <w:szCs w:val="24"/>
                <w:lang w:val="en-US" w:eastAsia="zh-CN"/>
              </w:rPr>
              <w:t>月</w:t>
            </w:r>
            <w:r>
              <w:rPr>
                <w:rFonts w:hint="eastAsia" w:ascii="Times New Roman" w:hAnsi="Times New Roman" w:cs="Times New Roman"/>
                <w:b w:val="0"/>
                <w:bCs w:val="0"/>
                <w:color w:val="000000" w:themeColor="text1"/>
                <w:sz w:val="24"/>
                <w:szCs w:val="24"/>
                <w:lang w:val="en-US" w:eastAsia="zh-CN"/>
              </w:rPr>
              <w:t>23日公开</w:t>
            </w:r>
            <w:r>
              <w:rPr>
                <w:rFonts w:hint="default" w:ascii="Times New Roman" w:hAnsi="Times New Roman" w:cs="Times New Roman"/>
                <w:b w:val="0"/>
                <w:bCs w:val="0"/>
                <w:color w:val="000000" w:themeColor="text1"/>
                <w:sz w:val="24"/>
                <w:szCs w:val="24"/>
                <w:lang w:val="en-US" w:eastAsia="zh-CN"/>
              </w:rPr>
              <w:t>的</w:t>
            </w:r>
            <w:r>
              <w:rPr>
                <w:rFonts w:hint="default" w:ascii="Times New Roman" w:hAnsi="Times New Roman" w:cs="Times New Roman"/>
                <w:color w:val="000000" w:themeColor="text1"/>
                <w:sz w:val="24"/>
              </w:rPr>
              <w:t>《文山州人民政府关于印发文山州生态环境分区管控动态更新方案的通知》</w:t>
            </w:r>
            <w:r>
              <w:rPr>
                <w:rFonts w:hint="default"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文政</w:t>
            </w:r>
            <w:r>
              <w:rPr>
                <w:rFonts w:hint="default" w:ascii="Times New Roman" w:hAnsi="Times New Roman" w:cs="Times New Roman"/>
                <w:color w:val="000000" w:themeColor="text1"/>
                <w:sz w:val="24"/>
                <w:highlight w:val="none"/>
              </w:rPr>
              <w:t>发〔202</w:t>
            </w:r>
            <w:r>
              <w:rPr>
                <w:rFonts w:hint="eastAsia" w:ascii="Times New Roman" w:hAnsi="Times New Roman" w:cs="Times New Roman"/>
                <w:color w:val="000000" w:themeColor="text1"/>
                <w:sz w:val="24"/>
                <w:highlight w:val="none"/>
                <w:lang w:val="en-US" w:eastAsia="zh-CN"/>
              </w:rPr>
              <w:t>4</w:t>
            </w:r>
            <w:r>
              <w:rPr>
                <w:rFonts w:hint="default" w:ascii="Times New Roman" w:hAnsi="Times New Roman" w:cs="Times New Roman"/>
                <w:color w:val="000000" w:themeColor="text1"/>
                <w:sz w:val="24"/>
                <w:highlight w:val="none"/>
              </w:rPr>
              <w:t>〕</w:t>
            </w:r>
            <w:r>
              <w:rPr>
                <w:rFonts w:hint="eastAsia" w:ascii="Times New Roman" w:hAnsi="Times New Roman" w:cs="Times New Roman"/>
                <w:color w:val="000000" w:themeColor="text1"/>
                <w:sz w:val="24"/>
                <w:highlight w:val="none"/>
                <w:lang w:val="en-US" w:eastAsia="zh-CN"/>
              </w:rPr>
              <w:t>18</w:t>
            </w:r>
            <w:r>
              <w:rPr>
                <w:rFonts w:hint="default" w:ascii="Times New Roman" w:hAnsi="Times New Roman" w:cs="Times New Roman"/>
                <w:color w:val="000000" w:themeColor="text1"/>
                <w:sz w:val="24"/>
                <w:highlight w:val="none"/>
              </w:rPr>
              <w:t>号</w:t>
            </w:r>
            <w:r>
              <w:rPr>
                <w:rFonts w:hint="default" w:ascii="Times New Roman" w:hAnsi="Times New Roman" w:cs="Times New Roman"/>
                <w:color w:val="000000" w:themeColor="text1"/>
                <w:sz w:val="24"/>
                <w:highlight w:val="none"/>
                <w:lang w:eastAsia="zh-CN"/>
              </w:rPr>
              <w:t>）</w:t>
            </w:r>
            <w:r>
              <w:rPr>
                <w:rFonts w:hint="default" w:ascii="Times New Roman" w:hAnsi="Times New Roman" w:cs="Times New Roman"/>
                <w:b w:val="0"/>
                <w:bCs w:val="0"/>
                <w:color w:val="000000" w:themeColor="text1"/>
                <w:sz w:val="24"/>
                <w:szCs w:val="24"/>
                <w:lang w:val="en-US" w:eastAsia="zh-CN"/>
              </w:rPr>
              <w:t>，项目与该文件符合性分析</w:t>
            </w:r>
            <w:r>
              <w:rPr>
                <w:rFonts w:hint="eastAsia" w:ascii="Times New Roman" w:hAnsi="Times New Roman" w:cs="Times New Roman"/>
                <w:b w:val="0"/>
                <w:bCs w:val="0"/>
                <w:color w:val="000000" w:themeColor="text1"/>
                <w:sz w:val="24"/>
                <w:szCs w:val="24"/>
                <w:lang w:val="en-US" w:eastAsia="zh-CN"/>
              </w:rPr>
              <w:t>如下</w:t>
            </w:r>
            <w:r>
              <w:rPr>
                <w:rFonts w:hint="default" w:ascii="Times New Roman" w:hAnsi="Times New Roman" w:cs="Times New Roman"/>
                <w:b w:val="0"/>
                <w:bCs w:val="0"/>
                <w:color w:val="000000" w:themeColor="text1"/>
                <w:sz w:val="24"/>
                <w:szCs w:val="24"/>
                <w:lang w:val="en-US" w:eastAsia="zh-CN"/>
              </w:rPr>
              <w:t>。</w:t>
            </w:r>
          </w:p>
          <w:p w14:paraId="3C3134D6">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（1）与生态保护红线符合性分析</w:t>
            </w:r>
          </w:p>
          <w:p w14:paraId="4C90921E">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lang w:val="en-US" w:eastAsia="zh-CN"/>
              </w:rPr>
              <w:t>本项目位于文山州砚山县阿舍冶</w:t>
            </w:r>
            <w:r>
              <w:rPr>
                <w:rFonts w:hint="default" w:ascii="Times New Roman" w:hAnsi="Times New Roman" w:cs="Times New Roman"/>
                <w:color w:val="000000" w:themeColor="text1"/>
                <w:sz w:val="24"/>
                <w:szCs w:val="24"/>
                <w:shd w:val="clear" w:color="auto" w:fill="auto"/>
                <w:lang w:val="en-US" w:eastAsia="zh-CN"/>
              </w:rPr>
              <w:t>炼厂内</w:t>
            </w:r>
            <w:r>
              <w:rPr>
                <w:rFonts w:hint="default" w:ascii="Times New Roman" w:hAnsi="Times New Roman" w:cs="Times New Roman"/>
                <w:i w:val="0"/>
                <w:caps w:val="0"/>
                <w:color w:val="000000" w:themeColor="text1"/>
                <w:spacing w:val="0"/>
                <w:sz w:val="24"/>
                <w:szCs w:val="24"/>
                <w:shd w:val="clear" w:color="auto" w:fill="auto"/>
                <w:lang w:eastAsia="zh-CN"/>
              </w:rPr>
              <w:t>，</w:t>
            </w:r>
            <w:r>
              <w:rPr>
                <w:rFonts w:hint="default" w:ascii="Times New Roman" w:hAnsi="Times New Roman" w:cs="Times New Roman"/>
                <w:i w:val="0"/>
                <w:caps w:val="0"/>
                <w:color w:val="000000" w:themeColor="text1"/>
                <w:spacing w:val="0"/>
                <w:sz w:val="24"/>
                <w:szCs w:val="24"/>
                <w:shd w:val="clear" w:color="auto" w:fill="auto"/>
                <w:lang w:val="en-US" w:eastAsia="zh-CN"/>
              </w:rPr>
              <w:t>用地属</w:t>
            </w:r>
            <w:r>
              <w:rPr>
                <w:rFonts w:hint="default" w:ascii="Times New Roman" w:hAnsi="Times New Roman" w:cs="Times New Roman"/>
                <w:color w:val="000000" w:themeColor="text1"/>
                <w:sz w:val="24"/>
                <w:szCs w:val="24"/>
                <w:shd w:val="clear" w:color="auto" w:fill="auto"/>
                <w:lang w:val="en-US" w:eastAsia="zh-CN"/>
              </w:rPr>
              <w:t>工</w:t>
            </w:r>
            <w:r>
              <w:rPr>
                <w:rFonts w:hint="default" w:ascii="Times New Roman" w:hAnsi="Times New Roman" w:cs="Times New Roman"/>
                <w:color w:val="000000" w:themeColor="text1"/>
                <w:sz w:val="24"/>
                <w:szCs w:val="24"/>
                <w:lang w:val="en-US" w:eastAsia="zh-CN"/>
              </w:rPr>
              <w:t>业用地（项目租用</w:t>
            </w:r>
            <w:r>
              <w:rPr>
                <w:rFonts w:hint="default" w:ascii="Times New Roman" w:hAnsi="Times New Roman" w:cs="Times New Roman"/>
                <w:color w:val="000000" w:themeColor="text1"/>
                <w:sz w:val="24"/>
                <w:szCs w:val="24"/>
                <w:highlight w:val="none"/>
                <w:lang w:val="en-US" w:eastAsia="zh-CN"/>
              </w:rPr>
              <w:t>），经砚山县自然资源局查询结果显示</w:t>
            </w:r>
            <w:r>
              <w:rPr>
                <w:rFonts w:hint="eastAsia" w:ascii="Times New Roman" w:hAnsi="Times New Roman" w:cs="Times New Roman"/>
                <w:color w:val="000000" w:themeColor="text1"/>
                <w:sz w:val="24"/>
                <w:szCs w:val="24"/>
                <w:highlight w:val="none"/>
                <w:lang w:val="en-US" w:eastAsia="zh-CN"/>
              </w:rPr>
              <w:t>（见附件11）</w:t>
            </w:r>
            <w:r>
              <w:rPr>
                <w:rFonts w:hint="default" w:ascii="Times New Roman" w:hAnsi="Times New Roman" w:cs="Times New Roman"/>
                <w:color w:val="000000" w:themeColor="text1"/>
                <w:sz w:val="24"/>
                <w:szCs w:val="24"/>
                <w:highlight w:val="none"/>
                <w:lang w:val="en-US" w:eastAsia="zh-CN"/>
              </w:rPr>
              <w:t>，</w:t>
            </w:r>
            <w:r>
              <w:rPr>
                <w:rFonts w:hint="default" w:ascii="Times New Roman" w:hAnsi="Times New Roman" w:cs="Times New Roman"/>
                <w:i w:val="0"/>
                <w:caps w:val="0"/>
                <w:color w:val="000000" w:themeColor="text1"/>
                <w:spacing w:val="0"/>
                <w:sz w:val="24"/>
                <w:szCs w:val="24"/>
                <w:highlight w:val="none"/>
                <w:shd w:val="clear" w:color="080000" w:fill="FFFFFF"/>
                <w:lang w:val="en-US" w:eastAsia="zh-CN"/>
              </w:rPr>
              <w:t>本项目用地不涉及生态保护红线。因此，本项目建设符合生态保护红线政策的要求。</w:t>
            </w:r>
          </w:p>
          <w:p w14:paraId="10C024CB">
            <w:pPr>
              <w:spacing w:line="360" w:lineRule="auto"/>
              <w:ind w:firstLine="482" w:firstLineChars="200"/>
              <w:rPr>
                <w:rFonts w:hint="default" w:ascii="Times New Roman" w:hAnsi="Times New Roman" w:cs="Times New Roman"/>
                <w:b/>
                <w:bCs/>
                <w:color w:val="000000" w:themeColor="text1"/>
                <w:sz w:val="24"/>
                <w:szCs w:val="24"/>
                <w:highlight w:val="none"/>
                <w:lang w:val="en-US" w:eastAsia="zh-CN"/>
              </w:rPr>
            </w:pPr>
            <w:r>
              <w:rPr>
                <w:rFonts w:hint="default" w:ascii="Times New Roman" w:hAnsi="Times New Roman" w:cs="Times New Roman"/>
                <w:b/>
                <w:bCs/>
                <w:color w:val="000000" w:themeColor="text1"/>
                <w:sz w:val="24"/>
                <w:szCs w:val="24"/>
                <w:highlight w:val="none"/>
                <w:lang w:val="en-US" w:eastAsia="zh-CN"/>
              </w:rPr>
              <w:t>（2）与环境质量底线符合性分析</w:t>
            </w:r>
          </w:p>
          <w:p w14:paraId="4EF02E00">
            <w:pPr>
              <w:spacing w:line="360" w:lineRule="auto"/>
              <w:ind w:firstLine="482" w:firstLineChars="200"/>
              <w:jc w:val="left"/>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①大气环境</w:t>
            </w:r>
          </w:p>
          <w:p w14:paraId="214E2542">
            <w:pPr>
              <w:spacing w:line="360" w:lineRule="auto"/>
              <w:ind w:firstLine="480" w:firstLineChars="200"/>
              <w:jc w:val="left"/>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本项目位于文山州砚山县阿舍冶炼厂</w:t>
            </w:r>
            <w:r>
              <w:rPr>
                <w:rFonts w:hint="default" w:ascii="Times New Roman" w:hAnsi="Times New Roman" w:cs="Times New Roman"/>
                <w:color w:val="000000" w:themeColor="text1"/>
                <w:sz w:val="24"/>
                <w:szCs w:val="24"/>
                <w:shd w:val="clear" w:color="auto" w:fill="auto"/>
                <w:lang w:val="en-US" w:eastAsia="zh-CN"/>
              </w:rPr>
              <w:t>内</w:t>
            </w:r>
            <w:r>
              <w:rPr>
                <w:rFonts w:hint="default" w:ascii="Times New Roman" w:hAnsi="Times New Roman" w:cs="Times New Roman"/>
                <w:i w:val="0"/>
                <w:caps w:val="0"/>
                <w:color w:val="000000" w:themeColor="text1"/>
                <w:spacing w:val="0"/>
                <w:sz w:val="24"/>
                <w:szCs w:val="24"/>
                <w:shd w:val="clear" w:color="auto" w:fill="auto"/>
                <w:lang w:eastAsia="zh-CN"/>
              </w:rPr>
              <w:t>，</w:t>
            </w:r>
            <w:r>
              <w:rPr>
                <w:rFonts w:hint="default" w:ascii="Times New Roman" w:hAnsi="Times New Roman" w:cs="Times New Roman"/>
                <w:i w:val="0"/>
                <w:caps w:val="0"/>
                <w:color w:val="000000" w:themeColor="text1"/>
                <w:spacing w:val="0"/>
                <w:sz w:val="24"/>
                <w:szCs w:val="24"/>
                <w:shd w:val="clear" w:color="auto" w:fill="auto"/>
                <w:lang w:val="en-US" w:eastAsia="zh-CN"/>
              </w:rPr>
              <w:t>根据</w:t>
            </w:r>
            <w:r>
              <w:rPr>
                <w:rFonts w:hint="default" w:ascii="Times New Roman" w:hAnsi="Times New Roman" w:eastAsia="宋体" w:cs="Times New Roman"/>
                <w:color w:val="000000" w:themeColor="text1"/>
                <w:sz w:val="24"/>
                <w:szCs w:val="24"/>
                <w:highlight w:val="none"/>
                <w:shd w:val="clear" w:color="auto" w:fill="auto"/>
                <w:lang w:eastAsia="zh-CN"/>
              </w:rPr>
              <w:t>《</w:t>
            </w:r>
            <w:r>
              <w:rPr>
                <w:rFonts w:hint="default" w:ascii="Times New Roman" w:hAnsi="Times New Roman" w:cs="Times New Roman"/>
                <w:color w:val="000000" w:themeColor="text1"/>
                <w:sz w:val="24"/>
                <w:highlight w:val="none"/>
                <w:lang w:val="en-US" w:eastAsia="zh-CN"/>
              </w:rPr>
              <w:t>文山州202</w:t>
            </w:r>
            <w:r>
              <w:rPr>
                <w:rFonts w:hint="eastAsia" w:ascii="Times New Roman" w:hAnsi="Times New Roman" w:cs="Times New Roman"/>
                <w:color w:val="000000" w:themeColor="text1"/>
                <w:sz w:val="24"/>
                <w:highlight w:val="none"/>
                <w:lang w:val="en-US" w:eastAsia="zh-CN"/>
              </w:rPr>
              <w:t>3</w:t>
            </w:r>
            <w:r>
              <w:rPr>
                <w:rFonts w:hint="default" w:ascii="Times New Roman" w:hAnsi="Times New Roman" w:cs="Times New Roman"/>
                <w:color w:val="000000" w:themeColor="text1"/>
                <w:sz w:val="24"/>
                <w:highlight w:val="none"/>
                <w:lang w:val="en-US" w:eastAsia="zh-CN"/>
              </w:rPr>
              <w:t>年</w:t>
            </w:r>
            <w:r>
              <w:rPr>
                <w:rFonts w:hint="eastAsia" w:ascii="Times New Roman" w:hAnsi="Times New Roman" w:cs="Times New Roman"/>
                <w:color w:val="000000" w:themeColor="text1"/>
                <w:sz w:val="24"/>
                <w:highlight w:val="none"/>
                <w:lang w:val="en-US" w:eastAsia="zh-CN"/>
              </w:rPr>
              <w:t>度生态</w:t>
            </w:r>
            <w:r>
              <w:rPr>
                <w:rFonts w:hint="default" w:ascii="Times New Roman" w:hAnsi="Times New Roman" w:cs="Times New Roman"/>
                <w:color w:val="000000" w:themeColor="text1"/>
                <w:sz w:val="24"/>
                <w:highlight w:val="none"/>
                <w:lang w:val="en-US" w:eastAsia="zh-CN"/>
              </w:rPr>
              <w:t>环境状况公报</w:t>
            </w:r>
            <w:r>
              <w:rPr>
                <w:rFonts w:hint="default" w:ascii="Times New Roman" w:hAnsi="Times New Roman" w:eastAsia="宋体" w:cs="Times New Roman"/>
                <w:color w:val="000000" w:themeColor="text1"/>
                <w:sz w:val="24"/>
                <w:szCs w:val="24"/>
                <w:highlight w:val="none"/>
                <w:lang w:eastAsia="zh-CN"/>
              </w:rPr>
              <w:t>》：砚⼭县空⽓质量优良率100%，与上年持平；细颗粒物浓度为16微克/⽴⽅⽶，⽐上年上升6.6%；环境空⽓综合指数为2.14。</w:t>
            </w:r>
            <w:r>
              <w:rPr>
                <w:rFonts w:hint="default" w:ascii="Times New Roman" w:hAnsi="Times New Roman" w:cs="Times New Roman"/>
                <w:color w:val="000000" w:themeColor="text1"/>
                <w:sz w:val="24"/>
                <w:szCs w:val="24"/>
              </w:rPr>
              <w:t>项目评价区域内环境空气质量</w:t>
            </w:r>
            <w:r>
              <w:rPr>
                <w:rFonts w:hint="default" w:ascii="Times New Roman" w:hAnsi="Times New Roman" w:cs="Times New Roman"/>
                <w:color w:val="000000" w:themeColor="text1"/>
                <w:sz w:val="24"/>
                <w:szCs w:val="24"/>
                <w:lang w:val="en-US" w:eastAsia="zh-CN"/>
              </w:rPr>
              <w:t>良好</w:t>
            </w:r>
            <w:r>
              <w:rPr>
                <w:rFonts w:hint="default" w:ascii="Times New Roman" w:hAnsi="Times New Roman" w:cs="Times New Roman"/>
                <w:color w:val="000000" w:themeColor="text1"/>
                <w:sz w:val="24"/>
                <w:szCs w:val="24"/>
              </w:rPr>
              <w:t>，能满足《环境空气质量标准》（GB3095-2012）二级标准，为环境空气达标区</w:t>
            </w:r>
            <w:r>
              <w:rPr>
                <w:rFonts w:hint="default"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lang w:val="en-US" w:eastAsia="zh-CN"/>
              </w:rPr>
              <w:t>本项目针对大气污染物采取相应的环境保护措施和污染防治措施，能够做到大气污染物达标排放，不会突破区域大气环境质量底线。</w:t>
            </w:r>
          </w:p>
          <w:p w14:paraId="688A5DD2">
            <w:pPr>
              <w:spacing w:line="360" w:lineRule="auto"/>
              <w:ind w:firstLine="482" w:firstLineChars="200"/>
              <w:jc w:val="left"/>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②水环境</w:t>
            </w:r>
          </w:p>
          <w:p w14:paraId="04C6DF0D">
            <w:pPr>
              <w:widowControl w:val="0"/>
              <w:wordWrap/>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t>经现场调查，项目周边无明显河流，距项目最近地表水体为东面</w:t>
            </w:r>
            <w:r>
              <w:rPr>
                <w:rFonts w:hint="eastAsia" w:ascii="Times New Roman" w:hAnsi="Times New Roman" w:cs="Times New Roman"/>
                <w:b w:val="0"/>
                <w:bCs w:val="0"/>
                <w:color w:val="000000" w:themeColor="text1"/>
                <w:sz w:val="24"/>
                <w:szCs w:val="24"/>
                <w:lang w:val="en-US" w:eastAsia="zh-CN"/>
              </w:rPr>
              <w:t>280</w:t>
            </w:r>
            <w:r>
              <w:rPr>
                <w:rFonts w:hint="default" w:ascii="Times New Roman" w:hAnsi="Times New Roman" w:eastAsia="宋体" w:cs="Times New Roman"/>
                <w:b w:val="0"/>
                <w:bCs w:val="0"/>
                <w:color w:val="000000" w:themeColor="text1"/>
                <w:sz w:val="24"/>
                <w:szCs w:val="24"/>
                <w:lang w:val="en-US" w:eastAsia="zh-CN"/>
              </w:rPr>
              <w:t>m处横山坝水库（该水库前身为阿舍冶炼厂雨水收集塘，现状为小（二）型水库，主要功能为防汛，现场踏勘时，该水库基本无水），</w:t>
            </w:r>
            <w:r>
              <w:rPr>
                <w:rFonts w:hint="eastAsia" w:ascii="Times New Roman" w:hAnsi="Times New Roman" w:cs="Times New Roman"/>
                <w:b w:val="0"/>
                <w:bCs w:val="0"/>
                <w:color w:val="000000" w:themeColor="text1"/>
                <w:sz w:val="24"/>
                <w:szCs w:val="24"/>
                <w:lang w:val="en-US" w:eastAsia="zh-CN"/>
              </w:rPr>
              <w:t>东南面720m处的阿三寨小坝水库（该水库为</w:t>
            </w:r>
            <w:r>
              <w:rPr>
                <w:rFonts w:hint="default" w:ascii="Times New Roman" w:hAnsi="Times New Roman" w:eastAsia="宋体" w:cs="Times New Roman"/>
                <w:b w:val="0"/>
                <w:bCs w:val="0"/>
                <w:color w:val="000000" w:themeColor="text1"/>
                <w:sz w:val="24"/>
                <w:szCs w:val="24"/>
                <w:lang w:val="en-US" w:eastAsia="zh-CN"/>
              </w:rPr>
              <w:t>小（二）型水库</w:t>
            </w:r>
            <w:r>
              <w:rPr>
                <w:rFonts w:hint="eastAsia" w:ascii="Times New Roman" w:hAnsi="Times New Roman" w:cs="Times New Roman"/>
                <w:b w:val="0"/>
                <w:bCs w:val="0"/>
                <w:color w:val="000000" w:themeColor="text1"/>
                <w:sz w:val="24"/>
                <w:szCs w:val="24"/>
                <w:lang w:val="en-US" w:eastAsia="zh-CN"/>
              </w:rPr>
              <w:t>，主要功能为</w:t>
            </w:r>
            <w:r>
              <w:rPr>
                <w:rFonts w:hint="default" w:ascii="Times New Roman" w:hAnsi="Times New Roman" w:eastAsia="宋体" w:cs="Times New Roman"/>
                <w:b w:val="0"/>
                <w:bCs w:val="0"/>
                <w:color w:val="000000" w:themeColor="text1"/>
                <w:sz w:val="24"/>
                <w:szCs w:val="24"/>
                <w:lang w:val="en-US" w:eastAsia="zh-CN"/>
              </w:rPr>
              <w:t>防汛抗旱</w:t>
            </w:r>
            <w:r>
              <w:rPr>
                <w:rFonts w:hint="eastAsia" w:ascii="Times New Roman" w:hAnsi="Times New Roman" w:cs="Times New Roman"/>
                <w:b w:val="0"/>
                <w:bCs w:val="0"/>
                <w:color w:val="000000" w:themeColor="text1"/>
                <w:sz w:val="24"/>
                <w:szCs w:val="24"/>
                <w:lang w:val="en-US" w:eastAsia="zh-CN"/>
              </w:rPr>
              <w:t>、灌溉和工业用水，本项目位于该水库上游位置）；</w:t>
            </w:r>
            <w:r>
              <w:rPr>
                <w:rFonts w:hint="default" w:ascii="Times New Roman" w:hAnsi="Times New Roman" w:eastAsia="宋体" w:cs="Times New Roman"/>
                <w:b w:val="0"/>
                <w:bCs w:val="0"/>
                <w:color w:val="000000" w:themeColor="text1"/>
                <w:sz w:val="24"/>
                <w:szCs w:val="24"/>
                <w:lang w:val="en-US" w:eastAsia="zh-CN"/>
              </w:rPr>
              <w:t>项目区地表水流向为横山坝水库→阿三寨→盘龙河左侧小支流→盘龙河。</w:t>
            </w:r>
          </w:p>
          <w:p w14:paraId="6ADC431E">
            <w:pPr>
              <w:widowControl w:val="0"/>
              <w:wordWrap/>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highlight w:val="none"/>
                <w:lang w:eastAsia="zh-CN"/>
              </w:rPr>
              <w:t>根据《云南省水功能区划》（2014年修订），项目区域所在河段属于“盘龙河蒙自-砚山源头水保护区：由蒙自市河源至砚山县回龙坝水库，全长30.0km。现状水质为Ⅱ类，规划水平年水质目标为Ⅱ类。”执行《地表水环境质量标准》</w:t>
            </w:r>
            <w:r>
              <w:rPr>
                <w:rFonts w:hint="eastAsia" w:ascii="Times New Roman" w:hAnsi="Times New Roman"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eastAsia="zh-CN"/>
              </w:rPr>
              <w:t>GB3838-2002</w:t>
            </w:r>
            <w:r>
              <w:rPr>
                <w:rFonts w:hint="eastAsia" w:ascii="Times New Roman" w:hAnsi="Times New Roman"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eastAsia="zh-CN"/>
              </w:rPr>
              <w:t>Ⅱ类标准。根据《</w:t>
            </w:r>
            <w:r>
              <w:rPr>
                <w:rFonts w:hint="default" w:ascii="Times New Roman" w:hAnsi="Times New Roman" w:cs="Times New Roman"/>
                <w:color w:val="000000" w:themeColor="text1"/>
                <w:sz w:val="24"/>
                <w:highlight w:val="none"/>
                <w:lang w:val="en-US" w:eastAsia="zh-CN"/>
              </w:rPr>
              <w:t>文山州202</w:t>
            </w:r>
            <w:r>
              <w:rPr>
                <w:rFonts w:hint="eastAsia" w:ascii="Times New Roman" w:hAnsi="Times New Roman" w:cs="Times New Roman"/>
                <w:color w:val="000000" w:themeColor="text1"/>
                <w:sz w:val="24"/>
                <w:highlight w:val="none"/>
                <w:lang w:val="en-US" w:eastAsia="zh-CN"/>
              </w:rPr>
              <w:t>3</w:t>
            </w:r>
            <w:r>
              <w:rPr>
                <w:rFonts w:hint="default" w:ascii="Times New Roman" w:hAnsi="Times New Roman" w:cs="Times New Roman"/>
                <w:color w:val="000000" w:themeColor="text1"/>
                <w:sz w:val="24"/>
                <w:highlight w:val="none"/>
                <w:lang w:val="en-US" w:eastAsia="zh-CN"/>
              </w:rPr>
              <w:t>年</w:t>
            </w:r>
            <w:r>
              <w:rPr>
                <w:rFonts w:hint="eastAsia" w:ascii="Times New Roman" w:hAnsi="Times New Roman" w:cs="Times New Roman"/>
                <w:color w:val="000000" w:themeColor="text1"/>
                <w:sz w:val="24"/>
                <w:highlight w:val="none"/>
                <w:lang w:val="en-US" w:eastAsia="zh-CN"/>
              </w:rPr>
              <w:t>度生态</w:t>
            </w:r>
            <w:r>
              <w:rPr>
                <w:rFonts w:hint="default" w:ascii="Times New Roman" w:hAnsi="Times New Roman" w:cs="Times New Roman"/>
                <w:color w:val="000000" w:themeColor="text1"/>
                <w:sz w:val="24"/>
                <w:highlight w:val="none"/>
                <w:lang w:val="en-US" w:eastAsia="zh-CN"/>
              </w:rPr>
              <w:t>环境状况公报</w:t>
            </w:r>
            <w:r>
              <w:rPr>
                <w:rFonts w:hint="default" w:ascii="Times New Roman" w:hAnsi="Times New Roman" w:eastAsia="宋体" w:cs="Times New Roman"/>
                <w:color w:val="000000" w:themeColor="text1"/>
                <w:sz w:val="24"/>
                <w:szCs w:val="24"/>
                <w:highlight w:val="none"/>
                <w:lang w:eastAsia="zh-CN"/>
              </w:rPr>
              <w:t>》：202</w:t>
            </w:r>
            <w:r>
              <w:rPr>
                <w:rFonts w:hint="eastAsia" w:ascii="Times New Roman" w:hAnsi="Times New Roman" w:cs="Times New Roman"/>
                <w:color w:val="000000" w:themeColor="text1"/>
                <w:sz w:val="24"/>
                <w:szCs w:val="24"/>
                <w:highlight w:val="none"/>
                <w:lang w:val="en-US" w:eastAsia="zh-CN"/>
              </w:rPr>
              <w:t>3</w:t>
            </w:r>
            <w:r>
              <w:rPr>
                <w:rFonts w:hint="default" w:ascii="Times New Roman" w:hAnsi="Times New Roman" w:eastAsia="宋体" w:cs="Times New Roman"/>
                <w:color w:val="000000" w:themeColor="text1"/>
                <w:sz w:val="24"/>
                <w:szCs w:val="24"/>
                <w:highlight w:val="none"/>
                <w:lang w:eastAsia="zh-CN"/>
              </w:rPr>
              <w:t>年文山州境内盘龙河灰土寨</w:t>
            </w:r>
            <w:r>
              <w:rPr>
                <w:rFonts w:hint="default" w:ascii="Times New Roman" w:hAnsi="Times New Roman" w:eastAsia="宋体" w:cs="Times New Roman"/>
                <w:color w:val="000000" w:themeColor="text1"/>
                <w:sz w:val="24"/>
                <w:szCs w:val="24"/>
                <w:highlight w:val="none"/>
                <w:lang w:val="en-US" w:eastAsia="zh-CN"/>
              </w:rPr>
              <w:t>国控断面（位于项目区下游，直线距离约57km）</w:t>
            </w:r>
            <w:r>
              <w:rPr>
                <w:rFonts w:hint="default" w:ascii="Times New Roman" w:hAnsi="Times New Roman" w:eastAsia="宋体" w:cs="Times New Roman"/>
                <w:color w:val="000000" w:themeColor="text1"/>
                <w:sz w:val="24"/>
                <w:szCs w:val="24"/>
                <w:highlight w:val="none"/>
                <w:lang w:eastAsia="zh-CN"/>
              </w:rPr>
              <w:t>、邑木得桥</w:t>
            </w:r>
            <w:r>
              <w:rPr>
                <w:rFonts w:hint="default" w:ascii="Times New Roman" w:hAnsi="Times New Roman" w:eastAsia="宋体" w:cs="Times New Roman"/>
                <w:color w:val="000000" w:themeColor="text1"/>
                <w:sz w:val="24"/>
                <w:szCs w:val="24"/>
                <w:highlight w:val="none"/>
                <w:lang w:val="en-US" w:eastAsia="zh-CN"/>
              </w:rPr>
              <w:t>省控断面（位于项目区下游，直线距离约36km）</w:t>
            </w:r>
            <w:r>
              <w:rPr>
                <w:rFonts w:hint="default" w:ascii="Times New Roman" w:hAnsi="Times New Roman" w:eastAsia="宋体" w:cs="Times New Roman"/>
                <w:color w:val="000000" w:themeColor="text1"/>
                <w:sz w:val="24"/>
                <w:szCs w:val="24"/>
                <w:highlight w:val="none"/>
                <w:lang w:eastAsia="zh-CN"/>
              </w:rPr>
              <w:t>水质</w:t>
            </w:r>
            <w:r>
              <w:rPr>
                <w:rFonts w:hint="default" w:ascii="Times New Roman" w:hAnsi="Times New Roman" w:eastAsia="宋体" w:cs="Times New Roman"/>
                <w:color w:val="000000" w:themeColor="text1"/>
                <w:sz w:val="24"/>
                <w:szCs w:val="24"/>
                <w:highlight w:val="none"/>
                <w:lang w:val="en-US" w:eastAsia="zh-CN"/>
              </w:rPr>
              <w:t>均</w:t>
            </w:r>
            <w:r>
              <w:rPr>
                <w:rFonts w:hint="default" w:ascii="Times New Roman" w:hAnsi="Times New Roman" w:eastAsia="宋体" w:cs="Times New Roman"/>
                <w:color w:val="000000" w:themeColor="text1"/>
                <w:sz w:val="24"/>
                <w:szCs w:val="24"/>
                <w:highlight w:val="none"/>
                <w:lang w:eastAsia="zh-CN"/>
              </w:rPr>
              <w:t>可满足《地表水环境质量标准》</w:t>
            </w:r>
            <w:r>
              <w:rPr>
                <w:rFonts w:hint="eastAsia" w:ascii="Times New Roman" w:hAnsi="Times New Roman"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eastAsia="zh-CN"/>
              </w:rPr>
              <w:t>GB3838-2002</w:t>
            </w:r>
            <w:r>
              <w:rPr>
                <w:rFonts w:hint="eastAsia" w:ascii="Times New Roman" w:hAnsi="Times New Roman"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eastAsia="zh-CN"/>
              </w:rPr>
              <w:t>中Ⅱ类水质要求。</w:t>
            </w:r>
            <w:r>
              <w:rPr>
                <w:rFonts w:hint="default" w:ascii="Times New Roman" w:hAnsi="Times New Roman" w:eastAsia="宋体" w:cs="Times New Roman"/>
                <w:color w:val="000000" w:themeColor="text1"/>
                <w:sz w:val="24"/>
                <w:szCs w:val="24"/>
                <w:highlight w:val="none"/>
                <w:lang w:val="en-US" w:eastAsia="zh-CN"/>
              </w:rPr>
              <w:t>本</w:t>
            </w:r>
            <w:r>
              <w:rPr>
                <w:rFonts w:hint="default" w:ascii="Times New Roman" w:hAnsi="Times New Roman" w:cs="Times New Roman"/>
                <w:color w:val="000000" w:themeColor="text1"/>
                <w:sz w:val="24"/>
                <w:szCs w:val="24"/>
                <w:highlight w:val="none"/>
                <w:lang w:val="en-US" w:eastAsia="zh-CN"/>
              </w:rPr>
              <w:t>项目无生产废水产生，</w:t>
            </w:r>
            <w:r>
              <w:rPr>
                <w:rFonts w:hint="default" w:ascii="Times New Roman" w:hAnsi="Times New Roman" w:cs="Times New Roman"/>
                <w:color w:val="000000" w:themeColor="text1"/>
                <w:kern w:val="0"/>
                <w:sz w:val="24"/>
                <w:highlight w:val="none"/>
              </w:rPr>
              <w:t>生活污水</w:t>
            </w:r>
            <w:r>
              <w:rPr>
                <w:rFonts w:hint="default" w:ascii="Times New Roman" w:hAnsi="Times New Roman" w:cs="Times New Roman"/>
                <w:color w:val="000000" w:themeColor="text1"/>
                <w:kern w:val="0"/>
                <w:sz w:val="24"/>
                <w:highlight w:val="none"/>
                <w:lang w:val="en-US" w:eastAsia="zh-CN"/>
              </w:rPr>
              <w:t>依托阿舍冶炼厂办公生活用房化粪池处理，定期清掏</w:t>
            </w:r>
            <w:r>
              <w:rPr>
                <w:rFonts w:hint="eastAsia" w:ascii="Times New Roman" w:hAnsi="Times New Roman" w:cs="Times New Roman"/>
                <w:color w:val="000000" w:themeColor="text1"/>
                <w:kern w:val="0"/>
                <w:sz w:val="24"/>
                <w:highlight w:val="none"/>
                <w:lang w:val="en-US" w:eastAsia="zh-CN"/>
              </w:rPr>
              <w:t>用作农肥</w:t>
            </w:r>
            <w:r>
              <w:rPr>
                <w:rFonts w:hint="default" w:ascii="Times New Roman" w:hAnsi="Times New Roman" w:cs="Times New Roman"/>
                <w:color w:val="000000" w:themeColor="text1"/>
                <w:kern w:val="0"/>
                <w:sz w:val="24"/>
                <w:highlight w:val="none"/>
                <w:lang w:val="en-US" w:eastAsia="zh-CN"/>
              </w:rPr>
              <w:t>，不外排</w:t>
            </w:r>
            <w:r>
              <w:rPr>
                <w:rFonts w:hint="default" w:ascii="Times New Roman" w:hAnsi="Times New Roman" w:cs="Times New Roman"/>
                <w:color w:val="000000" w:themeColor="text1"/>
                <w:sz w:val="24"/>
                <w:szCs w:val="24"/>
                <w:highlight w:val="none"/>
                <w:lang w:val="en-US" w:eastAsia="zh-CN"/>
              </w:rPr>
              <w:t>，初</w:t>
            </w:r>
            <w:r>
              <w:rPr>
                <w:rFonts w:hint="default" w:ascii="Times New Roman" w:hAnsi="Times New Roman" w:cs="Times New Roman"/>
                <w:color w:val="000000" w:themeColor="text1"/>
                <w:sz w:val="24"/>
                <w:szCs w:val="24"/>
                <w:lang w:val="en-US" w:eastAsia="zh-CN"/>
              </w:rPr>
              <w:t>期雨水经过沉淀池收集处理后回用于堆场洒水降尘不外排，项目无废水外排至水环境，不会突破当地地表水环境质量底线。</w:t>
            </w:r>
          </w:p>
          <w:p w14:paraId="04C041C7">
            <w:pPr>
              <w:spacing w:line="360" w:lineRule="auto"/>
              <w:ind w:firstLine="482" w:firstLineChars="200"/>
              <w:jc w:val="left"/>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③土壤环境</w:t>
            </w:r>
          </w:p>
          <w:p w14:paraId="30BC82C9">
            <w:pPr>
              <w:spacing w:line="360" w:lineRule="auto"/>
              <w:ind w:firstLine="480" w:firstLineChars="200"/>
              <w:jc w:val="left"/>
              <w:rPr>
                <w:rFonts w:hint="default" w:ascii="Times New Roman" w:hAnsi="Times New Roman" w:cs="Times New Roman"/>
                <w:b w:val="0"/>
                <w:bCs w:val="0"/>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本项目位于文山州砚山县阿舍冶炼厂内，用地方式为租用，现状用地</w:t>
            </w:r>
            <w:r>
              <w:rPr>
                <w:rFonts w:hint="default" w:ascii="Times New Roman" w:hAnsi="Times New Roman" w:cs="Times New Roman"/>
                <w:b w:val="0"/>
                <w:bCs w:val="0"/>
                <w:color w:val="000000" w:themeColor="text1"/>
                <w:sz w:val="24"/>
                <w:szCs w:val="24"/>
                <w:lang w:val="en-US" w:eastAsia="zh-CN"/>
              </w:rPr>
              <w:t>为工业用地，本项目在运营期，做好源头控制和分区防渗措施，加强环境管理，不会突破土壤环境风险防控底线。</w:t>
            </w:r>
          </w:p>
          <w:p w14:paraId="0F802229">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（3）与资源利用上线符合性分析</w:t>
            </w:r>
          </w:p>
          <w:p w14:paraId="0C954B7A">
            <w:pPr>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lang w:val="en-US" w:eastAsia="zh-CN"/>
              </w:rPr>
              <w:t>土地资源：本项目位于文山州砚山县阿舍冶炼厂内，用地方式为租用，现状用地</w:t>
            </w:r>
            <w:r>
              <w:rPr>
                <w:rFonts w:hint="default" w:ascii="Times New Roman" w:hAnsi="Times New Roman" w:cs="Times New Roman"/>
                <w:b w:val="0"/>
                <w:bCs w:val="0"/>
                <w:color w:val="000000" w:themeColor="text1"/>
                <w:sz w:val="24"/>
                <w:szCs w:val="24"/>
                <w:lang w:val="en-US" w:eastAsia="zh-CN"/>
              </w:rPr>
              <w:t>为工业用地，</w:t>
            </w:r>
            <w:r>
              <w:rPr>
                <w:rFonts w:hint="default" w:ascii="Times New Roman" w:hAnsi="Times New Roman" w:cs="Times New Roman"/>
                <w:color w:val="000000" w:themeColor="text1"/>
                <w:sz w:val="24"/>
                <w:szCs w:val="24"/>
              </w:rPr>
              <w:t>不占用</w:t>
            </w:r>
            <w:r>
              <w:rPr>
                <w:rFonts w:hint="default" w:ascii="Times New Roman" w:hAnsi="Times New Roman" w:cs="Times New Roman"/>
                <w:color w:val="000000" w:themeColor="text1"/>
                <w:sz w:val="24"/>
                <w:szCs w:val="24"/>
                <w:lang w:val="en-US" w:eastAsia="zh-CN"/>
              </w:rPr>
              <w:t>耕地</w:t>
            </w:r>
            <w:r>
              <w:rPr>
                <w:rFonts w:hint="default" w:ascii="Times New Roman" w:hAnsi="Times New Roman" w:cs="Times New Roman"/>
                <w:color w:val="000000" w:themeColor="text1"/>
                <w:sz w:val="24"/>
                <w:szCs w:val="24"/>
              </w:rPr>
              <w:t>、林地。因此项目的实施对区域土地资源、农业生产影响较小</w:t>
            </w:r>
            <w:r>
              <w:rPr>
                <w:rFonts w:hint="default"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rPr>
              <w:t>水资源：本项目生产过程不用水，主要用水为洒水降尘用水和生活用水，降尘用水优先使用收集的雨水，项目用水量较小，对区域水资源的利用影响较小</w:t>
            </w:r>
            <w:r>
              <w:rPr>
                <w:rFonts w:hint="default"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lang w:val="en-US" w:eastAsia="zh-CN"/>
              </w:rPr>
              <w:t>能源：</w:t>
            </w:r>
            <w:r>
              <w:rPr>
                <w:rFonts w:hint="default" w:ascii="Times New Roman" w:hAnsi="Times New Roman" w:cs="Times New Roman"/>
                <w:color w:val="000000" w:themeColor="text1"/>
                <w:sz w:val="24"/>
                <w:szCs w:val="24"/>
              </w:rPr>
              <w:t>项目</w:t>
            </w:r>
            <w:r>
              <w:rPr>
                <w:rFonts w:hint="default" w:ascii="Times New Roman" w:hAnsi="Times New Roman" w:cs="Times New Roman"/>
                <w:color w:val="000000" w:themeColor="text1"/>
                <w:sz w:val="24"/>
                <w:szCs w:val="24"/>
                <w:lang w:val="en-US" w:eastAsia="zh-CN"/>
              </w:rPr>
              <w:t>生产主要</w:t>
            </w:r>
            <w:r>
              <w:rPr>
                <w:rFonts w:hint="default" w:ascii="Times New Roman" w:hAnsi="Times New Roman" w:cs="Times New Roman"/>
                <w:color w:val="000000" w:themeColor="text1"/>
                <w:sz w:val="24"/>
                <w:szCs w:val="24"/>
              </w:rPr>
              <w:t>使用电能，消耗量相对区域资源利用总量较少。项目用水、用电不会超出区域的供水、供电负荷。</w:t>
            </w:r>
            <w:r>
              <w:rPr>
                <w:rFonts w:hint="default" w:ascii="Times New Roman" w:hAnsi="Times New Roman" w:cs="Times New Roman"/>
                <w:color w:val="000000" w:themeColor="text1"/>
                <w:sz w:val="24"/>
                <w:szCs w:val="24"/>
                <w:lang w:val="en-US" w:eastAsia="zh-CN"/>
              </w:rPr>
              <w:t>因此，本项目建设符合资源利用上限要求</w:t>
            </w:r>
            <w:r>
              <w:rPr>
                <w:rFonts w:hint="default" w:ascii="Times New Roman" w:hAnsi="Times New Roman" w:cs="Times New Roman"/>
                <w:color w:val="000000" w:themeColor="text1"/>
                <w:sz w:val="24"/>
                <w:szCs w:val="24"/>
              </w:rPr>
              <w:t>。</w:t>
            </w:r>
          </w:p>
          <w:p w14:paraId="6C145701">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（4）与生态环境准入清单符合性分析</w:t>
            </w:r>
          </w:p>
          <w:p w14:paraId="2CFE9DAA">
            <w:pPr>
              <w:adjustRightInd w:val="0"/>
              <w:snapToGrid w:val="0"/>
              <w:spacing w:line="360" w:lineRule="auto"/>
              <w:ind w:firstLine="480" w:firstLineChars="200"/>
              <w:rPr>
                <w:rFonts w:hint="default" w:ascii="Times New Roman" w:hAnsi="Times New Roman" w:cs="Times New Roman"/>
                <w:color w:val="000000" w:themeColor="text1"/>
                <w:sz w:val="24"/>
                <w:highlight w:val="none"/>
              </w:rPr>
            </w:pPr>
            <w:r>
              <w:rPr>
                <w:rFonts w:hint="default" w:ascii="Times New Roman" w:hAnsi="Times New Roman" w:cs="Times New Roman"/>
                <w:color w:val="000000" w:themeColor="text1"/>
                <w:sz w:val="24"/>
              </w:rPr>
              <w:t>根据《文山州人民政府关于印发文山州生态环境分区管控动态更新方案的通知》</w:t>
            </w:r>
            <w:r>
              <w:rPr>
                <w:rFonts w:hint="default"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文政</w:t>
            </w:r>
            <w:r>
              <w:rPr>
                <w:rFonts w:hint="default" w:ascii="Times New Roman" w:hAnsi="Times New Roman" w:cs="Times New Roman"/>
                <w:color w:val="000000" w:themeColor="text1"/>
                <w:sz w:val="24"/>
                <w:highlight w:val="none"/>
              </w:rPr>
              <w:t>发〔202</w:t>
            </w:r>
            <w:r>
              <w:rPr>
                <w:rFonts w:hint="eastAsia" w:ascii="Times New Roman" w:hAnsi="Times New Roman" w:cs="Times New Roman"/>
                <w:color w:val="000000" w:themeColor="text1"/>
                <w:sz w:val="24"/>
                <w:highlight w:val="none"/>
                <w:lang w:val="en-US" w:eastAsia="zh-CN"/>
              </w:rPr>
              <w:t>4</w:t>
            </w:r>
            <w:r>
              <w:rPr>
                <w:rFonts w:hint="default" w:ascii="Times New Roman" w:hAnsi="Times New Roman" w:cs="Times New Roman"/>
                <w:color w:val="000000" w:themeColor="text1"/>
                <w:sz w:val="24"/>
                <w:highlight w:val="none"/>
              </w:rPr>
              <w:t>〕</w:t>
            </w:r>
            <w:r>
              <w:rPr>
                <w:rFonts w:hint="eastAsia" w:ascii="Times New Roman" w:hAnsi="Times New Roman" w:cs="Times New Roman"/>
                <w:color w:val="000000" w:themeColor="text1"/>
                <w:sz w:val="24"/>
                <w:highlight w:val="none"/>
                <w:lang w:val="en-US" w:eastAsia="zh-CN"/>
              </w:rPr>
              <w:t>18</w:t>
            </w:r>
            <w:r>
              <w:rPr>
                <w:rFonts w:hint="default" w:ascii="Times New Roman" w:hAnsi="Times New Roman" w:cs="Times New Roman"/>
                <w:color w:val="000000" w:themeColor="text1"/>
                <w:sz w:val="24"/>
                <w:highlight w:val="none"/>
              </w:rPr>
              <w:t>号</w:t>
            </w:r>
            <w:r>
              <w:rPr>
                <w:rFonts w:hint="default" w:ascii="Times New Roman" w:hAnsi="Times New Roman" w:cs="Times New Roman"/>
                <w:color w:val="000000" w:themeColor="text1"/>
                <w:sz w:val="24"/>
                <w:highlight w:val="none"/>
                <w:lang w:eastAsia="zh-CN"/>
              </w:rPr>
              <w:t>）</w:t>
            </w:r>
            <w:r>
              <w:rPr>
                <w:rFonts w:hint="default" w:ascii="Times New Roman" w:hAnsi="Times New Roman" w:cs="Times New Roman"/>
                <w:color w:val="000000" w:themeColor="text1"/>
                <w:sz w:val="24"/>
                <w:highlight w:val="none"/>
              </w:rPr>
              <w:t>，</w:t>
            </w:r>
            <w:r>
              <w:rPr>
                <w:rFonts w:hint="eastAsia" w:ascii="Times New Roman" w:hAnsi="Times New Roman" w:cs="Times New Roman"/>
                <w:color w:val="000000" w:themeColor="text1"/>
                <w:sz w:val="24"/>
                <w:highlight w:val="none"/>
                <w:lang w:val="en-US" w:eastAsia="zh-CN"/>
              </w:rPr>
              <w:t>更新后</w:t>
            </w:r>
            <w:r>
              <w:rPr>
                <w:rFonts w:hint="eastAsia" w:ascii="Times New Roman" w:hAnsi="Times New Roman" w:cs="Times New Roman"/>
                <w:color w:val="000000" w:themeColor="text1"/>
                <w:sz w:val="24"/>
                <w:highlight w:val="none"/>
                <w:lang w:eastAsia="zh-CN"/>
              </w:rPr>
              <w:t>全州优先保护、重点管控和一般管控3类环境管控单元数量为71个。</w:t>
            </w:r>
            <w:r>
              <w:rPr>
                <w:rFonts w:hint="eastAsia" w:ascii="Times New Roman" w:hAnsi="Times New Roman" w:cs="Times New Roman"/>
                <w:color w:val="000000" w:themeColor="text1"/>
                <w:sz w:val="24"/>
                <w:highlight w:val="none"/>
                <w:lang w:val="en-US" w:eastAsia="zh-CN"/>
              </w:rPr>
              <w:t>依据本项目砚山县生态环境管控单元查询结果（砚山县生态环境空间管控数据表，见附件11），</w:t>
            </w:r>
            <w:r>
              <w:rPr>
                <w:rFonts w:hint="default" w:ascii="Times New Roman" w:hAnsi="Times New Roman" w:cs="Times New Roman"/>
                <w:color w:val="000000" w:themeColor="text1"/>
                <w:sz w:val="24"/>
                <w:highlight w:val="none"/>
              </w:rPr>
              <w:t>本项目所在区域为</w:t>
            </w:r>
            <w:r>
              <w:rPr>
                <w:rFonts w:hint="default" w:ascii="Times New Roman" w:hAnsi="Times New Roman" w:cs="Times New Roman"/>
                <w:color w:val="000000" w:themeColor="text1"/>
                <w:sz w:val="24"/>
                <w:highlight w:val="none"/>
                <w:lang w:val="en-US" w:eastAsia="zh-CN"/>
              </w:rPr>
              <w:t>砚山县一般管控单元</w:t>
            </w:r>
            <w:r>
              <w:rPr>
                <w:rFonts w:hint="default" w:ascii="Times New Roman" w:hAnsi="Times New Roman" w:cs="Times New Roman"/>
                <w:color w:val="000000" w:themeColor="text1"/>
                <w:sz w:val="24"/>
                <w:highlight w:val="none"/>
              </w:rPr>
              <w:t>。</w:t>
            </w:r>
          </w:p>
          <w:p w14:paraId="5993E6BA">
            <w:pPr>
              <w:adjustRightInd w:val="0"/>
              <w:snapToGrid w:val="0"/>
              <w:spacing w:line="360" w:lineRule="auto"/>
              <w:ind w:firstLine="480" w:firstLineChars="200"/>
              <w:rPr>
                <w:rFonts w:hint="default" w:ascii="Times New Roman" w:hAnsi="Times New Roman" w:cs="Times New Roman"/>
                <w:color w:val="000000" w:themeColor="text1"/>
                <w:sz w:val="24"/>
                <w:highlight w:val="none"/>
              </w:rPr>
            </w:pPr>
            <w:r>
              <w:rPr>
                <w:rFonts w:hint="default" w:ascii="Times New Roman" w:hAnsi="Times New Roman" w:cs="Times New Roman"/>
                <w:color w:val="000000" w:themeColor="text1"/>
                <w:sz w:val="24"/>
                <w:highlight w:val="none"/>
              </w:rPr>
              <w:t>本项目与文山州生态环境准入清单符合性分析如下表所示。</w:t>
            </w:r>
          </w:p>
          <w:p w14:paraId="7A9F27A1">
            <w:pPr>
              <w:tabs>
                <w:tab w:val="left" w:pos="2280"/>
              </w:tabs>
              <w:adjustRightInd w:val="0"/>
              <w:snapToGrid w:val="0"/>
              <w:spacing w:line="360" w:lineRule="auto"/>
              <w:jc w:val="center"/>
              <w:rPr>
                <w:rFonts w:hint="default" w:ascii="Times New Roman" w:hAnsi="Times New Roman" w:cs="Times New Roman"/>
                <w:b/>
                <w:color w:val="000000" w:themeColor="text1"/>
                <w:kern w:val="0"/>
                <w:sz w:val="21"/>
                <w:szCs w:val="21"/>
              </w:rPr>
            </w:pPr>
            <w:r>
              <w:rPr>
                <w:rFonts w:hint="default" w:ascii="Times New Roman" w:hAnsi="Times New Roman" w:cs="Times New Roman"/>
                <w:b/>
                <w:color w:val="000000" w:themeColor="text1"/>
                <w:kern w:val="0"/>
                <w:sz w:val="21"/>
                <w:szCs w:val="21"/>
              </w:rPr>
              <w:t>表1-1  本项目与</w:t>
            </w:r>
            <w:r>
              <w:rPr>
                <w:rFonts w:hint="default" w:ascii="Times New Roman" w:hAnsi="Times New Roman" w:cs="Times New Roman"/>
                <w:b/>
                <w:color w:val="000000" w:themeColor="text1"/>
                <w:sz w:val="21"/>
                <w:szCs w:val="21"/>
                <w:lang w:val="en-US" w:eastAsia="zh-CN"/>
              </w:rPr>
              <w:t>文山州</w:t>
            </w:r>
            <w:r>
              <w:rPr>
                <w:rFonts w:hint="default" w:ascii="Times New Roman" w:hAnsi="Times New Roman" w:cs="Times New Roman"/>
                <w:b/>
                <w:color w:val="000000" w:themeColor="text1"/>
                <w:sz w:val="21"/>
                <w:szCs w:val="21"/>
              </w:rPr>
              <w:t>生态环境准入清单符合性分析一览表</w:t>
            </w:r>
          </w:p>
          <w:tbl>
            <w:tblPr>
              <w:tblStyle w:val="28"/>
              <w:tblW w:w="74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820"/>
              <w:gridCol w:w="2702"/>
              <w:gridCol w:w="2131"/>
              <w:gridCol w:w="1000"/>
            </w:tblGrid>
            <w:tr w14:paraId="15551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14:paraId="0DFE5486">
                  <w:pPr>
                    <w:tabs>
                      <w:tab w:val="left" w:pos="2280"/>
                    </w:tabs>
                    <w:adjustRightInd w:val="0"/>
                    <w:snapToGrid w:val="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单元</w:t>
                  </w:r>
                </w:p>
                <w:p w14:paraId="1727B734">
                  <w:pPr>
                    <w:tabs>
                      <w:tab w:val="left" w:pos="2280"/>
                    </w:tabs>
                    <w:adjustRightInd w:val="0"/>
                    <w:snapToGrid w:val="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分类</w:t>
                  </w:r>
                </w:p>
              </w:tc>
              <w:tc>
                <w:tcPr>
                  <w:tcW w:w="3522" w:type="dxa"/>
                  <w:gridSpan w:val="2"/>
                  <w:vAlign w:val="center"/>
                </w:tcPr>
                <w:p w14:paraId="1060CEBD">
                  <w:pPr>
                    <w:tabs>
                      <w:tab w:val="left" w:pos="2280"/>
                    </w:tabs>
                    <w:adjustRightInd w:val="0"/>
                    <w:snapToGrid w:val="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管控要求</w:t>
                  </w:r>
                </w:p>
              </w:tc>
              <w:tc>
                <w:tcPr>
                  <w:tcW w:w="2131" w:type="dxa"/>
                  <w:vAlign w:val="center"/>
                </w:tcPr>
                <w:p w14:paraId="7EC8C88C">
                  <w:pPr>
                    <w:tabs>
                      <w:tab w:val="left" w:pos="2280"/>
                    </w:tabs>
                    <w:adjustRightInd w:val="0"/>
                    <w:snapToGrid w:val="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本项目</w:t>
                  </w:r>
                </w:p>
              </w:tc>
              <w:tc>
                <w:tcPr>
                  <w:tcW w:w="1000" w:type="dxa"/>
                  <w:vAlign w:val="center"/>
                </w:tcPr>
                <w:p w14:paraId="3F61CED9">
                  <w:pPr>
                    <w:tabs>
                      <w:tab w:val="left" w:pos="2280"/>
                    </w:tabs>
                    <w:adjustRightInd w:val="0"/>
                    <w:snapToGrid w:val="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符合性</w:t>
                  </w:r>
                </w:p>
              </w:tc>
            </w:tr>
            <w:tr w14:paraId="6132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14:paraId="69283164">
                  <w:pPr>
                    <w:tabs>
                      <w:tab w:val="left" w:pos="2280"/>
                    </w:tabs>
                    <w:adjustRightInd w:val="0"/>
                    <w:snapToGrid w:val="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砚山县一般管控单元</w:t>
                  </w:r>
                </w:p>
              </w:tc>
              <w:tc>
                <w:tcPr>
                  <w:tcW w:w="820" w:type="dxa"/>
                  <w:vAlign w:val="center"/>
                </w:tcPr>
                <w:p w14:paraId="10F9F08E">
                  <w:pPr>
                    <w:tabs>
                      <w:tab w:val="left" w:pos="2280"/>
                    </w:tabs>
                    <w:adjustRightInd w:val="0"/>
                    <w:snapToGrid w:val="0"/>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空间布局约束</w:t>
                  </w:r>
                </w:p>
              </w:tc>
              <w:tc>
                <w:tcPr>
                  <w:tcW w:w="2702" w:type="dxa"/>
                  <w:vAlign w:val="center"/>
                </w:tcPr>
                <w:p w14:paraId="15C9B304">
                  <w:pPr>
                    <w:tabs>
                      <w:tab w:val="left" w:pos="2280"/>
                    </w:tabs>
                    <w:adjustRightInd w:val="0"/>
                    <w:snapToGrid w:val="0"/>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落实生态环境保护基本要求，项目建设和运行应满足产业准入、污染物削减、污染物排放标准等管理规定和国家法律法规要求。</w:t>
                  </w:r>
                </w:p>
              </w:tc>
              <w:tc>
                <w:tcPr>
                  <w:tcW w:w="2131" w:type="dxa"/>
                  <w:vAlign w:val="center"/>
                </w:tcPr>
                <w:p w14:paraId="457D938E">
                  <w:pPr>
                    <w:tabs>
                      <w:tab w:val="left" w:pos="2280"/>
                    </w:tabs>
                    <w:adjustRightInd w:val="0"/>
                    <w:snapToGrid w:val="0"/>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rPr>
                    <w:t>本项目</w:t>
                  </w:r>
                  <w:r>
                    <w:rPr>
                      <w:rFonts w:hint="eastAsia" w:ascii="Times New Roman" w:hAnsi="Times New Roman" w:cs="Times New Roman"/>
                      <w:color w:val="000000" w:themeColor="text1"/>
                      <w:sz w:val="21"/>
                      <w:szCs w:val="21"/>
                      <w:lang w:val="en-US" w:eastAsia="zh-CN"/>
                    </w:rPr>
                    <w:t>符合《产业结构调整指导目录（2024年本）》要求，项目采取了有效的环保措施对污染物排放进行了削减，能够做到达标排放。</w:t>
                  </w:r>
                </w:p>
              </w:tc>
              <w:tc>
                <w:tcPr>
                  <w:tcW w:w="1000" w:type="dxa"/>
                  <w:vAlign w:val="center"/>
                </w:tcPr>
                <w:p w14:paraId="518E18E2">
                  <w:pPr>
                    <w:tabs>
                      <w:tab w:val="left" w:pos="2280"/>
                    </w:tabs>
                    <w:adjustRightInd w:val="0"/>
                    <w:snapToGrid w:val="0"/>
                    <w:jc w:val="center"/>
                    <w:rPr>
                      <w:rFonts w:hint="eastAsia" w:ascii="Times New Roman" w:hAnsi="Times New Roman" w:eastAsia="宋体" w:cs="Times New Roman"/>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符合</w:t>
                  </w:r>
                </w:p>
              </w:tc>
            </w:tr>
          </w:tbl>
          <w:p w14:paraId="33981240">
            <w:pPr>
              <w:tabs>
                <w:tab w:val="left" w:pos="2280"/>
              </w:tabs>
              <w:adjustRightInd w:val="0"/>
              <w:snapToGrid w:val="0"/>
              <w:spacing w:line="360" w:lineRule="auto"/>
              <w:ind w:firstLine="480" w:firstLineChars="200"/>
              <w:rPr>
                <w:rFonts w:hint="default" w:ascii="Times New Roman" w:hAnsi="Times New Roman" w:cs="Times New Roman"/>
                <w:color w:val="000000" w:themeColor="text1"/>
                <w:kern w:val="0"/>
                <w:sz w:val="24"/>
              </w:rPr>
            </w:pPr>
            <w:r>
              <w:rPr>
                <w:rFonts w:hint="default" w:ascii="Times New Roman" w:hAnsi="Times New Roman" w:cs="Times New Roman"/>
                <w:color w:val="000000" w:themeColor="text1"/>
                <w:kern w:val="0"/>
                <w:sz w:val="24"/>
              </w:rPr>
              <w:t>根据上表分析结果，本项目符合</w:t>
            </w:r>
            <w:r>
              <w:rPr>
                <w:rFonts w:hint="default" w:ascii="Times New Roman" w:hAnsi="Times New Roman" w:cs="Times New Roman"/>
                <w:color w:val="000000" w:themeColor="text1"/>
                <w:sz w:val="24"/>
              </w:rPr>
              <w:t>文山州生态环境准入清单</w:t>
            </w:r>
            <w:r>
              <w:rPr>
                <w:rFonts w:hint="default" w:ascii="Times New Roman" w:hAnsi="Times New Roman" w:cs="Times New Roman"/>
                <w:color w:val="000000" w:themeColor="text1"/>
                <w:kern w:val="0"/>
                <w:sz w:val="24"/>
              </w:rPr>
              <w:t>的相关要求。</w:t>
            </w:r>
          </w:p>
          <w:p w14:paraId="2B3E525D">
            <w:pPr>
              <w:spacing w:line="360" w:lineRule="auto"/>
              <w:ind w:firstLine="480" w:firstLineChars="200"/>
              <w:rPr>
                <w:rFonts w:hint="default" w:ascii="Times New Roman" w:hAnsi="Times New Roman" w:cs="Times New Roman"/>
                <w:color w:val="000000" w:themeColor="text1"/>
                <w:kern w:val="0"/>
                <w:sz w:val="24"/>
              </w:rPr>
            </w:pPr>
            <w:r>
              <w:rPr>
                <w:rFonts w:hint="default" w:ascii="Times New Roman" w:hAnsi="Times New Roman" w:cs="Times New Roman"/>
                <w:color w:val="000000" w:themeColor="text1"/>
                <w:kern w:val="0"/>
                <w:sz w:val="24"/>
              </w:rPr>
              <w:t>综上分析，本项目不占用生态保护红线，不会突破区域资源利用上线，不会突破区域环境质量底线，符合</w:t>
            </w:r>
            <w:r>
              <w:rPr>
                <w:rFonts w:hint="default" w:ascii="Times New Roman" w:hAnsi="Times New Roman" w:cs="Times New Roman"/>
                <w:color w:val="000000" w:themeColor="text1"/>
                <w:sz w:val="24"/>
              </w:rPr>
              <w:t>文山州生态环境准入清单</w:t>
            </w:r>
            <w:r>
              <w:rPr>
                <w:rFonts w:hint="default" w:ascii="Times New Roman" w:hAnsi="Times New Roman" w:cs="Times New Roman"/>
                <w:color w:val="000000" w:themeColor="text1"/>
                <w:kern w:val="0"/>
                <w:sz w:val="24"/>
              </w:rPr>
              <w:t>的相关要求，项目与</w:t>
            </w:r>
            <w:r>
              <w:rPr>
                <w:rFonts w:hint="default" w:ascii="Times New Roman" w:hAnsi="Times New Roman" w:cs="Times New Roman"/>
                <w:color w:val="000000" w:themeColor="text1"/>
                <w:sz w:val="24"/>
              </w:rPr>
              <w:t>《文山州人民政府关于印发文山州生态环境分区管控动态更新方案的通知》</w:t>
            </w:r>
            <w:r>
              <w:rPr>
                <w:rFonts w:hint="default"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文政</w:t>
            </w:r>
            <w:r>
              <w:rPr>
                <w:rFonts w:hint="default" w:ascii="Times New Roman" w:hAnsi="Times New Roman" w:cs="Times New Roman"/>
                <w:color w:val="000000" w:themeColor="text1"/>
                <w:sz w:val="24"/>
                <w:highlight w:val="none"/>
              </w:rPr>
              <w:t>发〔202</w:t>
            </w:r>
            <w:r>
              <w:rPr>
                <w:rFonts w:hint="eastAsia" w:ascii="Times New Roman" w:hAnsi="Times New Roman" w:cs="Times New Roman"/>
                <w:color w:val="000000" w:themeColor="text1"/>
                <w:sz w:val="24"/>
                <w:highlight w:val="none"/>
                <w:lang w:val="en-US" w:eastAsia="zh-CN"/>
              </w:rPr>
              <w:t>4</w:t>
            </w:r>
            <w:r>
              <w:rPr>
                <w:rFonts w:hint="default" w:ascii="Times New Roman" w:hAnsi="Times New Roman" w:cs="Times New Roman"/>
                <w:color w:val="000000" w:themeColor="text1"/>
                <w:sz w:val="24"/>
                <w:highlight w:val="none"/>
              </w:rPr>
              <w:t>〕</w:t>
            </w:r>
            <w:r>
              <w:rPr>
                <w:rFonts w:hint="eastAsia" w:ascii="Times New Roman" w:hAnsi="Times New Roman" w:cs="Times New Roman"/>
                <w:color w:val="000000" w:themeColor="text1"/>
                <w:sz w:val="24"/>
                <w:highlight w:val="none"/>
                <w:lang w:val="en-US" w:eastAsia="zh-CN"/>
              </w:rPr>
              <w:t>18</w:t>
            </w:r>
            <w:r>
              <w:rPr>
                <w:rFonts w:hint="default" w:ascii="Times New Roman" w:hAnsi="Times New Roman" w:cs="Times New Roman"/>
                <w:color w:val="000000" w:themeColor="text1"/>
                <w:sz w:val="24"/>
                <w:highlight w:val="none"/>
              </w:rPr>
              <w:t>号</w:t>
            </w:r>
            <w:r>
              <w:rPr>
                <w:rFonts w:hint="default" w:ascii="Times New Roman" w:hAnsi="Times New Roman" w:cs="Times New Roman"/>
                <w:color w:val="000000" w:themeColor="text1"/>
                <w:sz w:val="24"/>
                <w:highlight w:val="none"/>
                <w:lang w:eastAsia="zh-CN"/>
              </w:rPr>
              <w:t>）</w:t>
            </w:r>
            <w:r>
              <w:rPr>
                <w:rFonts w:hint="default" w:ascii="Times New Roman" w:hAnsi="Times New Roman" w:cs="Times New Roman"/>
                <w:color w:val="000000" w:themeColor="text1"/>
                <w:kern w:val="0"/>
                <w:sz w:val="24"/>
              </w:rPr>
              <w:t>相符。</w:t>
            </w:r>
          </w:p>
          <w:p w14:paraId="5B82364D">
            <w:pPr>
              <w:spacing w:line="360" w:lineRule="auto"/>
              <w:ind w:firstLine="480" w:firstLineChars="200"/>
              <w:rPr>
                <w:rFonts w:hint="default" w:ascii="Times New Roman" w:hAnsi="Times New Roman" w:eastAsia="宋体" w:cs="Times New Roman"/>
                <w:color w:val="000000" w:themeColor="text1"/>
                <w:kern w:val="0"/>
                <w:sz w:val="24"/>
                <w:lang w:val="en-US" w:eastAsia="zh-CN"/>
              </w:rPr>
            </w:pPr>
            <w:r>
              <w:rPr>
                <w:rFonts w:hint="default" w:ascii="Times New Roman" w:hAnsi="Times New Roman" w:cs="Times New Roman"/>
                <w:color w:val="000000" w:themeColor="text1"/>
                <w:kern w:val="0"/>
                <w:sz w:val="24"/>
                <w:lang w:val="en-US" w:eastAsia="zh-CN"/>
              </w:rPr>
              <w:t>3、</w:t>
            </w:r>
            <w:r>
              <w:rPr>
                <w:rFonts w:hint="default" w:ascii="Times New Roman" w:hAnsi="Times New Roman" w:cs="Times New Roman"/>
                <w:b/>
                <w:bCs/>
                <w:color w:val="000000" w:themeColor="text1"/>
                <w:kern w:val="0"/>
                <w:sz w:val="24"/>
              </w:rPr>
              <w:t>与《云南省长江经济带发展负面清单指南实施细则</w:t>
            </w:r>
            <w:r>
              <w:rPr>
                <w:rFonts w:hint="default" w:ascii="Times New Roman" w:hAnsi="Times New Roman" w:cs="Times New Roman"/>
                <w:b/>
                <w:bCs/>
                <w:color w:val="000000" w:themeColor="text1"/>
                <w:kern w:val="0"/>
                <w:sz w:val="24"/>
                <w:lang w:eastAsia="zh-CN"/>
              </w:rPr>
              <w:t>（试行，2022版）</w:t>
            </w:r>
            <w:r>
              <w:rPr>
                <w:rFonts w:hint="default" w:ascii="Times New Roman" w:hAnsi="Times New Roman" w:cs="Times New Roman"/>
                <w:b/>
                <w:bCs/>
                <w:color w:val="000000" w:themeColor="text1"/>
                <w:kern w:val="0"/>
                <w:sz w:val="24"/>
              </w:rPr>
              <w:t>》相符性分析</w:t>
            </w:r>
          </w:p>
          <w:p w14:paraId="63AAFC73">
            <w:pPr>
              <w:spacing w:line="360" w:lineRule="auto"/>
              <w:ind w:firstLine="480" w:firstLineChars="200"/>
              <w:rPr>
                <w:rFonts w:hint="default" w:ascii="Times New Roman" w:hAnsi="Times New Roman" w:cs="Times New Roman"/>
                <w:color w:val="000000" w:themeColor="text1"/>
                <w:kern w:val="0"/>
                <w:sz w:val="24"/>
              </w:rPr>
            </w:pPr>
            <w:r>
              <w:rPr>
                <w:rFonts w:hint="default" w:ascii="Times New Roman" w:hAnsi="Times New Roman" w:cs="Times New Roman"/>
                <w:color w:val="000000" w:themeColor="text1"/>
                <w:kern w:val="0"/>
                <w:sz w:val="24"/>
              </w:rPr>
              <w:t>为深入贯彻落实习近平总书记关于推动长江经济带发展的重要讲话和指示批示精神，认真落实长江保护法，根据《长江经济带发展负面清单指南（试行，2022年版）》</w:t>
            </w:r>
            <w:r>
              <w:rPr>
                <w:rFonts w:hint="default" w:ascii="Times New Roman" w:hAnsi="Times New Roman" w:cs="Times New Roman"/>
                <w:color w:val="000000" w:themeColor="text1"/>
                <w:kern w:val="0"/>
                <w:sz w:val="24"/>
                <w:lang w:eastAsia="zh-CN"/>
              </w:rPr>
              <w:t>（</w:t>
            </w:r>
            <w:r>
              <w:rPr>
                <w:rFonts w:hint="default" w:ascii="Times New Roman" w:hAnsi="Times New Roman" w:cs="Times New Roman"/>
                <w:color w:val="000000" w:themeColor="text1"/>
                <w:kern w:val="0"/>
                <w:sz w:val="24"/>
              </w:rPr>
              <w:t>长江办〔2022〕7号</w:t>
            </w:r>
            <w:r>
              <w:rPr>
                <w:rFonts w:hint="default" w:ascii="Times New Roman" w:hAnsi="Times New Roman" w:cs="Times New Roman"/>
                <w:color w:val="000000" w:themeColor="text1"/>
                <w:kern w:val="0"/>
                <w:sz w:val="24"/>
                <w:lang w:eastAsia="zh-CN"/>
              </w:rPr>
              <w:t>）</w:t>
            </w:r>
            <w:r>
              <w:rPr>
                <w:rFonts w:hint="default" w:ascii="Times New Roman" w:hAnsi="Times New Roman" w:cs="Times New Roman"/>
                <w:color w:val="000000" w:themeColor="text1"/>
                <w:kern w:val="0"/>
                <w:sz w:val="24"/>
              </w:rPr>
              <w:t>，省发展改革委会同省级有关部门编制了《云南省长江经济带发展负面清单指南实施细则（试行，2022年版）》。</w:t>
            </w:r>
          </w:p>
          <w:p w14:paraId="6EF91B4A">
            <w:pPr>
              <w:spacing w:line="360" w:lineRule="auto"/>
              <w:ind w:firstLine="480" w:firstLineChars="200"/>
              <w:rPr>
                <w:rFonts w:hint="default" w:ascii="Times New Roman" w:hAnsi="Times New Roman" w:eastAsia="宋体" w:cs="Times New Roman"/>
                <w:color w:val="000000" w:themeColor="text1"/>
                <w:kern w:val="0"/>
                <w:sz w:val="24"/>
                <w:lang w:eastAsia="zh-CN"/>
              </w:rPr>
            </w:pPr>
            <w:r>
              <w:rPr>
                <w:rFonts w:hint="default" w:ascii="Times New Roman" w:hAnsi="Times New Roman" w:cs="Times New Roman"/>
                <w:color w:val="000000" w:themeColor="text1"/>
                <w:kern w:val="0"/>
                <w:sz w:val="24"/>
              </w:rPr>
              <w:t>项目与《云南省推动长江经济带发展领导小组办公室关于印发〈云南省长江经济带发展负面清单指南实施细则（试行，2022版）〉的通知》（云发改基础〔2022〕894号）对比分析情况见下表</w:t>
            </w:r>
            <w:r>
              <w:rPr>
                <w:rFonts w:hint="default" w:ascii="Times New Roman" w:hAnsi="Times New Roman" w:cs="Times New Roman"/>
                <w:color w:val="000000" w:themeColor="text1"/>
                <w:kern w:val="0"/>
                <w:sz w:val="24"/>
                <w:lang w:eastAsia="zh-CN"/>
              </w:rPr>
              <w:t>。</w:t>
            </w:r>
          </w:p>
          <w:p w14:paraId="2F9C25E9">
            <w:pPr>
              <w:spacing w:line="360" w:lineRule="auto"/>
              <w:jc w:val="center"/>
              <w:rPr>
                <w:rFonts w:hint="default" w:ascii="Times New Roman" w:hAnsi="Times New Roman" w:cs="Times New Roman"/>
                <w:color w:val="000000" w:themeColor="text1"/>
                <w:kern w:val="0"/>
                <w:sz w:val="24"/>
              </w:rPr>
            </w:pPr>
            <w:r>
              <w:rPr>
                <w:rFonts w:hint="default" w:ascii="Times New Roman" w:hAnsi="Times New Roman" w:cs="Times New Roman"/>
                <w:b/>
                <w:bCs/>
                <w:color w:val="000000" w:themeColor="text1"/>
                <w:kern w:val="0"/>
                <w:sz w:val="21"/>
                <w:szCs w:val="21"/>
                <w:lang w:val="en-US" w:eastAsia="zh-CN"/>
              </w:rPr>
              <w:t>表1-2</w:t>
            </w:r>
            <w:r>
              <w:rPr>
                <w:rFonts w:hint="default" w:ascii="Times New Roman" w:hAnsi="Times New Roman" w:cs="Times New Roman"/>
                <w:b/>
                <w:bCs/>
                <w:color w:val="000000" w:themeColor="text1"/>
                <w:kern w:val="0"/>
                <w:sz w:val="21"/>
                <w:szCs w:val="21"/>
              </w:rPr>
              <w:t>项目与《云南省长江经济带发展负面清单指南实施细则（试行，2022年版）》符合性分析</w:t>
            </w:r>
          </w:p>
          <w:tbl>
            <w:tblPr>
              <w:tblStyle w:val="72"/>
              <w:tblW w:w="74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3"/>
              <w:gridCol w:w="7"/>
              <w:gridCol w:w="4488"/>
              <w:gridCol w:w="1545"/>
              <w:gridCol w:w="812"/>
            </w:tblGrid>
            <w:tr w14:paraId="0C9A2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80" w:type="dxa"/>
                  <w:gridSpan w:val="2"/>
                  <w:vAlign w:val="center"/>
                </w:tcPr>
                <w:p w14:paraId="1F94CF6B">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rPr>
                  </w:pPr>
                  <w:r>
                    <w:rPr>
                      <w:rFonts w:hint="default" w:ascii="Times New Roman" w:hAnsi="Times New Roman" w:cs="Times New Roman"/>
                      <w:b w:val="0"/>
                      <w:bCs w:val="0"/>
                      <w:color w:val="000000" w:themeColor="text1"/>
                      <w:spacing w:val="-4"/>
                      <w:sz w:val="21"/>
                      <w:szCs w:val="21"/>
                    </w:rPr>
                    <w:t>序号</w:t>
                  </w:r>
                </w:p>
              </w:tc>
              <w:tc>
                <w:tcPr>
                  <w:tcW w:w="4488" w:type="dxa"/>
                  <w:vAlign w:val="center"/>
                </w:tcPr>
                <w:p w14:paraId="008B4E5B">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000000" w:themeColor="text1"/>
                      <w:spacing w:val="-5"/>
                      <w:sz w:val="21"/>
                      <w:szCs w:val="21"/>
                    </w:rPr>
                  </w:pPr>
                  <w:r>
                    <w:rPr>
                      <w:rFonts w:hint="default" w:ascii="Times New Roman" w:hAnsi="Times New Roman" w:cs="Times New Roman"/>
                      <w:b w:val="0"/>
                      <w:bCs w:val="0"/>
                      <w:color w:val="000000" w:themeColor="text1"/>
                      <w:spacing w:val="-5"/>
                      <w:sz w:val="21"/>
                      <w:szCs w:val="21"/>
                    </w:rPr>
                    <w:t>《云南省长江经济带发展负面清单指南</w:t>
                  </w:r>
                </w:p>
                <w:p w14:paraId="69AC4265">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rPr>
                  </w:pPr>
                  <w:r>
                    <w:rPr>
                      <w:rFonts w:hint="default" w:ascii="Times New Roman" w:hAnsi="Times New Roman" w:cs="Times New Roman"/>
                      <w:b w:val="0"/>
                      <w:bCs w:val="0"/>
                      <w:color w:val="000000" w:themeColor="text1"/>
                      <w:spacing w:val="-5"/>
                      <w:sz w:val="21"/>
                      <w:szCs w:val="21"/>
                    </w:rPr>
                    <w:t>实施细则》要求</w:t>
                  </w:r>
                </w:p>
              </w:tc>
              <w:tc>
                <w:tcPr>
                  <w:tcW w:w="1545" w:type="dxa"/>
                  <w:vAlign w:val="center"/>
                </w:tcPr>
                <w:p w14:paraId="13DAE348">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rPr>
                  </w:pPr>
                  <w:r>
                    <w:rPr>
                      <w:rFonts w:hint="default" w:ascii="Times New Roman" w:hAnsi="Times New Roman" w:cs="Times New Roman"/>
                      <w:b w:val="0"/>
                      <w:bCs w:val="0"/>
                      <w:color w:val="000000" w:themeColor="text1"/>
                      <w:spacing w:val="8"/>
                      <w:sz w:val="21"/>
                      <w:szCs w:val="21"/>
                    </w:rPr>
                    <w:t>本项目</w:t>
                  </w:r>
                </w:p>
              </w:tc>
              <w:tc>
                <w:tcPr>
                  <w:tcW w:w="812" w:type="dxa"/>
                  <w:vAlign w:val="center"/>
                </w:tcPr>
                <w:p w14:paraId="6B9CB26B">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b w:val="0"/>
                      <w:bCs w:val="0"/>
                      <w:color w:val="000000" w:themeColor="text1"/>
                      <w:sz w:val="21"/>
                      <w:szCs w:val="21"/>
                    </w:rPr>
                  </w:pPr>
                  <w:r>
                    <w:rPr>
                      <w:rFonts w:hint="default" w:ascii="Times New Roman" w:hAnsi="Times New Roman" w:cs="Times New Roman"/>
                      <w:b w:val="0"/>
                      <w:bCs w:val="0"/>
                      <w:color w:val="000000" w:themeColor="text1"/>
                      <w:spacing w:val="-5"/>
                      <w:sz w:val="21"/>
                      <w:szCs w:val="21"/>
                    </w:rPr>
                    <w:t>符合性</w:t>
                  </w:r>
                </w:p>
              </w:tc>
            </w:tr>
            <w:tr w14:paraId="7A27B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80" w:type="dxa"/>
                  <w:gridSpan w:val="2"/>
                  <w:vAlign w:val="center"/>
                </w:tcPr>
                <w:p w14:paraId="5BC097D6">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w:t>
                  </w:r>
                </w:p>
              </w:tc>
              <w:tc>
                <w:tcPr>
                  <w:tcW w:w="4488" w:type="dxa"/>
                  <w:vAlign w:val="center"/>
                </w:tcPr>
                <w:p w14:paraId="63D2DF26">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1"/>
                      <w:sz w:val="21"/>
                      <w:szCs w:val="21"/>
                    </w:rPr>
                    <w:t>禁止建设不符合全国和省级港口布局规划以及港口总体规划的码头项目。</w:t>
                  </w:r>
                </w:p>
              </w:tc>
              <w:tc>
                <w:tcPr>
                  <w:tcW w:w="1545" w:type="dxa"/>
                  <w:vAlign w:val="center"/>
                </w:tcPr>
                <w:p w14:paraId="748811B0">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本项目不涉及</w:t>
                  </w:r>
                </w:p>
              </w:tc>
              <w:tc>
                <w:tcPr>
                  <w:tcW w:w="812" w:type="dxa"/>
                  <w:vAlign w:val="center"/>
                </w:tcPr>
                <w:p w14:paraId="1CE200C7">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3"/>
                      <w:sz w:val="21"/>
                      <w:szCs w:val="21"/>
                    </w:rPr>
                    <w:t>符合</w:t>
                  </w:r>
                </w:p>
              </w:tc>
            </w:tr>
            <w:tr w14:paraId="61AD3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80" w:type="dxa"/>
                  <w:gridSpan w:val="2"/>
                  <w:vAlign w:val="center"/>
                </w:tcPr>
                <w:p w14:paraId="2E6E19A5">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w:t>
                  </w:r>
                </w:p>
              </w:tc>
              <w:tc>
                <w:tcPr>
                  <w:tcW w:w="4488" w:type="dxa"/>
                  <w:vAlign w:val="center"/>
                </w:tcPr>
                <w:p w14:paraId="3BD7412F">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cs="Times New Roman"/>
                      <w:color w:val="000000" w:themeColor="text1"/>
                      <w:spacing w:val="1"/>
                      <w:sz w:val="21"/>
                      <w:szCs w:val="21"/>
                    </w:rPr>
                    <w:t>禁止在生态保护红线范围内投资建设项目，生态保护红线内、自然保护地核心保护区原则上禁止人为活动；其他区域严格禁止开发性、生产性建设活动。除国家重大战略资源勘查项目、生态保护修复和环境治理项目、重大基础设施项目、军事国防项目以及农牧民基本生产生活等必要的民生项目以外的项目。生态保护红线原则上按禁止开发区域的要求进行管理外，仅允许对生态功能不造成破坏的有限人为活动。</w:t>
                  </w:r>
                </w:p>
              </w:tc>
              <w:tc>
                <w:tcPr>
                  <w:tcW w:w="1545" w:type="dxa"/>
                  <w:vAlign w:val="center"/>
                </w:tcPr>
                <w:p w14:paraId="0B3EC596">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2"/>
                      <w:sz w:val="21"/>
                      <w:szCs w:val="21"/>
                    </w:rPr>
                    <w:t>经向砚山县自然资源局查询，项目</w:t>
                  </w:r>
                  <w:r>
                    <w:rPr>
                      <w:rFonts w:hint="default" w:ascii="Times New Roman" w:hAnsi="Times New Roman" w:cs="Times New Roman"/>
                      <w:color w:val="000000" w:themeColor="text1"/>
                      <w:spacing w:val="-1"/>
                      <w:sz w:val="21"/>
                      <w:szCs w:val="21"/>
                    </w:rPr>
                    <w:t>不在云南省生态保护红线范围内，</w:t>
                  </w:r>
                  <w:r>
                    <w:rPr>
                      <w:rFonts w:hint="default" w:ascii="Times New Roman" w:hAnsi="Times New Roman" w:cs="Times New Roman"/>
                      <w:color w:val="000000" w:themeColor="text1"/>
                      <w:sz w:val="21"/>
                      <w:szCs w:val="21"/>
                    </w:rPr>
                    <w:t>符合生态保护红线要求。</w:t>
                  </w:r>
                </w:p>
              </w:tc>
              <w:tc>
                <w:tcPr>
                  <w:tcW w:w="812" w:type="dxa"/>
                  <w:vAlign w:val="center"/>
                </w:tcPr>
                <w:p w14:paraId="5F67459B">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3"/>
                      <w:sz w:val="21"/>
                      <w:szCs w:val="21"/>
                    </w:rPr>
                    <w:t>符合</w:t>
                  </w:r>
                </w:p>
              </w:tc>
            </w:tr>
            <w:tr w14:paraId="1AC66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80" w:type="dxa"/>
                  <w:gridSpan w:val="2"/>
                  <w:vAlign w:val="center"/>
                </w:tcPr>
                <w:p w14:paraId="5A0A7F85">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3</w:t>
                  </w:r>
                </w:p>
              </w:tc>
              <w:tc>
                <w:tcPr>
                  <w:tcW w:w="4488" w:type="dxa"/>
                  <w:vAlign w:val="center"/>
                </w:tcPr>
                <w:p w14:paraId="386D6883">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1"/>
                      <w:sz w:val="21"/>
                      <w:szCs w:val="21"/>
                    </w:rPr>
                    <w:t>禁止在自然保护区内进行砍伐、放牧、狩猎、捕捞、采药、开垦、烧荒、开矿、采石、挖沙等活动；禁止任何人进入自然保护区的核心区；禁止在自然保护区的缓冲区开展旅游和生产经营活动；严禁开设与自然保护区保护方向不一致的参观、旅游项目；在自然保护区的实验区内，不得建设污染环境、破坏资源或者景观的生产设施；自然保护区核心区，严禁任何生产经营活动；新建公路、铁路和其他基础设施不得穿越自然保护区核心区，尽量避免穿越缓冲区；禁止在自然保护区的核心区和缓冲区内建设畜禽养殖场、养殖小区。</w:t>
                  </w:r>
                </w:p>
              </w:tc>
              <w:tc>
                <w:tcPr>
                  <w:tcW w:w="1545" w:type="dxa"/>
                  <w:vAlign w:val="center"/>
                </w:tcPr>
                <w:p w14:paraId="58C2DB2F">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本项目不涉及</w:t>
                  </w:r>
                  <w:r>
                    <w:rPr>
                      <w:rFonts w:hint="default" w:ascii="Times New Roman" w:hAnsi="Times New Roman" w:cs="Times New Roman"/>
                      <w:color w:val="000000" w:themeColor="text1"/>
                      <w:spacing w:val="-1"/>
                      <w:sz w:val="21"/>
                      <w:szCs w:val="21"/>
                    </w:rPr>
                    <w:t>自然保护区</w:t>
                  </w:r>
                </w:p>
              </w:tc>
              <w:tc>
                <w:tcPr>
                  <w:tcW w:w="812" w:type="dxa"/>
                  <w:vAlign w:val="center"/>
                </w:tcPr>
                <w:p w14:paraId="7D9DDB71">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3"/>
                      <w:sz w:val="21"/>
                      <w:szCs w:val="21"/>
                    </w:rPr>
                    <w:t>符合</w:t>
                  </w:r>
                </w:p>
              </w:tc>
            </w:tr>
            <w:tr w14:paraId="038D0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80" w:type="dxa"/>
                  <w:gridSpan w:val="2"/>
                  <w:vAlign w:val="center"/>
                </w:tcPr>
                <w:p w14:paraId="44ACDFE5">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4</w:t>
                  </w:r>
                </w:p>
              </w:tc>
              <w:tc>
                <w:tcPr>
                  <w:tcW w:w="4488" w:type="dxa"/>
                  <w:vAlign w:val="center"/>
                </w:tcPr>
                <w:p w14:paraId="7471E458">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1"/>
                      <w:sz w:val="21"/>
                      <w:szCs w:val="21"/>
                    </w:rPr>
                    <w:t>禁止在风景名胜区内进行开山、采石、开矿、开荒、修坟立碑等破坏景观、植被和地形地貌的活动以及修建储存爆炸性、易燃性、放射性、毒害性、腐蚀性物品的设施；禁止违反风景名胜区规划，在风景名胜区内设立各类开发区和在核心景区内建设宾馆、招待所、培训中心、疗养院以及与风景名胜资源保护无关的其他建筑物；禁止在风景名胜区从事与风景名胜资源无关的生产建设活动；风景名胜区内的水源、水体应当严加保护，禁止污染水源、水体，禁止擅自围、填、堵塞水面和围湖造田等；禁止在风景名胜区内建设畜禽养殖场、养殖小区。</w:t>
                  </w:r>
                </w:p>
              </w:tc>
              <w:tc>
                <w:tcPr>
                  <w:tcW w:w="1545" w:type="dxa"/>
                  <w:vAlign w:val="center"/>
                </w:tcPr>
                <w:p w14:paraId="0ECB9004">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lang w:val="en-US" w:eastAsia="zh-CN"/>
                    </w:rPr>
                    <w:t>本项目不涉及</w:t>
                  </w:r>
                  <w:r>
                    <w:rPr>
                      <w:rFonts w:hint="default" w:ascii="Times New Roman" w:hAnsi="Times New Roman" w:cs="Times New Roman"/>
                      <w:color w:val="000000" w:themeColor="text1"/>
                      <w:spacing w:val="-1"/>
                      <w:sz w:val="21"/>
                      <w:szCs w:val="21"/>
                    </w:rPr>
                    <w:t>风景名胜区</w:t>
                  </w:r>
                </w:p>
              </w:tc>
              <w:tc>
                <w:tcPr>
                  <w:tcW w:w="812" w:type="dxa"/>
                  <w:vAlign w:val="center"/>
                </w:tcPr>
                <w:p w14:paraId="6513F894">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3"/>
                      <w:sz w:val="21"/>
                      <w:szCs w:val="21"/>
                    </w:rPr>
                    <w:t>符合</w:t>
                  </w:r>
                </w:p>
              </w:tc>
            </w:tr>
            <w:tr w14:paraId="5B667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73" w:type="dxa"/>
                  <w:vAlign w:val="center"/>
                </w:tcPr>
                <w:p w14:paraId="1B220956">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5</w:t>
                  </w:r>
                </w:p>
              </w:tc>
              <w:tc>
                <w:tcPr>
                  <w:tcW w:w="4495" w:type="dxa"/>
                  <w:gridSpan w:val="2"/>
                  <w:vAlign w:val="center"/>
                </w:tcPr>
                <w:p w14:paraId="5383EF17">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禁止擅自征收、占用国家湿地公园的土地。除国家另有规定外，禁止在国家湿地公园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滥采滥捕野生动植物，引入外来物种；擅自放牧、捕捞、取土、取水、排污、放生等破坏湿地及其生态功能的活动。国家湿地公园保育区除开展保护、监测、科学研究等必需的保护管理活动外，不得进行任何与湿地生态系统保护和管理无关的其他活动。</w:t>
                  </w:r>
                </w:p>
              </w:tc>
              <w:tc>
                <w:tcPr>
                  <w:tcW w:w="1545" w:type="dxa"/>
                  <w:vAlign w:val="center"/>
                </w:tcPr>
                <w:p w14:paraId="1D5EB49A">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1"/>
                      <w:sz w:val="21"/>
                      <w:szCs w:val="21"/>
                    </w:rPr>
                    <w:t>项目用地属于工业用地</w:t>
                  </w:r>
                  <w:r>
                    <w:rPr>
                      <w:rFonts w:hint="default" w:ascii="Times New Roman" w:hAnsi="Times New Roman" w:cs="Times New Roman"/>
                      <w:color w:val="000000" w:themeColor="text1"/>
                      <w:spacing w:val="-1"/>
                      <w:sz w:val="21"/>
                      <w:szCs w:val="21"/>
                      <w:lang w:eastAsia="zh-CN"/>
                    </w:rPr>
                    <w:t>，</w:t>
                  </w:r>
                  <w:r>
                    <w:rPr>
                      <w:rFonts w:hint="default" w:ascii="Times New Roman" w:hAnsi="Times New Roman" w:cs="Times New Roman"/>
                      <w:color w:val="000000" w:themeColor="text1"/>
                      <w:spacing w:val="4"/>
                      <w:sz w:val="21"/>
                      <w:szCs w:val="21"/>
                      <w:lang w:val="en-US" w:eastAsia="zh-CN"/>
                    </w:rPr>
                    <w:t>不涉及</w:t>
                  </w:r>
                  <w:r>
                    <w:rPr>
                      <w:rFonts w:hint="default" w:ascii="Times New Roman" w:hAnsi="Times New Roman" w:cs="Times New Roman"/>
                      <w:color w:val="000000" w:themeColor="text1"/>
                      <w:sz w:val="21"/>
                      <w:szCs w:val="21"/>
                    </w:rPr>
                    <w:t>国家湿地公园</w:t>
                  </w:r>
                  <w:r>
                    <w:rPr>
                      <w:rFonts w:hint="default" w:ascii="Times New Roman" w:hAnsi="Times New Roman" w:cs="Times New Roman"/>
                      <w:color w:val="000000" w:themeColor="text1"/>
                      <w:spacing w:val="-17"/>
                      <w:sz w:val="21"/>
                      <w:szCs w:val="21"/>
                    </w:rPr>
                    <w:t>。</w:t>
                  </w:r>
                </w:p>
              </w:tc>
              <w:tc>
                <w:tcPr>
                  <w:tcW w:w="812" w:type="dxa"/>
                  <w:vAlign w:val="center"/>
                </w:tcPr>
                <w:p w14:paraId="63E7AB8D">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3"/>
                      <w:sz w:val="21"/>
                      <w:szCs w:val="21"/>
                    </w:rPr>
                    <w:t>符合</w:t>
                  </w:r>
                </w:p>
              </w:tc>
            </w:tr>
            <w:tr w14:paraId="34BCF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73" w:type="dxa"/>
                  <w:vAlign w:val="center"/>
                </w:tcPr>
                <w:p w14:paraId="3104A817">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6</w:t>
                  </w:r>
                </w:p>
              </w:tc>
              <w:tc>
                <w:tcPr>
                  <w:tcW w:w="4495" w:type="dxa"/>
                  <w:gridSpan w:val="2"/>
                  <w:vAlign w:val="center"/>
                </w:tcPr>
                <w:p w14:paraId="11AE0009">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禁止在饮用水水源一级保护区内新建、改建、扩建与供水设施和保护水源无关的建设项目；禁止在饮用水水源一级保护区内从事网箱养殖、旅游、游泳、垂钓或者其他可能污染饮用水水体的活动。禁止在饮用水水源二级保护区内新建、改建、扩建排放污染物的建设项目；在饮用水水源二级保护区内从事网箱养殖、旅游等活动的，应当按照规定采取措施，防止污染饮用水水体。</w:t>
                  </w:r>
                </w:p>
              </w:tc>
              <w:tc>
                <w:tcPr>
                  <w:tcW w:w="1545" w:type="dxa"/>
                  <w:vAlign w:val="center"/>
                </w:tcPr>
                <w:p w14:paraId="5C7E9A60">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项目不</w:t>
                  </w:r>
                  <w:r>
                    <w:rPr>
                      <w:rFonts w:hint="default" w:ascii="Times New Roman" w:hAnsi="Times New Roman" w:cs="Times New Roman"/>
                      <w:color w:val="000000" w:themeColor="text1"/>
                      <w:sz w:val="21"/>
                      <w:szCs w:val="21"/>
                      <w:lang w:val="en-US" w:eastAsia="zh-CN"/>
                    </w:rPr>
                    <w:t>涉及</w:t>
                  </w:r>
                  <w:r>
                    <w:rPr>
                      <w:rFonts w:hint="default" w:ascii="Times New Roman" w:hAnsi="Times New Roman" w:cs="Times New Roman"/>
                      <w:color w:val="000000" w:themeColor="text1"/>
                      <w:sz w:val="21"/>
                      <w:szCs w:val="21"/>
                    </w:rPr>
                    <w:t>饮用水源保护区</w:t>
                  </w:r>
                </w:p>
              </w:tc>
              <w:tc>
                <w:tcPr>
                  <w:tcW w:w="812" w:type="dxa"/>
                  <w:vAlign w:val="center"/>
                </w:tcPr>
                <w:p w14:paraId="4AA523B1">
                  <w:pPr>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3"/>
                      <w:sz w:val="21"/>
                      <w:szCs w:val="21"/>
                    </w:rPr>
                    <w:t>符合</w:t>
                  </w:r>
                </w:p>
              </w:tc>
            </w:tr>
            <w:tr w14:paraId="12DEC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73" w:type="dxa"/>
                  <w:vAlign w:val="center"/>
                </w:tcPr>
                <w:p w14:paraId="56AA1472">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7</w:t>
                  </w:r>
                </w:p>
              </w:tc>
              <w:tc>
                <w:tcPr>
                  <w:tcW w:w="4495" w:type="dxa"/>
                  <w:gridSpan w:val="2"/>
                  <w:vAlign w:val="center"/>
                </w:tcPr>
                <w:p w14:paraId="729555F6">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除国家明确支持的重大建设项目、军事国防类项目、交通类项目、能源类项目、水利类项目、国务院投资主管部门或国务院投资主管部门会同有关部门支持和认可的交通、能源、水利基础设施项目外</w:t>
                  </w:r>
                  <w:r>
                    <w:rPr>
                      <w:rFonts w:hint="eastAsia" w:ascii="Times New Roman" w:hAnsi="Times New Roman" w:cs="Times New Roman"/>
                      <w:color w:val="000000" w:themeColor="text1"/>
                      <w:sz w:val="21"/>
                      <w:szCs w:val="21"/>
                      <w:lang w:eastAsia="zh-CN"/>
                    </w:rPr>
                    <w:t>，</w:t>
                  </w:r>
                  <w:r>
                    <w:rPr>
                      <w:rFonts w:hint="default" w:ascii="Times New Roman" w:hAnsi="Times New Roman" w:cs="Times New Roman"/>
                      <w:color w:val="000000" w:themeColor="text1"/>
                      <w:sz w:val="21"/>
                      <w:szCs w:val="21"/>
                    </w:rPr>
                    <w:t>禁止在永久基本农田范围内投资建设项目。重大建设项目选址确实难以避让永久基本农田的，需在可行性研究阶段，对占用的必要性、合理性和补划方案的可行性进行严格论证，按照“数量不减、质量不降、布局稳定”的要求进行补划，报自然资源部用地预审，依法依规办理农用地转用和土地征收，</w:t>
                  </w:r>
                  <w:r>
                    <w:rPr>
                      <w:rFonts w:hint="eastAsia" w:ascii="Times New Roman" w:hAnsi="Times New Roman" w:cs="Times New Roman"/>
                      <w:color w:val="000000" w:themeColor="text1"/>
                      <w:sz w:val="21"/>
                      <w:szCs w:val="21"/>
                      <w:lang w:eastAsia="zh-CN"/>
                    </w:rPr>
                    <w:t>按</w:t>
                  </w:r>
                  <w:r>
                    <w:rPr>
                      <w:rFonts w:hint="default" w:ascii="Times New Roman" w:hAnsi="Times New Roman" w:cs="Times New Roman"/>
                      <w:color w:val="000000" w:themeColor="text1"/>
                      <w:sz w:val="21"/>
                      <w:szCs w:val="21"/>
                    </w:rPr>
                    <w:t>法定程序修改相应的国土空间规划用途。</w:t>
                  </w:r>
                </w:p>
              </w:tc>
              <w:tc>
                <w:tcPr>
                  <w:tcW w:w="1545" w:type="dxa"/>
                  <w:vAlign w:val="center"/>
                </w:tcPr>
                <w:p w14:paraId="16958966">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项目不涉及</w:t>
                  </w:r>
                  <w:r>
                    <w:rPr>
                      <w:rFonts w:hint="default" w:ascii="Times New Roman" w:hAnsi="Times New Roman" w:cs="Times New Roman"/>
                      <w:color w:val="000000" w:themeColor="text1"/>
                      <w:sz w:val="21"/>
                      <w:szCs w:val="21"/>
                    </w:rPr>
                    <w:t>长江流域河湖岸线</w:t>
                  </w:r>
                  <w:r>
                    <w:rPr>
                      <w:rFonts w:hint="default" w:ascii="Times New Roman" w:hAnsi="Times New Roman" w:cs="Times New Roman"/>
                      <w:color w:val="000000" w:themeColor="text1"/>
                      <w:sz w:val="21"/>
                      <w:szCs w:val="21"/>
                      <w:lang w:eastAsia="zh-CN"/>
                    </w:rPr>
                    <w:t>的</w:t>
                  </w:r>
                  <w:r>
                    <w:rPr>
                      <w:rFonts w:hint="default" w:ascii="Times New Roman" w:hAnsi="Times New Roman" w:cs="Times New Roman"/>
                      <w:color w:val="000000" w:themeColor="text1"/>
                      <w:sz w:val="21"/>
                      <w:szCs w:val="21"/>
                      <w:lang w:val="en-US" w:eastAsia="zh-CN"/>
                    </w:rPr>
                    <w:t>占用</w:t>
                  </w:r>
                </w:p>
              </w:tc>
              <w:tc>
                <w:tcPr>
                  <w:tcW w:w="812" w:type="dxa"/>
                  <w:vAlign w:val="center"/>
                </w:tcPr>
                <w:p w14:paraId="429A61BB">
                  <w:pPr>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3"/>
                      <w:sz w:val="21"/>
                      <w:szCs w:val="21"/>
                    </w:rPr>
                    <w:t>符合</w:t>
                  </w:r>
                </w:p>
              </w:tc>
            </w:tr>
            <w:tr w14:paraId="28616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73" w:type="dxa"/>
                  <w:vAlign w:val="center"/>
                </w:tcPr>
                <w:p w14:paraId="3167A132">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8</w:t>
                  </w:r>
                </w:p>
              </w:tc>
              <w:tc>
                <w:tcPr>
                  <w:tcW w:w="4495" w:type="dxa"/>
                  <w:gridSpan w:val="2"/>
                  <w:vAlign w:val="center"/>
                </w:tcPr>
                <w:p w14:paraId="516E3CE1">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禁止在《全国重要江河湖泊水功能区划》划定的河段及湖泊保护区、保留区内投资建设不利于水资源及自然生态保护的项目。禁止在金沙江、长江一级支流建设除党中央、国务院、国家投资主管部门、省级有关部门批复同意以外的过江基础设施项目；禁止未经许可在长江流域、九大高原湖泊流域新设、改设或扩大排污口，除入河（海）排污口命名与编码规则（HJ1235-2021）规定的第四类“其他排口”外。禁止在水产种质资源保护区内新建排污口，以及从事围湖造田、围湖造地或围填海工程。</w:t>
                  </w:r>
                </w:p>
              </w:tc>
              <w:tc>
                <w:tcPr>
                  <w:tcW w:w="1545" w:type="dxa"/>
                  <w:vAlign w:val="center"/>
                </w:tcPr>
                <w:p w14:paraId="6D9F6DBE">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pacing w:val="3"/>
                      <w:sz w:val="21"/>
                      <w:szCs w:val="21"/>
                      <w:lang w:val="en-US" w:eastAsia="zh-CN"/>
                    </w:rPr>
                  </w:pPr>
                  <w:r>
                    <w:rPr>
                      <w:rFonts w:hint="default" w:ascii="Times New Roman" w:hAnsi="Times New Roman" w:cs="Times New Roman"/>
                      <w:color w:val="000000" w:themeColor="text1"/>
                      <w:spacing w:val="3"/>
                      <w:sz w:val="21"/>
                      <w:szCs w:val="21"/>
                    </w:rPr>
                    <w:t>项目</w:t>
                  </w:r>
                  <w:r>
                    <w:rPr>
                      <w:rFonts w:hint="default" w:ascii="Times New Roman" w:hAnsi="Times New Roman" w:cs="Times New Roman"/>
                      <w:color w:val="000000" w:themeColor="text1"/>
                      <w:spacing w:val="3"/>
                      <w:sz w:val="21"/>
                      <w:szCs w:val="21"/>
                      <w:lang w:val="en-US" w:eastAsia="zh-CN"/>
                    </w:rPr>
                    <w:t>不涉及</w:t>
                  </w:r>
                  <w:r>
                    <w:rPr>
                      <w:rFonts w:hint="default" w:ascii="Times New Roman" w:hAnsi="Times New Roman" w:cs="Times New Roman"/>
                      <w:color w:val="000000" w:themeColor="text1"/>
                      <w:sz w:val="21"/>
                      <w:szCs w:val="21"/>
                    </w:rPr>
                    <w:t>《全国重要江河湖泊水功能区划》划定的河段及湖泊保护区、保留区</w:t>
                  </w:r>
                </w:p>
              </w:tc>
              <w:tc>
                <w:tcPr>
                  <w:tcW w:w="812" w:type="dxa"/>
                  <w:vAlign w:val="center"/>
                </w:tcPr>
                <w:p w14:paraId="46858B48">
                  <w:pPr>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3"/>
                      <w:sz w:val="21"/>
                      <w:szCs w:val="21"/>
                    </w:rPr>
                    <w:t>符合</w:t>
                  </w:r>
                </w:p>
              </w:tc>
            </w:tr>
            <w:tr w14:paraId="519AC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73" w:type="dxa"/>
                  <w:vAlign w:val="center"/>
                </w:tcPr>
                <w:p w14:paraId="55248680">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9</w:t>
                  </w:r>
                </w:p>
              </w:tc>
              <w:tc>
                <w:tcPr>
                  <w:tcW w:w="4495" w:type="dxa"/>
                  <w:gridSpan w:val="2"/>
                  <w:vAlign w:val="center"/>
                </w:tcPr>
                <w:p w14:paraId="4BC30D29">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禁止在金沙江、赤水河、乌江等水生动植物自然保护区、水产种质资源保护区长江流域禁捕水域开展天然渔业资源生产性捕捞。禁止开（围）垦、填埋或者排干湿地；禁止截断湿地水源、挖沙、采矿、引入外来物种；禁止擅自放牧、捕捞、取土、取水、排污、放生；禁止其他破坏湿地及其生态功能的活动。</w:t>
                  </w:r>
                </w:p>
              </w:tc>
              <w:tc>
                <w:tcPr>
                  <w:tcW w:w="1545" w:type="dxa"/>
                  <w:vAlign w:val="center"/>
                </w:tcPr>
                <w:p w14:paraId="4ED8426C">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本项目不涉及此条所列禁止项目</w:t>
                  </w:r>
                </w:p>
              </w:tc>
              <w:tc>
                <w:tcPr>
                  <w:tcW w:w="812" w:type="dxa"/>
                  <w:vAlign w:val="center"/>
                </w:tcPr>
                <w:p w14:paraId="48219E70">
                  <w:pPr>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3"/>
                      <w:sz w:val="21"/>
                      <w:szCs w:val="21"/>
                    </w:rPr>
                    <w:t>符合</w:t>
                  </w:r>
                </w:p>
              </w:tc>
            </w:tr>
            <w:tr w14:paraId="038CE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73" w:type="dxa"/>
                  <w:vAlign w:val="center"/>
                </w:tcPr>
                <w:p w14:paraId="2DF96FEC">
                  <w:pPr>
                    <w:widowControl w:val="0"/>
                    <w:wordWrap/>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10</w:t>
                  </w:r>
                </w:p>
              </w:tc>
              <w:tc>
                <w:tcPr>
                  <w:tcW w:w="4495" w:type="dxa"/>
                  <w:gridSpan w:val="2"/>
                  <w:vAlign w:val="center"/>
                </w:tcPr>
                <w:p w14:paraId="18A2DB6F">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禁止在金沙江、长江一级支流岸线边界一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1545" w:type="dxa"/>
                  <w:vAlign w:val="center"/>
                </w:tcPr>
                <w:p w14:paraId="7121E4B0">
                  <w:pPr>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lang w:val="en-US" w:eastAsia="zh-CN"/>
                    </w:rPr>
                    <w:t>本项目不涉及此条所列禁止项目</w:t>
                  </w:r>
                </w:p>
              </w:tc>
              <w:tc>
                <w:tcPr>
                  <w:tcW w:w="812" w:type="dxa"/>
                  <w:vAlign w:val="center"/>
                </w:tcPr>
                <w:p w14:paraId="2B1B8053">
                  <w:pPr>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3"/>
                      <w:sz w:val="21"/>
                      <w:szCs w:val="21"/>
                    </w:rPr>
                    <w:t>符合</w:t>
                  </w:r>
                </w:p>
              </w:tc>
            </w:tr>
            <w:tr w14:paraId="3BAAB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73" w:type="dxa"/>
                  <w:vAlign w:val="center"/>
                </w:tcPr>
                <w:p w14:paraId="24286329">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pacing w:val="-6"/>
                      <w:sz w:val="21"/>
                      <w:szCs w:val="21"/>
                      <w:lang w:val="en-US" w:eastAsia="zh-CN"/>
                    </w:rPr>
                    <w:t>11</w:t>
                  </w:r>
                </w:p>
              </w:tc>
              <w:tc>
                <w:tcPr>
                  <w:tcW w:w="4495" w:type="dxa"/>
                  <w:gridSpan w:val="2"/>
                  <w:vAlign w:val="center"/>
                </w:tcPr>
                <w:p w14:paraId="527BC726">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禁止在金沙江干流岸线3公里、长江（金沙江）一级支流岸线1公里范围内新建、改建、扩建尾矿库、冶炼渣库和磷石膏库，以提升安全、生态环境保护水平为目的的改建除外。</w:t>
                  </w:r>
                </w:p>
              </w:tc>
              <w:tc>
                <w:tcPr>
                  <w:tcW w:w="1545" w:type="dxa"/>
                  <w:vAlign w:val="center"/>
                </w:tcPr>
                <w:p w14:paraId="51AE2BA3">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lang w:val="en-US" w:eastAsia="zh-CN"/>
                    </w:rPr>
                    <w:t>本项目不涉及此条所列禁止项目</w:t>
                  </w:r>
                </w:p>
              </w:tc>
              <w:tc>
                <w:tcPr>
                  <w:tcW w:w="812" w:type="dxa"/>
                  <w:vAlign w:val="center"/>
                </w:tcPr>
                <w:p w14:paraId="70FE608E">
                  <w:pPr>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3"/>
                      <w:sz w:val="21"/>
                      <w:szCs w:val="21"/>
                    </w:rPr>
                    <w:t>符合</w:t>
                  </w:r>
                </w:p>
              </w:tc>
            </w:tr>
            <w:tr w14:paraId="01F6C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73" w:type="dxa"/>
                  <w:vAlign w:val="center"/>
                </w:tcPr>
                <w:p w14:paraId="113BBCA1">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pacing w:val="-6"/>
                      <w:sz w:val="21"/>
                      <w:szCs w:val="21"/>
                      <w:lang w:val="en-US" w:eastAsia="zh-CN"/>
                    </w:rPr>
                  </w:pPr>
                  <w:r>
                    <w:rPr>
                      <w:rFonts w:hint="default" w:ascii="Times New Roman" w:hAnsi="Times New Roman" w:cs="Times New Roman"/>
                      <w:color w:val="000000" w:themeColor="text1"/>
                      <w:spacing w:val="-6"/>
                      <w:sz w:val="21"/>
                      <w:szCs w:val="21"/>
                      <w:lang w:val="en-US" w:eastAsia="zh-CN"/>
                    </w:rPr>
                    <w:t>12</w:t>
                  </w:r>
                </w:p>
              </w:tc>
              <w:tc>
                <w:tcPr>
                  <w:tcW w:w="4495" w:type="dxa"/>
                  <w:gridSpan w:val="2"/>
                  <w:vAlign w:val="center"/>
                </w:tcPr>
                <w:p w14:paraId="0B086C7D">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禁止在合规园区外新建、扩建钢铁、石化、化工、焦化、建材、有色、制浆造纸等高污染项目。禁止新增钢铁、水泥、平板玻璃等行业建设产能，确有必要建设的，应按规定实施产能等量或减量置换。</w:t>
                  </w:r>
                </w:p>
              </w:tc>
              <w:tc>
                <w:tcPr>
                  <w:tcW w:w="1545" w:type="dxa"/>
                  <w:vAlign w:val="center"/>
                </w:tcPr>
                <w:p w14:paraId="496DA81B">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1"/>
                      <w:sz w:val="21"/>
                      <w:szCs w:val="21"/>
                      <w:lang w:val="en-US" w:eastAsia="zh-CN"/>
                    </w:rPr>
                  </w:pPr>
                  <w:r>
                    <w:rPr>
                      <w:rFonts w:hint="default" w:ascii="Times New Roman" w:hAnsi="Times New Roman" w:cs="Times New Roman"/>
                      <w:color w:val="000000" w:themeColor="text1"/>
                      <w:spacing w:val="-1"/>
                      <w:sz w:val="21"/>
                      <w:szCs w:val="21"/>
                      <w:lang w:val="en-US" w:eastAsia="zh-CN"/>
                    </w:rPr>
                    <w:t>本项目不属于</w:t>
                  </w:r>
                  <w:r>
                    <w:rPr>
                      <w:rFonts w:hint="default" w:ascii="Times New Roman" w:hAnsi="Times New Roman" w:cs="Times New Roman"/>
                      <w:color w:val="000000" w:themeColor="text1"/>
                      <w:sz w:val="21"/>
                      <w:szCs w:val="21"/>
                      <w:lang w:val="en-US" w:eastAsia="zh-CN"/>
                    </w:rPr>
                    <w:t>此条所列禁止项目</w:t>
                  </w:r>
                </w:p>
              </w:tc>
              <w:tc>
                <w:tcPr>
                  <w:tcW w:w="812" w:type="dxa"/>
                  <w:vAlign w:val="center"/>
                </w:tcPr>
                <w:p w14:paraId="46B96E21">
                  <w:pPr>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3"/>
                      <w:sz w:val="21"/>
                      <w:szCs w:val="21"/>
                    </w:rPr>
                    <w:t>符合</w:t>
                  </w:r>
                </w:p>
              </w:tc>
            </w:tr>
            <w:tr w14:paraId="7E96F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73" w:type="dxa"/>
                  <w:vAlign w:val="center"/>
                </w:tcPr>
                <w:p w14:paraId="0B0A3A35">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pacing w:val="-6"/>
                      <w:sz w:val="21"/>
                      <w:szCs w:val="21"/>
                      <w:lang w:val="en-US" w:eastAsia="zh-CN"/>
                    </w:rPr>
                  </w:pPr>
                  <w:r>
                    <w:rPr>
                      <w:rFonts w:hint="default" w:ascii="Times New Roman" w:hAnsi="Times New Roman" w:cs="Times New Roman"/>
                      <w:color w:val="000000" w:themeColor="text1"/>
                      <w:spacing w:val="-6"/>
                      <w:sz w:val="21"/>
                      <w:szCs w:val="21"/>
                      <w:lang w:val="en-US" w:eastAsia="zh-CN"/>
                    </w:rPr>
                    <w:t>13</w:t>
                  </w:r>
                </w:p>
              </w:tc>
              <w:tc>
                <w:tcPr>
                  <w:tcW w:w="4495" w:type="dxa"/>
                  <w:gridSpan w:val="2"/>
                  <w:vAlign w:val="center"/>
                </w:tcPr>
                <w:p w14:paraId="7ECB445B">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禁止新建、扩建不符合国家石化、现代煤化工等产业布局规划的项目。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1545" w:type="dxa"/>
                  <w:vAlign w:val="center"/>
                </w:tcPr>
                <w:p w14:paraId="47A4E9FB">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1"/>
                      <w:sz w:val="21"/>
                      <w:szCs w:val="21"/>
                      <w:lang w:val="en-US" w:eastAsia="zh-CN"/>
                    </w:rPr>
                  </w:pPr>
                  <w:r>
                    <w:rPr>
                      <w:rFonts w:hint="default" w:ascii="Times New Roman" w:hAnsi="Times New Roman" w:cs="Times New Roman"/>
                      <w:color w:val="000000" w:themeColor="text1"/>
                      <w:spacing w:val="-1"/>
                      <w:sz w:val="21"/>
                      <w:szCs w:val="21"/>
                      <w:lang w:val="en-US" w:eastAsia="zh-CN"/>
                    </w:rPr>
                    <w:t>本</w:t>
                  </w:r>
                  <w:r>
                    <w:rPr>
                      <w:rFonts w:hint="default" w:ascii="Times New Roman" w:hAnsi="Times New Roman" w:cs="Times New Roman"/>
                      <w:color w:val="000000" w:themeColor="text1"/>
                      <w:spacing w:val="-1"/>
                      <w:sz w:val="21"/>
                      <w:szCs w:val="21"/>
                    </w:rPr>
                    <w:t>项目</w:t>
                  </w:r>
                  <w:r>
                    <w:rPr>
                      <w:rFonts w:hint="default" w:ascii="Times New Roman" w:hAnsi="Times New Roman" w:cs="Times New Roman"/>
                      <w:color w:val="000000" w:themeColor="text1"/>
                      <w:spacing w:val="-1"/>
                      <w:sz w:val="21"/>
                      <w:szCs w:val="21"/>
                      <w:lang w:val="en-US" w:eastAsia="zh-CN"/>
                    </w:rPr>
                    <w:t>不属于</w:t>
                  </w:r>
                  <w:r>
                    <w:rPr>
                      <w:rFonts w:hint="default" w:ascii="Times New Roman" w:hAnsi="Times New Roman" w:cs="Times New Roman"/>
                      <w:color w:val="000000" w:themeColor="text1"/>
                      <w:sz w:val="21"/>
                      <w:szCs w:val="21"/>
                    </w:rPr>
                    <w:t>石化、现代煤化工</w:t>
                  </w:r>
                  <w:r>
                    <w:rPr>
                      <w:rFonts w:hint="default" w:ascii="Times New Roman" w:hAnsi="Times New Roman" w:cs="Times New Roman"/>
                      <w:color w:val="000000" w:themeColor="text1"/>
                      <w:sz w:val="21"/>
                      <w:szCs w:val="21"/>
                      <w:lang w:val="en-US" w:eastAsia="zh-CN"/>
                    </w:rPr>
                    <w:t>行业，</w:t>
                  </w:r>
                  <w:r>
                    <w:rPr>
                      <w:rFonts w:hint="default" w:ascii="Times New Roman" w:hAnsi="Times New Roman" w:cs="Times New Roman"/>
                      <w:color w:val="000000" w:themeColor="text1"/>
                      <w:spacing w:val="-1"/>
                      <w:sz w:val="21"/>
                      <w:szCs w:val="21"/>
                    </w:rPr>
                    <w:t>不属于《云南省城镇人口密集</w:t>
                  </w:r>
                  <w:r>
                    <w:rPr>
                      <w:rFonts w:hint="default" w:ascii="Times New Roman" w:hAnsi="Times New Roman" w:cs="Times New Roman"/>
                      <w:color w:val="000000" w:themeColor="text1"/>
                      <w:spacing w:val="5"/>
                      <w:sz w:val="21"/>
                      <w:szCs w:val="21"/>
                    </w:rPr>
                    <w:t>区危险化学品生产企业搬迁改造名</w:t>
                  </w:r>
                  <w:r>
                    <w:rPr>
                      <w:rFonts w:hint="default" w:ascii="Times New Roman" w:hAnsi="Times New Roman" w:cs="Times New Roman"/>
                      <w:color w:val="000000" w:themeColor="text1"/>
                      <w:spacing w:val="-1"/>
                      <w:sz w:val="21"/>
                      <w:szCs w:val="21"/>
                    </w:rPr>
                    <w:t>单》的搬迁改造企业。</w:t>
                  </w:r>
                </w:p>
              </w:tc>
              <w:tc>
                <w:tcPr>
                  <w:tcW w:w="812" w:type="dxa"/>
                  <w:vAlign w:val="center"/>
                </w:tcPr>
                <w:p w14:paraId="19A16F88">
                  <w:pPr>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3"/>
                      <w:sz w:val="21"/>
                      <w:szCs w:val="21"/>
                    </w:rPr>
                    <w:t>符合</w:t>
                  </w:r>
                </w:p>
              </w:tc>
            </w:tr>
            <w:tr w14:paraId="4557E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73" w:type="dxa"/>
                  <w:vAlign w:val="center"/>
                </w:tcPr>
                <w:p w14:paraId="7EDACEEC">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pacing w:val="-6"/>
                      <w:sz w:val="21"/>
                      <w:szCs w:val="21"/>
                      <w:lang w:val="en-US" w:eastAsia="zh-CN"/>
                    </w:rPr>
                  </w:pPr>
                  <w:r>
                    <w:rPr>
                      <w:rFonts w:hint="default" w:ascii="Times New Roman" w:hAnsi="Times New Roman" w:cs="Times New Roman"/>
                      <w:color w:val="000000" w:themeColor="text1"/>
                      <w:spacing w:val="-6"/>
                      <w:sz w:val="21"/>
                      <w:szCs w:val="21"/>
                      <w:lang w:val="en-US" w:eastAsia="zh-CN"/>
                    </w:rPr>
                    <w:t>14</w:t>
                  </w:r>
                </w:p>
              </w:tc>
              <w:tc>
                <w:tcPr>
                  <w:tcW w:w="4495" w:type="dxa"/>
                  <w:gridSpan w:val="2"/>
                  <w:vAlign w:val="center"/>
                </w:tcPr>
                <w:p w14:paraId="4DA95140">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禁止新建、扩建不符合国家产能置换要求的严重过剩产能行业的项目。禁止新建、扩建不符合要求的高耗能高排放项目。禁止建设高毒高残留以及对环境影响大的农药原药生产装置，严格控制尿素、磷铵、电石、焦炭、黄磷、烧碱、纯碱、聚氯乙烯等行业新增产能。</w:t>
                  </w:r>
                </w:p>
              </w:tc>
              <w:tc>
                <w:tcPr>
                  <w:tcW w:w="1545" w:type="dxa"/>
                  <w:vAlign w:val="center"/>
                </w:tcPr>
                <w:p w14:paraId="2E260001">
                  <w:pPr>
                    <w:pStyle w:val="56"/>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pacing w:val="-1"/>
                      <w:sz w:val="21"/>
                      <w:szCs w:val="21"/>
                    </w:rPr>
                  </w:pPr>
                  <w:r>
                    <w:rPr>
                      <w:rFonts w:hint="default" w:ascii="Times New Roman" w:hAnsi="Times New Roman" w:cs="Times New Roman"/>
                      <w:color w:val="000000" w:themeColor="text1"/>
                      <w:sz w:val="21"/>
                      <w:szCs w:val="21"/>
                    </w:rPr>
                    <w:t>项目不属于落后产能、依法依规淘</w:t>
                  </w:r>
                  <w:r>
                    <w:rPr>
                      <w:rFonts w:hint="default" w:ascii="Times New Roman" w:hAnsi="Times New Roman" w:cs="Times New Roman"/>
                      <w:color w:val="000000" w:themeColor="text1"/>
                      <w:spacing w:val="-1"/>
                      <w:sz w:val="21"/>
                      <w:szCs w:val="21"/>
                    </w:rPr>
                    <w:t>汰的项目。</w:t>
                  </w:r>
                </w:p>
              </w:tc>
              <w:tc>
                <w:tcPr>
                  <w:tcW w:w="812" w:type="dxa"/>
                  <w:vAlign w:val="center"/>
                </w:tcPr>
                <w:p w14:paraId="3D941233">
                  <w:pPr>
                    <w:widowControl w:val="0"/>
                    <w:wordWrap/>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3"/>
                      <w:sz w:val="21"/>
                      <w:szCs w:val="21"/>
                    </w:rPr>
                    <w:t>符合</w:t>
                  </w:r>
                </w:p>
              </w:tc>
            </w:tr>
          </w:tbl>
          <w:p w14:paraId="431AAA6C">
            <w:pPr>
              <w:spacing w:line="360" w:lineRule="auto"/>
              <w:ind w:firstLine="480" w:firstLineChars="200"/>
              <w:rPr>
                <w:rFonts w:hint="default" w:ascii="Times New Roman" w:hAnsi="Times New Roman" w:eastAsia="宋体" w:cs="Times New Roman"/>
                <w:color w:val="000000" w:themeColor="text1"/>
                <w:kern w:val="0"/>
                <w:sz w:val="24"/>
                <w:lang w:val="en-US" w:eastAsia="zh-CN"/>
              </w:rPr>
            </w:pPr>
            <w:r>
              <w:rPr>
                <w:rFonts w:hint="default" w:ascii="Times New Roman" w:hAnsi="Times New Roman" w:cs="Times New Roman"/>
                <w:color w:val="000000" w:themeColor="text1"/>
                <w:kern w:val="0"/>
                <w:sz w:val="24"/>
              </w:rPr>
              <w:t>综上，本项目符合《云南省长江经济带发展负面清单指南实施细则（试行，2022年版）》</w:t>
            </w:r>
            <w:r>
              <w:rPr>
                <w:rFonts w:hint="default" w:ascii="Times New Roman" w:hAnsi="Times New Roman" w:cs="Times New Roman"/>
                <w:color w:val="000000" w:themeColor="text1"/>
                <w:kern w:val="0"/>
                <w:sz w:val="24"/>
                <w:lang w:eastAsia="zh-CN"/>
              </w:rPr>
              <w:t>的</w:t>
            </w:r>
            <w:r>
              <w:rPr>
                <w:rFonts w:hint="default" w:ascii="Times New Roman" w:hAnsi="Times New Roman" w:cs="Times New Roman"/>
                <w:color w:val="000000" w:themeColor="text1"/>
                <w:kern w:val="0"/>
                <w:sz w:val="24"/>
                <w:lang w:val="en-US" w:eastAsia="zh-CN"/>
              </w:rPr>
              <w:t>相关要求。</w:t>
            </w:r>
          </w:p>
          <w:p w14:paraId="23F6F1DE">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4、与《云南省空气质量持续改善行动实施方案》的符合性分析</w:t>
            </w:r>
          </w:p>
          <w:p w14:paraId="6F990053">
            <w:pPr>
              <w:spacing w:line="360" w:lineRule="auto"/>
              <w:ind w:firstLine="480" w:firstLineChars="200"/>
              <w:rPr>
                <w:rFonts w:hint="default" w:ascii="Times New Roman" w:hAnsi="Times New Roman" w:cs="Times New Roman"/>
                <w:color w:val="000000" w:themeColor="text1"/>
                <w:kern w:val="0"/>
                <w:sz w:val="24"/>
              </w:rPr>
            </w:pPr>
            <w:r>
              <w:rPr>
                <w:rFonts w:hint="default" w:ascii="Times New Roman" w:hAnsi="Times New Roman" w:cs="Times New Roman"/>
                <w:color w:val="000000" w:themeColor="text1"/>
                <w:kern w:val="0"/>
                <w:sz w:val="24"/>
              </w:rPr>
              <w:t>为全面贯彻落实《国务院关于印发〈空气质量持续改善行动计划〉的通知》（国发〔2023〕24号）精神，持续深入打好蓝天保卫战，结合</w:t>
            </w:r>
            <w:r>
              <w:rPr>
                <w:rFonts w:hint="default" w:ascii="Times New Roman" w:hAnsi="Times New Roman" w:cs="Times New Roman"/>
                <w:color w:val="000000" w:themeColor="text1"/>
                <w:kern w:val="0"/>
                <w:sz w:val="24"/>
                <w:lang w:val="en-US" w:eastAsia="zh-CN"/>
              </w:rPr>
              <w:t>云南省</w:t>
            </w:r>
            <w:r>
              <w:rPr>
                <w:rFonts w:hint="default" w:ascii="Times New Roman" w:hAnsi="Times New Roman" w:cs="Times New Roman"/>
                <w:color w:val="000000" w:themeColor="text1"/>
                <w:kern w:val="0"/>
                <w:sz w:val="24"/>
              </w:rPr>
              <w:t>实际，云南省人民政府办公厅</w:t>
            </w:r>
            <w:r>
              <w:rPr>
                <w:rFonts w:hint="default" w:ascii="Times New Roman" w:hAnsi="Times New Roman" w:cs="Times New Roman"/>
                <w:color w:val="000000" w:themeColor="text1"/>
                <w:kern w:val="0"/>
                <w:sz w:val="24"/>
                <w:lang w:val="en-US" w:eastAsia="zh-CN"/>
              </w:rPr>
              <w:t>于2024年4月23日发布了云南省人民政府关于印发《云南省空气质量持续改善行动实施方案》</w:t>
            </w:r>
            <w:r>
              <w:rPr>
                <w:rFonts w:hint="default" w:ascii="Times New Roman" w:hAnsi="Times New Roman" w:cs="Times New Roman"/>
                <w:color w:val="000000" w:themeColor="text1"/>
                <w:kern w:val="0"/>
                <w:sz w:val="24"/>
                <w:lang w:eastAsia="zh-CN"/>
              </w:rPr>
              <w:t>（</w:t>
            </w:r>
            <w:r>
              <w:rPr>
                <w:rFonts w:hint="default" w:ascii="Times New Roman" w:hAnsi="Times New Roman" w:cs="Times New Roman"/>
                <w:color w:val="000000" w:themeColor="text1"/>
                <w:kern w:val="0"/>
                <w:sz w:val="24"/>
              </w:rPr>
              <w:t>云政发〔2024〕14号</w:t>
            </w:r>
            <w:r>
              <w:rPr>
                <w:rFonts w:hint="default" w:ascii="Times New Roman" w:hAnsi="Times New Roman" w:cs="Times New Roman"/>
                <w:color w:val="000000" w:themeColor="text1"/>
                <w:kern w:val="0"/>
                <w:sz w:val="24"/>
                <w:lang w:eastAsia="zh-CN"/>
              </w:rPr>
              <w:t>）</w:t>
            </w:r>
            <w:r>
              <w:rPr>
                <w:rFonts w:hint="default" w:ascii="Times New Roman" w:hAnsi="Times New Roman" w:cs="Times New Roman"/>
                <w:color w:val="000000" w:themeColor="text1"/>
                <w:kern w:val="0"/>
                <w:sz w:val="24"/>
                <w:lang w:val="en-US" w:eastAsia="zh-CN"/>
              </w:rPr>
              <w:t>的通知</w:t>
            </w:r>
            <w:r>
              <w:rPr>
                <w:rFonts w:hint="default" w:ascii="Times New Roman" w:hAnsi="Times New Roman" w:cs="Times New Roman"/>
                <w:color w:val="000000" w:themeColor="text1"/>
                <w:kern w:val="0"/>
                <w:sz w:val="24"/>
              </w:rPr>
              <w:t>。本项目与</w:t>
            </w:r>
            <w:r>
              <w:rPr>
                <w:rFonts w:hint="default" w:ascii="Times New Roman" w:hAnsi="Times New Roman" w:cs="Times New Roman"/>
                <w:color w:val="000000" w:themeColor="text1"/>
                <w:kern w:val="0"/>
                <w:sz w:val="24"/>
                <w:lang w:eastAsia="zh-CN"/>
              </w:rPr>
              <w:t>“</w:t>
            </w:r>
            <w:r>
              <w:rPr>
                <w:rFonts w:hint="default" w:ascii="Times New Roman" w:hAnsi="Times New Roman" w:cs="Times New Roman"/>
                <w:color w:val="000000" w:themeColor="text1"/>
                <w:kern w:val="0"/>
                <w:sz w:val="24"/>
                <w:lang w:val="en-US" w:eastAsia="zh-CN"/>
              </w:rPr>
              <w:t>实施方案</w:t>
            </w:r>
            <w:r>
              <w:rPr>
                <w:rFonts w:hint="default" w:ascii="Times New Roman" w:hAnsi="Times New Roman" w:cs="Times New Roman"/>
                <w:color w:val="000000" w:themeColor="text1"/>
                <w:kern w:val="0"/>
                <w:sz w:val="24"/>
                <w:lang w:eastAsia="zh-CN"/>
              </w:rPr>
              <w:t>”</w:t>
            </w:r>
            <w:r>
              <w:rPr>
                <w:rFonts w:hint="default" w:ascii="Times New Roman" w:hAnsi="Times New Roman" w:cs="Times New Roman"/>
                <w:color w:val="000000" w:themeColor="text1"/>
                <w:kern w:val="0"/>
                <w:sz w:val="24"/>
              </w:rPr>
              <w:t>的符合性分析详见下表。</w:t>
            </w:r>
          </w:p>
          <w:p w14:paraId="5393A86E">
            <w:pPr>
              <w:spacing w:line="360" w:lineRule="auto"/>
              <w:ind w:firstLine="422" w:firstLineChars="200"/>
              <w:jc w:val="center"/>
              <w:rPr>
                <w:rFonts w:hint="default" w:ascii="Times New Roman" w:hAnsi="Times New Roman" w:cs="Times New Roman"/>
                <w:b/>
                <w:bCs/>
                <w:color w:val="000000" w:themeColor="text1"/>
                <w:kern w:val="0"/>
                <w:sz w:val="21"/>
                <w:szCs w:val="21"/>
              </w:rPr>
            </w:pPr>
            <w:r>
              <w:rPr>
                <w:rFonts w:hint="default" w:ascii="Times New Roman" w:hAnsi="Times New Roman" w:cs="Times New Roman"/>
                <w:b/>
                <w:bCs/>
                <w:color w:val="000000" w:themeColor="text1"/>
                <w:kern w:val="0"/>
                <w:sz w:val="21"/>
                <w:szCs w:val="21"/>
              </w:rPr>
              <w:t>表</w:t>
            </w:r>
            <w:r>
              <w:rPr>
                <w:rFonts w:hint="default" w:ascii="Times New Roman" w:hAnsi="Times New Roman" w:cs="Times New Roman"/>
                <w:b/>
                <w:bCs/>
                <w:color w:val="000000" w:themeColor="text1"/>
                <w:kern w:val="0"/>
                <w:sz w:val="21"/>
                <w:szCs w:val="21"/>
                <w:lang w:val="en-US" w:eastAsia="zh-CN"/>
              </w:rPr>
              <w:t>1</w:t>
            </w:r>
            <w:r>
              <w:rPr>
                <w:rFonts w:hint="default" w:ascii="Times New Roman" w:hAnsi="Times New Roman" w:cs="Times New Roman"/>
                <w:b/>
                <w:bCs/>
                <w:color w:val="000000" w:themeColor="text1"/>
                <w:kern w:val="0"/>
                <w:sz w:val="21"/>
                <w:szCs w:val="21"/>
              </w:rPr>
              <w:t>-</w:t>
            </w:r>
            <w:r>
              <w:rPr>
                <w:rFonts w:hint="default" w:ascii="Times New Roman" w:hAnsi="Times New Roman" w:cs="Times New Roman"/>
                <w:b/>
                <w:bCs/>
                <w:color w:val="000000" w:themeColor="text1"/>
                <w:kern w:val="0"/>
                <w:sz w:val="21"/>
                <w:szCs w:val="21"/>
                <w:lang w:val="en-US" w:eastAsia="zh-CN"/>
              </w:rPr>
              <w:t>3</w:t>
            </w:r>
            <w:r>
              <w:rPr>
                <w:rFonts w:hint="default" w:ascii="Times New Roman" w:hAnsi="Times New Roman" w:cs="Times New Roman"/>
                <w:b/>
                <w:bCs/>
                <w:color w:val="000000" w:themeColor="text1"/>
                <w:kern w:val="0"/>
                <w:sz w:val="21"/>
                <w:szCs w:val="21"/>
              </w:rPr>
              <w:t xml:space="preserve">  项目与《</w:t>
            </w:r>
            <w:r>
              <w:rPr>
                <w:rFonts w:hint="default" w:ascii="Times New Roman" w:hAnsi="Times New Roman" w:cs="Times New Roman"/>
                <w:b/>
                <w:bCs/>
                <w:color w:val="000000" w:themeColor="text1"/>
                <w:sz w:val="21"/>
                <w:szCs w:val="21"/>
              </w:rPr>
              <w:t>云南省空气质量持续改善行动实施方案</w:t>
            </w:r>
            <w:r>
              <w:rPr>
                <w:rFonts w:hint="default" w:ascii="Times New Roman" w:hAnsi="Times New Roman" w:cs="Times New Roman"/>
                <w:b/>
                <w:bCs/>
                <w:color w:val="000000" w:themeColor="text1"/>
                <w:kern w:val="0"/>
                <w:sz w:val="21"/>
                <w:szCs w:val="21"/>
              </w:rPr>
              <w:t>》符合性分析</w:t>
            </w:r>
          </w:p>
          <w:tbl>
            <w:tblPr>
              <w:tblStyle w:val="29"/>
              <w:tblW w:w="7415"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203"/>
              <w:gridCol w:w="2334"/>
              <w:gridCol w:w="878"/>
            </w:tblGrid>
            <w:tr w14:paraId="36B4B2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203" w:type="dxa"/>
                  <w:tcBorders>
                    <w:tl2br w:val="nil"/>
                    <w:tr2bl w:val="nil"/>
                  </w:tcBorders>
                  <w:vAlign w:val="center"/>
                </w:tcPr>
                <w:p w14:paraId="45065578">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《云南省空气质量持续改善行动实施方案》</w:t>
                  </w:r>
                </w:p>
              </w:tc>
              <w:tc>
                <w:tcPr>
                  <w:tcW w:w="2334" w:type="dxa"/>
                  <w:tcBorders>
                    <w:tl2br w:val="nil"/>
                    <w:tr2bl w:val="nil"/>
                  </w:tcBorders>
                  <w:vAlign w:val="center"/>
                </w:tcPr>
                <w:p w14:paraId="046C7E47">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本项目情况</w:t>
                  </w:r>
                </w:p>
              </w:tc>
              <w:tc>
                <w:tcPr>
                  <w:tcW w:w="878" w:type="dxa"/>
                  <w:tcBorders>
                    <w:tl2br w:val="nil"/>
                    <w:tr2bl w:val="nil"/>
                  </w:tcBorders>
                  <w:vAlign w:val="center"/>
                </w:tcPr>
                <w:p w14:paraId="2A2A3D27">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符合性</w:t>
                  </w:r>
                </w:p>
              </w:tc>
            </w:tr>
            <w:tr w14:paraId="3A75C3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203" w:type="dxa"/>
                  <w:tcBorders>
                    <w:tl2br w:val="nil"/>
                    <w:tr2bl w:val="nil"/>
                  </w:tcBorders>
                  <w:vAlign w:val="center"/>
                </w:tcPr>
                <w:p w14:paraId="5CCF53A0">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一、总体要求</w:t>
                  </w:r>
                </w:p>
                <w:p w14:paraId="0CD4316C">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以改善空气质量为核心，以解决人民群众身边的突出大气环境问题为重点，以降低细颗粒物（PM</w:t>
                  </w:r>
                  <w:r>
                    <w:rPr>
                      <w:rFonts w:hint="default" w:ascii="Times New Roman" w:hAnsi="Times New Roman" w:cs="Times New Roman"/>
                      <w:color w:val="000000" w:themeColor="text1"/>
                      <w:sz w:val="21"/>
                      <w:szCs w:val="21"/>
                      <w:vertAlign w:val="subscript"/>
                      <w:lang w:val="en-US" w:eastAsia="zh-CN" w:bidi="ar-SA"/>
                    </w:rPr>
                    <w:t>2.5</w:t>
                  </w:r>
                  <w:r>
                    <w:rPr>
                      <w:rFonts w:hint="default" w:ascii="Times New Roman" w:hAnsi="Times New Roman" w:cs="Times New Roman"/>
                      <w:color w:val="000000" w:themeColor="text1"/>
                      <w:sz w:val="21"/>
                      <w:szCs w:val="21"/>
                      <w:lang w:val="en-US" w:eastAsia="zh-CN" w:bidi="ar-SA"/>
                    </w:rPr>
                    <w:t>）浓度为主线，大力推动氮氧化物和挥发性有机物（VOCs）减排；突出精准、科学、依法治污，推进产业、能源、交通绿色低碳转型，强化面源污染治理，加强源头防控，完善大气环境管理体系，加快形成绿色低碳生产生活方式，实现环境效益、经济效益和社会效益多赢。</w:t>
                  </w:r>
                </w:p>
              </w:tc>
              <w:tc>
                <w:tcPr>
                  <w:tcW w:w="2334" w:type="dxa"/>
                  <w:tcBorders>
                    <w:tl2br w:val="nil"/>
                    <w:tr2bl w:val="nil"/>
                  </w:tcBorders>
                  <w:vAlign w:val="center"/>
                </w:tcPr>
                <w:p w14:paraId="4DD2F486">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项目废气污染物仅涉及颗粒物，不涉及氮氧化物及挥发性有机物；项目生产过程产生的颗粒物通过集气罩+布袋除尘处理，堆场</w:t>
                  </w:r>
                  <w:r>
                    <w:rPr>
                      <w:rFonts w:hint="eastAsia" w:ascii="Times New Roman" w:hAnsi="Times New Roman" w:cs="Times New Roman"/>
                      <w:color w:val="000000" w:themeColor="text1"/>
                      <w:sz w:val="21"/>
                      <w:szCs w:val="21"/>
                      <w:lang w:val="en-US" w:eastAsia="zh-CN" w:bidi="ar-SA"/>
                    </w:rPr>
                    <w:t>仅用作临时堆存，</w:t>
                  </w:r>
                  <w:r>
                    <w:rPr>
                      <w:rFonts w:hint="default" w:ascii="Times New Roman" w:hAnsi="Times New Roman" w:cs="Times New Roman"/>
                      <w:color w:val="000000" w:themeColor="text1"/>
                      <w:sz w:val="21"/>
                      <w:szCs w:val="21"/>
                      <w:lang w:val="en-US" w:eastAsia="zh-CN" w:bidi="ar-SA"/>
                    </w:rPr>
                    <w:t>采取</w:t>
                  </w:r>
                  <w:r>
                    <w:rPr>
                      <w:rFonts w:hint="eastAsia" w:ascii="Times New Roman" w:hAnsi="Times New Roman" w:cs="Times New Roman"/>
                      <w:color w:val="000000" w:themeColor="text1"/>
                      <w:sz w:val="21"/>
                      <w:szCs w:val="21"/>
                      <w:lang w:val="en-US" w:eastAsia="zh-CN" w:bidi="ar-SA"/>
                    </w:rPr>
                    <w:t>防水篷</w:t>
                  </w:r>
                  <w:r>
                    <w:rPr>
                      <w:rFonts w:hint="default" w:ascii="Times New Roman" w:hAnsi="Times New Roman" w:cs="Times New Roman"/>
                      <w:color w:val="000000" w:themeColor="text1"/>
                      <w:sz w:val="21"/>
                      <w:szCs w:val="21"/>
                      <w:lang w:val="en-US" w:eastAsia="zh-CN" w:bidi="ar-SA"/>
                    </w:rPr>
                    <w:t>布覆盖</w:t>
                  </w:r>
                  <w:r>
                    <w:rPr>
                      <w:rFonts w:hint="eastAsia" w:ascii="Times New Roman" w:hAnsi="Times New Roman" w:cs="Times New Roman"/>
                      <w:color w:val="000000" w:themeColor="text1"/>
                      <w:sz w:val="21"/>
                      <w:szCs w:val="21"/>
                      <w:lang w:val="en-US" w:eastAsia="zh-CN" w:bidi="ar-SA"/>
                    </w:rPr>
                    <w:t>，装卸区设置喷淋降尘措施</w:t>
                  </w:r>
                  <w:r>
                    <w:rPr>
                      <w:rFonts w:hint="default" w:ascii="Times New Roman" w:hAnsi="Times New Roman" w:cs="Times New Roman"/>
                      <w:color w:val="000000" w:themeColor="text1"/>
                      <w:sz w:val="21"/>
                      <w:szCs w:val="21"/>
                      <w:lang w:val="en-US" w:eastAsia="zh-CN" w:bidi="ar-SA"/>
                    </w:rPr>
                    <w:t>，能有效降低细颗粒物的排放，符合标准要求。</w:t>
                  </w:r>
                </w:p>
              </w:tc>
              <w:tc>
                <w:tcPr>
                  <w:tcW w:w="878" w:type="dxa"/>
                  <w:tcBorders>
                    <w:tl2br w:val="nil"/>
                    <w:tr2bl w:val="nil"/>
                  </w:tcBorders>
                  <w:vAlign w:val="center"/>
                </w:tcPr>
                <w:p w14:paraId="35033459">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w:t>
                  </w:r>
                </w:p>
              </w:tc>
            </w:tr>
            <w:tr w14:paraId="37E7C9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203" w:type="dxa"/>
                  <w:tcBorders>
                    <w:tl2br w:val="nil"/>
                    <w:tr2bl w:val="nil"/>
                  </w:tcBorders>
                  <w:vAlign w:val="center"/>
                </w:tcPr>
                <w:p w14:paraId="1D7A2FC0">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二、优化产业结构</w:t>
                  </w:r>
                </w:p>
                <w:p w14:paraId="31915391">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（一）坚决遏制“两高一低”项目盲目上马。</w:t>
                  </w:r>
                </w:p>
                <w:p w14:paraId="75D109B6">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（二）推动落后产能退出。</w:t>
                  </w:r>
                </w:p>
                <w:p w14:paraId="3F95E6DB">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（三）推动传统产业升级改造。</w:t>
                  </w:r>
                </w:p>
                <w:p w14:paraId="0C35C5DC">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（四）优化含VOCs原辅材料和产品结构。</w:t>
                  </w:r>
                </w:p>
                <w:p w14:paraId="7802A74C">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（五）推动绿色环保产业健康发展。</w:t>
                  </w:r>
                </w:p>
              </w:tc>
              <w:tc>
                <w:tcPr>
                  <w:tcW w:w="2334" w:type="dxa"/>
                  <w:tcBorders>
                    <w:tl2br w:val="nil"/>
                    <w:tr2bl w:val="nil"/>
                  </w:tcBorders>
                  <w:vAlign w:val="center"/>
                </w:tcPr>
                <w:p w14:paraId="20E94F9C">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本项目不涉及此条禁止的项目</w:t>
                  </w:r>
                </w:p>
              </w:tc>
              <w:tc>
                <w:tcPr>
                  <w:tcW w:w="878" w:type="dxa"/>
                  <w:tcBorders>
                    <w:tl2br w:val="nil"/>
                    <w:tr2bl w:val="nil"/>
                  </w:tcBorders>
                  <w:vAlign w:val="center"/>
                </w:tcPr>
                <w:p w14:paraId="1D49A2E5">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w:t>
                  </w:r>
                </w:p>
              </w:tc>
            </w:tr>
            <w:tr w14:paraId="7AE5C8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203" w:type="dxa"/>
                  <w:tcBorders>
                    <w:tl2br w:val="nil"/>
                    <w:tr2bl w:val="nil"/>
                  </w:tcBorders>
                  <w:vAlign w:val="center"/>
                </w:tcPr>
                <w:p w14:paraId="49430725">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三、优化能源结构</w:t>
                  </w:r>
                </w:p>
                <w:p w14:paraId="12FD2A5A">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（六）大力发展新能源和清洁能源。</w:t>
                  </w:r>
                </w:p>
                <w:p w14:paraId="0CEB2C72">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（七）严格合理控制煤炭消费增长。</w:t>
                  </w:r>
                </w:p>
                <w:p w14:paraId="2BFAB85C">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（八）开展燃煤锅炉关停整合。</w:t>
                  </w:r>
                </w:p>
                <w:p w14:paraId="39D87970">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（九）推动工业炉窑清洁能源替代。</w:t>
                  </w:r>
                </w:p>
              </w:tc>
              <w:tc>
                <w:tcPr>
                  <w:tcW w:w="2334" w:type="dxa"/>
                  <w:tcBorders>
                    <w:tl2br w:val="nil"/>
                    <w:tr2bl w:val="nil"/>
                  </w:tcBorders>
                  <w:vAlign w:val="center"/>
                </w:tcPr>
                <w:p w14:paraId="7089FCA8">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本项目不使用燃煤等高污染燃料，能源主要使用电能。</w:t>
                  </w:r>
                </w:p>
              </w:tc>
              <w:tc>
                <w:tcPr>
                  <w:tcW w:w="878" w:type="dxa"/>
                  <w:tcBorders>
                    <w:tl2br w:val="nil"/>
                    <w:tr2bl w:val="nil"/>
                  </w:tcBorders>
                  <w:vAlign w:val="center"/>
                </w:tcPr>
                <w:p w14:paraId="24946F61">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w:t>
                  </w:r>
                </w:p>
              </w:tc>
            </w:tr>
            <w:tr w14:paraId="784909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203" w:type="dxa"/>
                  <w:tcBorders>
                    <w:tl2br w:val="nil"/>
                    <w:tr2bl w:val="nil"/>
                  </w:tcBorders>
                  <w:vAlign w:val="center"/>
                </w:tcPr>
                <w:p w14:paraId="52E92659">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四、优化交通结构</w:t>
                  </w:r>
                </w:p>
                <w:p w14:paraId="4E07A270">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（十）优化货物运输结构。</w:t>
                  </w:r>
                </w:p>
                <w:p w14:paraId="23F33009">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（十一）加快机动车清洁化进程。</w:t>
                  </w:r>
                </w:p>
                <w:p w14:paraId="455C1547">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（十二）加大非道路移动源治理力度。</w:t>
                  </w:r>
                </w:p>
                <w:p w14:paraId="5A38E68F">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（十三）全面保障成品油质量。</w:t>
                  </w:r>
                </w:p>
              </w:tc>
              <w:tc>
                <w:tcPr>
                  <w:tcW w:w="2334" w:type="dxa"/>
                  <w:tcBorders>
                    <w:tl2br w:val="nil"/>
                    <w:tr2bl w:val="nil"/>
                  </w:tcBorders>
                  <w:vAlign w:val="center"/>
                </w:tcPr>
                <w:p w14:paraId="6063A8A0">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本项目严格要求运输车辆在运输物料时，应采取密闭或覆盖措施，加强管理，杜绝物料遗撒。</w:t>
                  </w:r>
                </w:p>
              </w:tc>
              <w:tc>
                <w:tcPr>
                  <w:tcW w:w="878" w:type="dxa"/>
                  <w:tcBorders>
                    <w:tl2br w:val="nil"/>
                    <w:tr2bl w:val="nil"/>
                  </w:tcBorders>
                  <w:vAlign w:val="center"/>
                </w:tcPr>
                <w:p w14:paraId="094DD59A">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w:t>
                  </w:r>
                </w:p>
              </w:tc>
            </w:tr>
            <w:tr w14:paraId="2E3843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203" w:type="dxa"/>
                  <w:tcBorders>
                    <w:tl2br w:val="nil"/>
                    <w:tr2bl w:val="nil"/>
                  </w:tcBorders>
                  <w:vAlign w:val="center"/>
                </w:tcPr>
                <w:p w14:paraId="110DB4F6">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五、提升面源污染治理精细化水平</w:t>
                  </w:r>
                </w:p>
                <w:p w14:paraId="5D54B86E">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（十四）持续推动扬尘污染治理管控。</w:t>
                  </w:r>
                </w:p>
                <w:p w14:paraId="3D62B0AA">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（十五）加强矿山生态环境综合整治。</w:t>
                  </w:r>
                </w:p>
                <w:p w14:paraId="2ED6625A">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（十六）加大秸秆综合利用和焚烧管控力度。</w:t>
                  </w:r>
                </w:p>
              </w:tc>
              <w:tc>
                <w:tcPr>
                  <w:tcW w:w="2334" w:type="dxa"/>
                  <w:tcBorders>
                    <w:tl2br w:val="nil"/>
                    <w:tr2bl w:val="nil"/>
                  </w:tcBorders>
                  <w:vAlign w:val="center"/>
                </w:tcPr>
                <w:p w14:paraId="6F05FF32">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本项目不涉及矿山开采；项目废气污染物仅涉及颗粒物，不涉及氮氧化物及挥发性有机物；项目生产过程产生的颗粒物通过集气罩+布袋除尘处理，堆场</w:t>
                  </w:r>
                  <w:r>
                    <w:rPr>
                      <w:rFonts w:hint="eastAsia" w:ascii="Times New Roman" w:hAnsi="Times New Roman" w:cs="Times New Roman"/>
                      <w:color w:val="000000" w:themeColor="text1"/>
                      <w:sz w:val="21"/>
                      <w:szCs w:val="21"/>
                      <w:lang w:val="en-US" w:eastAsia="zh-CN" w:bidi="ar-SA"/>
                    </w:rPr>
                    <w:t>仅用作临时堆存，</w:t>
                  </w:r>
                  <w:r>
                    <w:rPr>
                      <w:rFonts w:hint="default" w:ascii="Times New Roman" w:hAnsi="Times New Roman" w:cs="Times New Roman"/>
                      <w:color w:val="000000" w:themeColor="text1"/>
                      <w:sz w:val="21"/>
                      <w:szCs w:val="21"/>
                      <w:lang w:val="en-US" w:eastAsia="zh-CN" w:bidi="ar-SA"/>
                    </w:rPr>
                    <w:t>采取</w:t>
                  </w:r>
                  <w:r>
                    <w:rPr>
                      <w:rFonts w:hint="eastAsia" w:ascii="Times New Roman" w:hAnsi="Times New Roman" w:cs="Times New Roman"/>
                      <w:color w:val="000000" w:themeColor="text1"/>
                      <w:sz w:val="21"/>
                      <w:szCs w:val="21"/>
                      <w:lang w:val="en-US" w:eastAsia="zh-CN" w:bidi="ar-SA"/>
                    </w:rPr>
                    <w:t>防水篷布</w:t>
                  </w:r>
                  <w:r>
                    <w:rPr>
                      <w:rFonts w:hint="default" w:ascii="Times New Roman" w:hAnsi="Times New Roman" w:cs="Times New Roman"/>
                      <w:color w:val="000000" w:themeColor="text1"/>
                      <w:sz w:val="21"/>
                      <w:szCs w:val="21"/>
                      <w:lang w:val="en-US" w:eastAsia="zh-CN" w:bidi="ar-SA"/>
                    </w:rPr>
                    <w:t>覆盖</w:t>
                  </w:r>
                  <w:r>
                    <w:rPr>
                      <w:rFonts w:hint="eastAsia" w:ascii="Times New Roman" w:hAnsi="Times New Roman" w:cs="Times New Roman"/>
                      <w:color w:val="000000" w:themeColor="text1"/>
                      <w:sz w:val="21"/>
                      <w:szCs w:val="21"/>
                      <w:lang w:val="en-US" w:eastAsia="zh-CN" w:bidi="ar-SA"/>
                    </w:rPr>
                    <w:t>，装卸区设置</w:t>
                  </w:r>
                  <w:r>
                    <w:rPr>
                      <w:rFonts w:hint="default" w:ascii="Times New Roman" w:hAnsi="Times New Roman" w:cs="Times New Roman"/>
                      <w:color w:val="000000" w:themeColor="text1"/>
                      <w:sz w:val="21"/>
                      <w:szCs w:val="21"/>
                      <w:lang w:val="en-US" w:eastAsia="zh-CN" w:bidi="ar-SA"/>
                    </w:rPr>
                    <w:t>喷淋</w:t>
                  </w:r>
                  <w:r>
                    <w:rPr>
                      <w:rFonts w:hint="eastAsia" w:ascii="Times New Roman" w:hAnsi="Times New Roman" w:cs="Times New Roman"/>
                      <w:color w:val="000000" w:themeColor="text1"/>
                      <w:sz w:val="21"/>
                      <w:szCs w:val="21"/>
                      <w:lang w:val="en-US" w:eastAsia="zh-CN" w:bidi="ar-SA"/>
                    </w:rPr>
                    <w:t>降尘</w:t>
                  </w:r>
                  <w:r>
                    <w:rPr>
                      <w:rFonts w:hint="default" w:ascii="Times New Roman" w:hAnsi="Times New Roman" w:cs="Times New Roman"/>
                      <w:color w:val="000000" w:themeColor="text1"/>
                      <w:sz w:val="21"/>
                      <w:szCs w:val="21"/>
                      <w:lang w:val="en-US" w:eastAsia="zh-CN" w:bidi="ar-SA"/>
                    </w:rPr>
                    <w:t>措施，能有效降低细颗粒物的排放，符合标准要求。</w:t>
                  </w:r>
                </w:p>
              </w:tc>
              <w:tc>
                <w:tcPr>
                  <w:tcW w:w="878" w:type="dxa"/>
                  <w:tcBorders>
                    <w:tl2br w:val="nil"/>
                    <w:tr2bl w:val="nil"/>
                  </w:tcBorders>
                  <w:vAlign w:val="center"/>
                </w:tcPr>
                <w:p w14:paraId="0D1DD1A9">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w:t>
                  </w:r>
                </w:p>
              </w:tc>
            </w:tr>
            <w:tr w14:paraId="62797C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203" w:type="dxa"/>
                  <w:tcBorders>
                    <w:tl2br w:val="nil"/>
                    <w:tr2bl w:val="nil"/>
                  </w:tcBorders>
                  <w:vAlign w:val="center"/>
                </w:tcPr>
                <w:p w14:paraId="1FBFE162">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六、强化多污染物减排</w:t>
                  </w:r>
                </w:p>
                <w:p w14:paraId="716FA646">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（十七）加强VOCs全过程综合治理。</w:t>
                  </w:r>
                </w:p>
                <w:p w14:paraId="17F441A8">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（十八）推进重点行业污染深度治理。</w:t>
                  </w:r>
                </w:p>
                <w:p w14:paraId="7B1E56E2">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（十九）深入治理餐饮油烟和恶臭异味。</w:t>
                  </w:r>
                </w:p>
                <w:p w14:paraId="30435616">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（二十）推进大气氨污染防控。</w:t>
                  </w:r>
                </w:p>
              </w:tc>
              <w:tc>
                <w:tcPr>
                  <w:tcW w:w="2334" w:type="dxa"/>
                  <w:tcBorders>
                    <w:tl2br w:val="nil"/>
                    <w:tr2bl w:val="nil"/>
                  </w:tcBorders>
                  <w:vAlign w:val="center"/>
                </w:tcPr>
                <w:p w14:paraId="3775BF15">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本项目不涉及VOCs的排放，不属于重点行业，厂区内不设食堂，不涉及餐饮油烟和恶臭异味及氨的排放。</w:t>
                  </w:r>
                </w:p>
              </w:tc>
              <w:tc>
                <w:tcPr>
                  <w:tcW w:w="878" w:type="dxa"/>
                  <w:tcBorders>
                    <w:tl2br w:val="nil"/>
                    <w:tr2bl w:val="nil"/>
                  </w:tcBorders>
                  <w:vAlign w:val="center"/>
                </w:tcPr>
                <w:p w14:paraId="73D836AA">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w:t>
                  </w:r>
                </w:p>
              </w:tc>
            </w:tr>
            <w:tr w14:paraId="63EFBE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203" w:type="dxa"/>
                  <w:tcBorders>
                    <w:tl2br w:val="nil"/>
                    <w:tr2bl w:val="nil"/>
                  </w:tcBorders>
                  <w:vAlign w:val="center"/>
                </w:tcPr>
                <w:p w14:paraId="3C02B7A6">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七、完善大气环境管理体系</w:t>
                  </w:r>
                </w:p>
                <w:p w14:paraId="58EE251B">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（二十一）加强城市空气质量管理。</w:t>
                  </w:r>
                </w:p>
                <w:p w14:paraId="3E6FBA8C">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（二十二）强化大气污染联防联控。</w:t>
                  </w:r>
                </w:p>
                <w:p w14:paraId="4260C325">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（二十三）完善重污染天气应对机制。</w:t>
                  </w:r>
                </w:p>
              </w:tc>
              <w:tc>
                <w:tcPr>
                  <w:tcW w:w="2334" w:type="dxa"/>
                  <w:tcBorders>
                    <w:tl2br w:val="nil"/>
                    <w:tr2bl w:val="nil"/>
                  </w:tcBorders>
                  <w:vAlign w:val="center"/>
                </w:tcPr>
                <w:p w14:paraId="5116DFE9">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项目区为环境空气质量达标区，区域环境空气质量能够满足《环境空气质量标准》（GB3095-2012）二级标准限值。</w:t>
                  </w:r>
                </w:p>
              </w:tc>
              <w:tc>
                <w:tcPr>
                  <w:tcW w:w="878" w:type="dxa"/>
                  <w:tcBorders>
                    <w:tl2br w:val="nil"/>
                    <w:tr2bl w:val="nil"/>
                  </w:tcBorders>
                  <w:vAlign w:val="center"/>
                </w:tcPr>
                <w:p w14:paraId="760484A1">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w:t>
                  </w:r>
                </w:p>
              </w:tc>
            </w:tr>
            <w:tr w14:paraId="458981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203" w:type="dxa"/>
                  <w:tcBorders>
                    <w:tl2br w:val="nil"/>
                    <w:tr2bl w:val="nil"/>
                  </w:tcBorders>
                  <w:vAlign w:val="center"/>
                </w:tcPr>
                <w:p w14:paraId="7AB209DA">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八、加强能力建设和执法监督</w:t>
                  </w:r>
                </w:p>
                <w:p w14:paraId="0F81DA9B">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（二十四）提升监测监控能力。</w:t>
                  </w:r>
                </w:p>
                <w:p w14:paraId="307DC89C">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（二十五）强化监管执法。</w:t>
                  </w:r>
                </w:p>
                <w:p w14:paraId="5B570008">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（二十六）加强决策科技支撑。</w:t>
                  </w:r>
                </w:p>
              </w:tc>
              <w:tc>
                <w:tcPr>
                  <w:tcW w:w="2334" w:type="dxa"/>
                  <w:tcBorders>
                    <w:tl2br w:val="nil"/>
                    <w:tr2bl w:val="nil"/>
                  </w:tcBorders>
                  <w:vAlign w:val="center"/>
                </w:tcPr>
                <w:p w14:paraId="1B52AC9D">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项目加强厂区管理，积极配合主管部门的监管。</w:t>
                  </w:r>
                </w:p>
              </w:tc>
              <w:tc>
                <w:tcPr>
                  <w:tcW w:w="878" w:type="dxa"/>
                  <w:tcBorders>
                    <w:tl2br w:val="nil"/>
                    <w:tr2bl w:val="nil"/>
                  </w:tcBorders>
                  <w:vAlign w:val="center"/>
                </w:tcPr>
                <w:p w14:paraId="14E206C8">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w:t>
                  </w:r>
                </w:p>
              </w:tc>
            </w:tr>
            <w:tr w14:paraId="3A6490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203" w:type="dxa"/>
                  <w:tcBorders>
                    <w:tl2br w:val="nil"/>
                    <w:tr2bl w:val="nil"/>
                  </w:tcBorders>
                  <w:vAlign w:val="center"/>
                </w:tcPr>
                <w:p w14:paraId="795BDDEE">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九、健全法规政策体系</w:t>
                  </w:r>
                </w:p>
              </w:tc>
              <w:tc>
                <w:tcPr>
                  <w:tcW w:w="2334" w:type="dxa"/>
                  <w:tcBorders>
                    <w:tl2br w:val="nil"/>
                    <w:tr2bl w:val="nil"/>
                  </w:tcBorders>
                  <w:vAlign w:val="center"/>
                </w:tcPr>
                <w:p w14:paraId="41C326A8">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w:t>
                  </w:r>
                </w:p>
              </w:tc>
              <w:tc>
                <w:tcPr>
                  <w:tcW w:w="878" w:type="dxa"/>
                  <w:tcBorders>
                    <w:tl2br w:val="nil"/>
                    <w:tr2bl w:val="nil"/>
                  </w:tcBorders>
                  <w:vAlign w:val="center"/>
                </w:tcPr>
                <w:p w14:paraId="45592D0F">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w:t>
                  </w:r>
                </w:p>
              </w:tc>
            </w:tr>
            <w:tr w14:paraId="722955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203" w:type="dxa"/>
                  <w:tcBorders>
                    <w:tl2br w:val="nil"/>
                    <w:tr2bl w:val="nil"/>
                  </w:tcBorders>
                  <w:vAlign w:val="center"/>
                </w:tcPr>
                <w:p w14:paraId="3D2B11CC">
                  <w:pPr>
                    <w:widowControl w:val="0"/>
                    <w:wordWrap/>
                    <w:adjustRightInd w:val="0"/>
                    <w:snapToGrid w:val="0"/>
                    <w:spacing w:before="0" w:beforeLines="0" w:after="0" w:afterLines="0" w:line="240" w:lineRule="auto"/>
                    <w:ind w:firstLine="0" w:firstLineChars="0"/>
                    <w:jc w:val="left"/>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十、加强组织实施</w:t>
                  </w:r>
                </w:p>
              </w:tc>
              <w:tc>
                <w:tcPr>
                  <w:tcW w:w="2334" w:type="dxa"/>
                  <w:tcBorders>
                    <w:tl2br w:val="nil"/>
                    <w:tr2bl w:val="nil"/>
                  </w:tcBorders>
                  <w:vAlign w:val="center"/>
                </w:tcPr>
                <w:p w14:paraId="53D1B5D9">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本项目积极履行自身责任，依法进行相关信息公开，并定期对员工组织环保培训。</w:t>
                  </w:r>
                </w:p>
              </w:tc>
              <w:tc>
                <w:tcPr>
                  <w:tcW w:w="878" w:type="dxa"/>
                  <w:tcBorders>
                    <w:tl2br w:val="nil"/>
                    <w:tr2bl w:val="nil"/>
                  </w:tcBorders>
                  <w:vAlign w:val="center"/>
                </w:tcPr>
                <w:p w14:paraId="59900989">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w:t>
                  </w:r>
                </w:p>
              </w:tc>
            </w:tr>
          </w:tbl>
          <w:p w14:paraId="2554F31A">
            <w:pPr>
              <w:spacing w:line="360" w:lineRule="auto"/>
              <w:ind w:firstLine="480" w:firstLineChars="200"/>
              <w:rPr>
                <w:rFonts w:hint="default" w:ascii="Times New Roman" w:hAnsi="Times New Roman" w:cs="Times New Roman"/>
                <w:color w:val="000000" w:themeColor="text1"/>
                <w:kern w:val="0"/>
                <w:sz w:val="24"/>
              </w:rPr>
            </w:pPr>
            <w:r>
              <w:rPr>
                <w:rFonts w:hint="default" w:ascii="Times New Roman" w:hAnsi="Times New Roman" w:cs="Times New Roman"/>
                <w:color w:val="000000" w:themeColor="text1"/>
                <w:kern w:val="0"/>
                <w:sz w:val="24"/>
              </w:rPr>
              <w:t>综上，本项目符合《云南省空气质量持续改善行动实施方案》（云政发〔2024〕14号）</w:t>
            </w:r>
            <w:r>
              <w:rPr>
                <w:rFonts w:hint="default" w:ascii="Times New Roman" w:hAnsi="Times New Roman" w:cs="Times New Roman"/>
                <w:color w:val="000000" w:themeColor="text1"/>
                <w:kern w:val="0"/>
                <w:sz w:val="24"/>
                <w:lang w:eastAsia="zh-CN"/>
              </w:rPr>
              <w:t>的</w:t>
            </w:r>
            <w:r>
              <w:rPr>
                <w:rFonts w:hint="default" w:ascii="Times New Roman" w:hAnsi="Times New Roman" w:cs="Times New Roman"/>
                <w:color w:val="000000" w:themeColor="text1"/>
                <w:kern w:val="0"/>
                <w:sz w:val="24"/>
              </w:rPr>
              <w:t>相关要求。</w:t>
            </w:r>
          </w:p>
          <w:p w14:paraId="092EB197">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5、与《云南省主体功能区规划》的符合性分析</w:t>
            </w:r>
          </w:p>
          <w:p w14:paraId="20B77B7C">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lang w:val="en-US" w:eastAsia="zh-CN"/>
              </w:rPr>
              <w:t>云南省人民政府于 2014 年 1 月 6 日印发了《云南省主体功能区</w:t>
            </w:r>
            <w:r>
              <w:rPr>
                <w:rFonts w:hint="eastAsia" w:ascii="Times New Roman" w:hAnsi="Times New Roman" w:cs="Times New Roman"/>
                <w:color w:val="000000" w:themeColor="text1"/>
                <w:sz w:val="24"/>
                <w:szCs w:val="24"/>
                <w:highlight w:val="none"/>
                <w:lang w:val="en-US" w:eastAsia="zh-CN"/>
              </w:rPr>
              <w:t>规</w:t>
            </w:r>
            <w:r>
              <w:rPr>
                <w:rFonts w:hint="default" w:ascii="Times New Roman" w:hAnsi="Times New Roman" w:cs="Times New Roman"/>
                <w:color w:val="000000" w:themeColor="text1"/>
                <w:sz w:val="24"/>
                <w:szCs w:val="24"/>
                <w:lang w:val="en-US" w:eastAsia="zh-CN"/>
              </w:rPr>
              <w:t>划》（云政发〔2014〕1 号文）。《云南省主体功能区</w:t>
            </w:r>
            <w:r>
              <w:rPr>
                <w:rFonts w:hint="eastAsia" w:ascii="Times New Roman" w:hAnsi="Times New Roman" w:cs="Times New Roman"/>
                <w:color w:val="000000" w:themeColor="text1"/>
                <w:sz w:val="24"/>
                <w:szCs w:val="24"/>
                <w:lang w:val="en-US" w:eastAsia="zh-CN"/>
              </w:rPr>
              <w:t>规</w:t>
            </w:r>
            <w:r>
              <w:rPr>
                <w:rFonts w:hint="default" w:ascii="Times New Roman" w:hAnsi="Times New Roman" w:cs="Times New Roman"/>
                <w:color w:val="000000" w:themeColor="text1"/>
                <w:sz w:val="24"/>
                <w:szCs w:val="24"/>
                <w:lang w:val="en-US" w:eastAsia="zh-CN"/>
              </w:rPr>
              <w:t>划》将云南省国土空</w:t>
            </w:r>
            <w:r>
              <w:rPr>
                <w:rFonts w:hint="eastAsia" w:ascii="Times New Roman" w:hAnsi="Times New Roman" w:cs="Times New Roman"/>
                <w:color w:val="000000" w:themeColor="text1"/>
                <w:sz w:val="24"/>
                <w:szCs w:val="24"/>
                <w:lang w:val="en-US" w:eastAsia="zh-CN"/>
              </w:rPr>
              <w:t>间</w:t>
            </w:r>
            <w:r>
              <w:rPr>
                <w:rFonts w:hint="default" w:ascii="Times New Roman" w:hAnsi="Times New Roman" w:cs="Times New Roman"/>
                <w:color w:val="000000" w:themeColor="text1"/>
                <w:sz w:val="24"/>
                <w:szCs w:val="24"/>
                <w:lang w:val="en-US" w:eastAsia="zh-CN"/>
              </w:rPr>
              <w:t>按照开发方式分为重点开发区域、限制开发区域和禁止开发区域 3 类主体功能区域。其中重点开发区是重点进行工业化城镇化开发的区域，包括国家层面的重点开发区域、省级层面集中连片重点开发区域和其他重点开发的城镇。限制开发区域是保障农产品供给和生态安全的重要区域，包括农产品主产区和重点生态功能区。禁止开发区域是保护自然文化遗产的重要区域，包括农产品主产区和重点生态功能区。禁止开发区域是保护自然文化遗产的重要区域，分为国家级和省级，具体包括：自然保护区、世界遗产、风景名胜区、森林公园、地质公园、城市饮用水源保护区、湿地公园、水产种质资源保护区、牛栏江流域上游保护区水源保护核心区等。</w:t>
            </w:r>
          </w:p>
          <w:p w14:paraId="1A7F5B1D">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highlight w:val="none"/>
                <w:lang w:val="en-US" w:eastAsia="zh-CN"/>
              </w:rPr>
              <w:t>根据云南省重点开发区域名录及云南省主体功能区划分总图（详见附图</w:t>
            </w:r>
            <w:r>
              <w:rPr>
                <w:rFonts w:hint="eastAsia" w:ascii="Times New Roman" w:hAnsi="Times New Roman" w:cs="Times New Roman"/>
                <w:color w:val="000000" w:themeColor="text1"/>
                <w:sz w:val="24"/>
                <w:szCs w:val="24"/>
                <w:highlight w:val="none"/>
                <w:lang w:val="en-US" w:eastAsia="zh-CN"/>
              </w:rPr>
              <w:t>7</w:t>
            </w:r>
            <w:r>
              <w:rPr>
                <w:rFonts w:hint="default" w:ascii="Times New Roman" w:hAnsi="Times New Roman" w:cs="Times New Roman"/>
                <w:color w:val="000000" w:themeColor="text1"/>
                <w:sz w:val="24"/>
                <w:szCs w:val="24"/>
                <w:highlight w:val="none"/>
                <w:lang w:val="en-US" w:eastAsia="zh-CN"/>
              </w:rPr>
              <w:t>），本项目位于砚山县，属于《云南省主体功能区</w:t>
            </w:r>
            <w:r>
              <w:rPr>
                <w:rFonts w:hint="eastAsia" w:ascii="Times New Roman" w:hAnsi="Times New Roman" w:cs="Times New Roman"/>
                <w:color w:val="000000" w:themeColor="text1"/>
                <w:sz w:val="24"/>
                <w:szCs w:val="24"/>
                <w:highlight w:val="none"/>
                <w:lang w:val="en-US" w:eastAsia="zh-CN"/>
              </w:rPr>
              <w:t>规</w:t>
            </w:r>
            <w:r>
              <w:rPr>
                <w:rFonts w:hint="default" w:ascii="Times New Roman" w:hAnsi="Times New Roman" w:cs="Times New Roman"/>
                <w:color w:val="000000" w:themeColor="text1"/>
                <w:sz w:val="24"/>
                <w:szCs w:val="24"/>
                <w:highlight w:val="none"/>
                <w:lang w:val="en-US" w:eastAsia="zh-CN"/>
              </w:rPr>
              <w:t>划》中</w:t>
            </w:r>
            <w:r>
              <w:rPr>
                <w:rFonts w:hint="default" w:ascii="Times New Roman" w:hAnsi="Times New Roman" w:cs="Times New Roman"/>
                <w:color w:val="000000" w:themeColor="text1"/>
                <w:sz w:val="24"/>
                <w:szCs w:val="24"/>
                <w:lang w:val="en-US" w:eastAsia="zh-CN"/>
              </w:rPr>
              <w:t>省级集中连片重点开发区中的滇东南地区，功能定位为全省重要的现代农业、生物医药、有色冶金、能源、化工、建材基地，喀斯特山水文化旅游区。本项目为一般工业固体废物综合利用项目，符合云南省主体功能区</w:t>
            </w:r>
            <w:r>
              <w:rPr>
                <w:rFonts w:hint="eastAsia" w:ascii="Times New Roman" w:hAnsi="Times New Roman" w:cs="Times New Roman"/>
                <w:color w:val="000000" w:themeColor="text1"/>
                <w:sz w:val="24"/>
                <w:szCs w:val="24"/>
                <w:highlight w:val="none"/>
                <w:lang w:val="en-US" w:eastAsia="zh-CN"/>
              </w:rPr>
              <w:t>规</w:t>
            </w:r>
            <w:r>
              <w:rPr>
                <w:rFonts w:hint="default" w:ascii="Times New Roman" w:hAnsi="Times New Roman" w:cs="Times New Roman"/>
                <w:color w:val="000000" w:themeColor="text1"/>
                <w:sz w:val="24"/>
                <w:szCs w:val="24"/>
                <w:lang w:val="en-US" w:eastAsia="zh-CN"/>
              </w:rPr>
              <w:t>划要求。</w:t>
            </w:r>
          </w:p>
          <w:p w14:paraId="4CE44C89">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6、与《云南省生态功能区划》的符合性分析</w:t>
            </w:r>
          </w:p>
          <w:p w14:paraId="447C1F9B">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根据《云南省生态功能区划》，项目所在区域属于“Ⅲ高原亚热带北部常绿阔叶林生态区”，“Ⅲ1滇中高原谷盆半湿润常绿阔叶林、暖性针叶林生态亚区”，“Ⅲ1-15 邱北、砚山岩溶盆地水土保持生态功能区”。项目所在区生态功能区划情况见下表，项目与云南省生态功能区划位置关系见附图</w:t>
            </w:r>
            <w:r>
              <w:rPr>
                <w:rFonts w:hint="eastAsia" w:ascii="Times New Roman" w:hAnsi="Times New Roman" w:cs="Times New Roman"/>
                <w:color w:val="000000" w:themeColor="text1"/>
                <w:sz w:val="24"/>
                <w:szCs w:val="24"/>
                <w:lang w:val="en-US" w:eastAsia="zh-CN"/>
              </w:rPr>
              <w:t>8</w:t>
            </w:r>
            <w:r>
              <w:rPr>
                <w:rFonts w:hint="default" w:ascii="Times New Roman" w:hAnsi="Times New Roman" w:cs="Times New Roman"/>
                <w:color w:val="000000" w:themeColor="text1"/>
                <w:sz w:val="24"/>
                <w:szCs w:val="24"/>
                <w:lang w:val="en-US" w:eastAsia="zh-CN"/>
              </w:rPr>
              <w:t>。</w:t>
            </w:r>
          </w:p>
          <w:p w14:paraId="7A763E14">
            <w:pPr>
              <w:spacing w:line="360" w:lineRule="auto"/>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表</w:t>
            </w:r>
            <w:r>
              <w:rPr>
                <w:rFonts w:hint="default" w:ascii="Times New Roman" w:hAnsi="Times New Roman" w:cs="Times New Roman"/>
                <w:b/>
                <w:bCs/>
                <w:color w:val="000000" w:themeColor="text1"/>
                <w:sz w:val="21"/>
                <w:szCs w:val="21"/>
                <w:lang w:val="en-US" w:eastAsia="zh-CN"/>
              </w:rPr>
              <w:t>1</w:t>
            </w:r>
            <w:r>
              <w:rPr>
                <w:rFonts w:hint="default" w:ascii="Times New Roman" w:hAnsi="Times New Roman" w:cs="Times New Roman"/>
                <w:b/>
                <w:bCs/>
                <w:color w:val="000000" w:themeColor="text1"/>
                <w:sz w:val="21"/>
                <w:szCs w:val="21"/>
              </w:rPr>
              <w:t>-</w:t>
            </w:r>
            <w:r>
              <w:rPr>
                <w:rFonts w:hint="default" w:ascii="Times New Roman" w:hAnsi="Times New Roman" w:cs="Times New Roman"/>
                <w:b/>
                <w:bCs/>
                <w:color w:val="000000" w:themeColor="text1"/>
                <w:sz w:val="21"/>
                <w:szCs w:val="21"/>
                <w:lang w:val="en-US" w:eastAsia="zh-CN"/>
              </w:rPr>
              <w:t>4</w:t>
            </w:r>
            <w:r>
              <w:rPr>
                <w:rFonts w:hint="default" w:ascii="Times New Roman" w:hAnsi="Times New Roman" w:cs="Times New Roman"/>
                <w:b/>
                <w:bCs/>
                <w:color w:val="000000" w:themeColor="text1"/>
                <w:sz w:val="21"/>
                <w:szCs w:val="21"/>
              </w:rPr>
              <w:t xml:space="preserve">   本项目所在区生态功能区划</w:t>
            </w:r>
          </w:p>
          <w:tbl>
            <w:tblPr>
              <w:tblStyle w:val="28"/>
              <w:tblW w:w="742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2"/>
              <w:gridCol w:w="600"/>
              <w:gridCol w:w="761"/>
              <w:gridCol w:w="836"/>
              <w:gridCol w:w="1267"/>
              <w:gridCol w:w="902"/>
              <w:gridCol w:w="758"/>
              <w:gridCol w:w="940"/>
              <w:gridCol w:w="875"/>
            </w:tblGrid>
            <w:tr w14:paraId="59BE1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0" w:hRule="atLeast"/>
                <w:jc w:val="center"/>
              </w:trPr>
              <w:tc>
                <w:tcPr>
                  <w:tcW w:w="1843" w:type="dxa"/>
                  <w:gridSpan w:val="3"/>
                  <w:vAlign w:val="center"/>
                </w:tcPr>
                <w:p w14:paraId="41D4652C">
                  <w:pPr>
                    <w:widowControl w:val="0"/>
                    <w:wordWrap w:val="0"/>
                    <w:adjustRightInd/>
                    <w:snapToGrid/>
                    <w:jc w:val="center"/>
                    <w:textAlignment w:val="auto"/>
                    <w:rPr>
                      <w:rFonts w:hint="default" w:ascii="Times New Roman" w:hAnsi="Times New Roman" w:cs="Times New Roman"/>
                      <w:snapToGrid w:val="0"/>
                      <w:color w:val="000000" w:themeColor="text1"/>
                      <w:sz w:val="18"/>
                      <w:szCs w:val="18"/>
                    </w:rPr>
                  </w:pPr>
                  <w:r>
                    <w:rPr>
                      <w:rFonts w:hint="default" w:ascii="Times New Roman" w:hAnsi="Times New Roman" w:cs="Times New Roman"/>
                      <w:snapToGrid w:val="0"/>
                      <w:color w:val="000000" w:themeColor="text1"/>
                      <w:sz w:val="18"/>
                      <w:szCs w:val="18"/>
                    </w:rPr>
                    <w:t>生态功能分区单元</w:t>
                  </w:r>
                </w:p>
              </w:tc>
              <w:tc>
                <w:tcPr>
                  <w:tcW w:w="836" w:type="dxa"/>
                  <w:vMerge w:val="restart"/>
                  <w:tcBorders>
                    <w:right w:val="single" w:color="auto" w:sz="4" w:space="0"/>
                  </w:tcBorders>
                  <w:vAlign w:val="center"/>
                </w:tcPr>
                <w:p w14:paraId="5B6DB3E0">
                  <w:pPr>
                    <w:widowControl w:val="0"/>
                    <w:wordWrap w:val="0"/>
                    <w:adjustRightInd/>
                    <w:snapToGrid/>
                    <w:jc w:val="center"/>
                    <w:textAlignment w:val="auto"/>
                    <w:rPr>
                      <w:rFonts w:hint="default" w:ascii="Times New Roman" w:hAnsi="Times New Roman" w:cs="Times New Roman"/>
                      <w:snapToGrid w:val="0"/>
                      <w:color w:val="000000" w:themeColor="text1"/>
                      <w:sz w:val="18"/>
                      <w:szCs w:val="18"/>
                    </w:rPr>
                  </w:pPr>
                  <w:r>
                    <w:rPr>
                      <w:rFonts w:hint="default" w:ascii="Times New Roman" w:hAnsi="Times New Roman" w:cs="Times New Roman"/>
                      <w:snapToGrid w:val="0"/>
                      <w:color w:val="000000" w:themeColor="text1"/>
                      <w:sz w:val="18"/>
                      <w:szCs w:val="18"/>
                    </w:rPr>
                    <w:t>所在区域与面积</w:t>
                  </w:r>
                </w:p>
              </w:tc>
              <w:tc>
                <w:tcPr>
                  <w:tcW w:w="1267" w:type="dxa"/>
                  <w:vMerge w:val="restart"/>
                  <w:tcBorders>
                    <w:left w:val="single" w:color="auto" w:sz="4" w:space="0"/>
                    <w:right w:val="single" w:color="auto" w:sz="4" w:space="0"/>
                  </w:tcBorders>
                  <w:vAlign w:val="center"/>
                </w:tcPr>
                <w:p w14:paraId="02903B31">
                  <w:pPr>
                    <w:widowControl w:val="0"/>
                    <w:wordWrap w:val="0"/>
                    <w:adjustRightInd/>
                    <w:snapToGrid/>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主要生态特征</w:t>
                  </w:r>
                </w:p>
              </w:tc>
              <w:tc>
                <w:tcPr>
                  <w:tcW w:w="902" w:type="dxa"/>
                  <w:vMerge w:val="restart"/>
                  <w:tcBorders>
                    <w:left w:val="single" w:color="auto" w:sz="4" w:space="0"/>
                  </w:tcBorders>
                  <w:vAlign w:val="center"/>
                </w:tcPr>
                <w:p w14:paraId="27C045F8">
                  <w:pPr>
                    <w:widowControl w:val="0"/>
                    <w:wordWrap w:val="0"/>
                    <w:adjustRightInd/>
                    <w:snapToGrid/>
                    <w:jc w:val="center"/>
                    <w:textAlignment w:val="auto"/>
                    <w:rPr>
                      <w:rFonts w:hint="default" w:ascii="Times New Roman" w:hAnsi="Times New Roman" w:cs="Times New Roman"/>
                      <w:snapToGrid w:val="0"/>
                      <w:color w:val="000000" w:themeColor="text1"/>
                      <w:sz w:val="18"/>
                      <w:szCs w:val="18"/>
                    </w:rPr>
                  </w:pPr>
                  <w:r>
                    <w:rPr>
                      <w:rFonts w:hint="default" w:ascii="Times New Roman" w:hAnsi="Times New Roman" w:cs="Times New Roman"/>
                      <w:snapToGrid w:val="0"/>
                      <w:color w:val="000000" w:themeColor="text1"/>
                      <w:sz w:val="18"/>
                      <w:szCs w:val="18"/>
                    </w:rPr>
                    <w:t>主要生态环境问题</w:t>
                  </w:r>
                </w:p>
              </w:tc>
              <w:tc>
                <w:tcPr>
                  <w:tcW w:w="758" w:type="dxa"/>
                  <w:vMerge w:val="restart"/>
                  <w:vAlign w:val="center"/>
                </w:tcPr>
                <w:p w14:paraId="05EA220C">
                  <w:pPr>
                    <w:widowControl w:val="0"/>
                    <w:wordWrap w:val="0"/>
                    <w:adjustRightInd/>
                    <w:snapToGrid/>
                    <w:jc w:val="center"/>
                    <w:textAlignment w:val="auto"/>
                    <w:rPr>
                      <w:rFonts w:hint="default" w:ascii="Times New Roman" w:hAnsi="Times New Roman" w:cs="Times New Roman"/>
                      <w:snapToGrid w:val="0"/>
                      <w:color w:val="000000" w:themeColor="text1"/>
                      <w:sz w:val="18"/>
                      <w:szCs w:val="18"/>
                    </w:rPr>
                  </w:pPr>
                  <w:r>
                    <w:rPr>
                      <w:rFonts w:hint="default" w:ascii="Times New Roman" w:hAnsi="Times New Roman" w:cs="Times New Roman"/>
                      <w:snapToGrid w:val="0"/>
                      <w:color w:val="000000" w:themeColor="text1"/>
                      <w:sz w:val="18"/>
                      <w:szCs w:val="18"/>
                    </w:rPr>
                    <w:t>生态环境敏感性</w:t>
                  </w:r>
                </w:p>
              </w:tc>
              <w:tc>
                <w:tcPr>
                  <w:tcW w:w="940" w:type="dxa"/>
                  <w:vMerge w:val="restart"/>
                  <w:vAlign w:val="center"/>
                </w:tcPr>
                <w:p w14:paraId="2FE1F98E">
                  <w:pPr>
                    <w:widowControl w:val="0"/>
                    <w:wordWrap w:val="0"/>
                    <w:adjustRightInd/>
                    <w:snapToGrid/>
                    <w:jc w:val="center"/>
                    <w:textAlignment w:val="auto"/>
                    <w:rPr>
                      <w:rFonts w:hint="default" w:ascii="Times New Roman" w:hAnsi="Times New Roman" w:cs="Times New Roman"/>
                      <w:snapToGrid w:val="0"/>
                      <w:color w:val="000000" w:themeColor="text1"/>
                      <w:sz w:val="18"/>
                      <w:szCs w:val="18"/>
                    </w:rPr>
                  </w:pPr>
                  <w:r>
                    <w:rPr>
                      <w:rFonts w:hint="default" w:ascii="Times New Roman" w:hAnsi="Times New Roman" w:cs="Times New Roman"/>
                      <w:snapToGrid w:val="0"/>
                      <w:color w:val="000000" w:themeColor="text1"/>
                      <w:sz w:val="18"/>
                      <w:szCs w:val="18"/>
                    </w:rPr>
                    <w:t>主要生态系统服务功能</w:t>
                  </w:r>
                </w:p>
              </w:tc>
              <w:tc>
                <w:tcPr>
                  <w:tcW w:w="875" w:type="dxa"/>
                  <w:vMerge w:val="restart"/>
                  <w:vAlign w:val="center"/>
                </w:tcPr>
                <w:p w14:paraId="25F6B2F3">
                  <w:pPr>
                    <w:widowControl w:val="0"/>
                    <w:wordWrap w:val="0"/>
                    <w:adjustRightInd/>
                    <w:snapToGrid/>
                    <w:jc w:val="center"/>
                    <w:textAlignment w:val="auto"/>
                    <w:rPr>
                      <w:rFonts w:hint="default" w:ascii="Times New Roman" w:hAnsi="Times New Roman" w:cs="Times New Roman"/>
                      <w:snapToGrid w:val="0"/>
                      <w:color w:val="000000" w:themeColor="text1"/>
                      <w:sz w:val="18"/>
                      <w:szCs w:val="18"/>
                    </w:rPr>
                  </w:pPr>
                  <w:r>
                    <w:rPr>
                      <w:rFonts w:hint="default" w:ascii="Times New Roman" w:hAnsi="Times New Roman" w:cs="Times New Roman"/>
                      <w:snapToGrid w:val="0"/>
                      <w:color w:val="000000" w:themeColor="text1"/>
                      <w:sz w:val="18"/>
                      <w:szCs w:val="18"/>
                    </w:rPr>
                    <w:t>保护措施与发展方向</w:t>
                  </w:r>
                </w:p>
              </w:tc>
            </w:tr>
            <w:tr w14:paraId="4EA4F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0" w:hRule="atLeast"/>
                <w:jc w:val="center"/>
              </w:trPr>
              <w:tc>
                <w:tcPr>
                  <w:tcW w:w="482" w:type="dxa"/>
                  <w:vAlign w:val="center"/>
                </w:tcPr>
                <w:p w14:paraId="6C8DCAD5">
                  <w:pPr>
                    <w:widowControl w:val="0"/>
                    <w:wordWrap w:val="0"/>
                    <w:adjustRightInd/>
                    <w:snapToGrid/>
                    <w:jc w:val="center"/>
                    <w:textAlignment w:val="auto"/>
                    <w:rPr>
                      <w:rFonts w:hint="default" w:ascii="Times New Roman" w:hAnsi="Times New Roman" w:cs="Times New Roman"/>
                      <w:snapToGrid w:val="0"/>
                      <w:color w:val="000000" w:themeColor="text1"/>
                      <w:sz w:val="18"/>
                      <w:szCs w:val="18"/>
                    </w:rPr>
                  </w:pPr>
                  <w:r>
                    <w:rPr>
                      <w:rFonts w:hint="default" w:ascii="Times New Roman" w:hAnsi="Times New Roman" w:cs="Times New Roman"/>
                      <w:snapToGrid w:val="0"/>
                      <w:color w:val="000000" w:themeColor="text1"/>
                      <w:sz w:val="18"/>
                      <w:szCs w:val="18"/>
                    </w:rPr>
                    <w:t>生态区</w:t>
                  </w:r>
                </w:p>
              </w:tc>
              <w:tc>
                <w:tcPr>
                  <w:tcW w:w="600" w:type="dxa"/>
                  <w:vAlign w:val="center"/>
                </w:tcPr>
                <w:p w14:paraId="268C1EE4">
                  <w:pPr>
                    <w:widowControl w:val="0"/>
                    <w:wordWrap w:val="0"/>
                    <w:adjustRightInd/>
                    <w:snapToGrid/>
                    <w:jc w:val="center"/>
                    <w:textAlignment w:val="auto"/>
                    <w:rPr>
                      <w:rFonts w:hint="default" w:ascii="Times New Roman" w:hAnsi="Times New Roman" w:cs="Times New Roman"/>
                      <w:snapToGrid w:val="0"/>
                      <w:color w:val="000000" w:themeColor="text1"/>
                      <w:sz w:val="18"/>
                      <w:szCs w:val="18"/>
                    </w:rPr>
                  </w:pPr>
                  <w:r>
                    <w:rPr>
                      <w:rFonts w:hint="default" w:ascii="Times New Roman" w:hAnsi="Times New Roman" w:cs="Times New Roman"/>
                      <w:snapToGrid w:val="0"/>
                      <w:color w:val="000000" w:themeColor="text1"/>
                      <w:sz w:val="18"/>
                      <w:szCs w:val="18"/>
                    </w:rPr>
                    <w:t>生态</w:t>
                  </w:r>
                </w:p>
                <w:p w14:paraId="61247DAF">
                  <w:pPr>
                    <w:widowControl w:val="0"/>
                    <w:wordWrap w:val="0"/>
                    <w:adjustRightInd/>
                    <w:snapToGrid/>
                    <w:jc w:val="center"/>
                    <w:textAlignment w:val="auto"/>
                    <w:rPr>
                      <w:rFonts w:hint="default" w:ascii="Times New Roman" w:hAnsi="Times New Roman" w:cs="Times New Roman"/>
                      <w:snapToGrid w:val="0"/>
                      <w:color w:val="000000" w:themeColor="text1"/>
                      <w:sz w:val="18"/>
                      <w:szCs w:val="18"/>
                    </w:rPr>
                  </w:pPr>
                  <w:r>
                    <w:rPr>
                      <w:rFonts w:hint="default" w:ascii="Times New Roman" w:hAnsi="Times New Roman" w:cs="Times New Roman"/>
                      <w:snapToGrid w:val="0"/>
                      <w:color w:val="000000" w:themeColor="text1"/>
                      <w:sz w:val="18"/>
                      <w:szCs w:val="18"/>
                    </w:rPr>
                    <w:t>亚区</w:t>
                  </w:r>
                </w:p>
              </w:tc>
              <w:tc>
                <w:tcPr>
                  <w:tcW w:w="761" w:type="dxa"/>
                  <w:vAlign w:val="center"/>
                </w:tcPr>
                <w:p w14:paraId="5DF65F71">
                  <w:pPr>
                    <w:widowControl w:val="0"/>
                    <w:wordWrap w:val="0"/>
                    <w:adjustRightInd/>
                    <w:snapToGrid/>
                    <w:jc w:val="center"/>
                    <w:textAlignment w:val="auto"/>
                    <w:rPr>
                      <w:rFonts w:hint="default" w:ascii="Times New Roman" w:hAnsi="Times New Roman" w:cs="Times New Roman"/>
                      <w:snapToGrid w:val="0"/>
                      <w:color w:val="000000" w:themeColor="text1"/>
                      <w:sz w:val="18"/>
                      <w:szCs w:val="18"/>
                    </w:rPr>
                  </w:pPr>
                  <w:r>
                    <w:rPr>
                      <w:rFonts w:hint="default" w:ascii="Times New Roman" w:hAnsi="Times New Roman" w:cs="Times New Roman"/>
                      <w:snapToGrid w:val="0"/>
                      <w:color w:val="000000" w:themeColor="text1"/>
                      <w:sz w:val="18"/>
                      <w:szCs w:val="18"/>
                    </w:rPr>
                    <w:t>生态</w:t>
                  </w:r>
                </w:p>
                <w:p w14:paraId="7819A0EA">
                  <w:pPr>
                    <w:widowControl w:val="0"/>
                    <w:wordWrap w:val="0"/>
                    <w:adjustRightInd/>
                    <w:snapToGrid/>
                    <w:jc w:val="center"/>
                    <w:textAlignment w:val="auto"/>
                    <w:rPr>
                      <w:rFonts w:hint="default" w:ascii="Times New Roman" w:hAnsi="Times New Roman" w:cs="Times New Roman"/>
                      <w:snapToGrid w:val="0"/>
                      <w:color w:val="000000" w:themeColor="text1"/>
                      <w:sz w:val="18"/>
                      <w:szCs w:val="18"/>
                    </w:rPr>
                  </w:pPr>
                  <w:r>
                    <w:rPr>
                      <w:rFonts w:hint="default" w:ascii="Times New Roman" w:hAnsi="Times New Roman" w:cs="Times New Roman"/>
                      <w:snapToGrid w:val="0"/>
                      <w:color w:val="000000" w:themeColor="text1"/>
                      <w:sz w:val="18"/>
                      <w:szCs w:val="18"/>
                    </w:rPr>
                    <w:t>功能区</w:t>
                  </w:r>
                </w:p>
              </w:tc>
              <w:tc>
                <w:tcPr>
                  <w:tcW w:w="836" w:type="dxa"/>
                  <w:vMerge w:val="continue"/>
                  <w:tcBorders>
                    <w:right w:val="single" w:color="auto" w:sz="4" w:space="0"/>
                  </w:tcBorders>
                  <w:vAlign w:val="center"/>
                </w:tcPr>
                <w:p w14:paraId="79A297E0">
                  <w:pPr>
                    <w:widowControl w:val="0"/>
                    <w:wordWrap w:val="0"/>
                    <w:adjustRightInd/>
                    <w:snapToGrid/>
                    <w:jc w:val="center"/>
                    <w:textAlignment w:val="auto"/>
                    <w:rPr>
                      <w:rFonts w:hint="default" w:ascii="Times New Roman" w:hAnsi="Times New Roman" w:cs="Times New Roman"/>
                      <w:snapToGrid w:val="0"/>
                      <w:color w:val="000000" w:themeColor="text1"/>
                      <w:sz w:val="18"/>
                      <w:szCs w:val="18"/>
                    </w:rPr>
                  </w:pPr>
                </w:p>
              </w:tc>
              <w:tc>
                <w:tcPr>
                  <w:tcW w:w="1267" w:type="dxa"/>
                  <w:vMerge w:val="continue"/>
                  <w:tcBorders>
                    <w:left w:val="single" w:color="auto" w:sz="4" w:space="0"/>
                    <w:right w:val="single" w:color="auto" w:sz="4" w:space="0"/>
                  </w:tcBorders>
                  <w:vAlign w:val="center"/>
                </w:tcPr>
                <w:p w14:paraId="2F391022">
                  <w:pPr>
                    <w:widowControl w:val="0"/>
                    <w:wordWrap w:val="0"/>
                    <w:adjustRightInd/>
                    <w:snapToGrid/>
                    <w:jc w:val="center"/>
                    <w:textAlignment w:val="auto"/>
                    <w:rPr>
                      <w:rFonts w:hint="default" w:ascii="Times New Roman" w:hAnsi="Times New Roman" w:cs="Times New Roman"/>
                      <w:color w:val="000000" w:themeColor="text1"/>
                      <w:sz w:val="18"/>
                      <w:szCs w:val="18"/>
                    </w:rPr>
                  </w:pPr>
                </w:p>
              </w:tc>
              <w:tc>
                <w:tcPr>
                  <w:tcW w:w="902" w:type="dxa"/>
                  <w:vMerge w:val="continue"/>
                  <w:tcBorders>
                    <w:left w:val="single" w:color="auto" w:sz="4" w:space="0"/>
                  </w:tcBorders>
                  <w:vAlign w:val="center"/>
                </w:tcPr>
                <w:p w14:paraId="2C5A0294">
                  <w:pPr>
                    <w:widowControl w:val="0"/>
                    <w:wordWrap w:val="0"/>
                    <w:adjustRightInd/>
                    <w:snapToGrid/>
                    <w:jc w:val="center"/>
                    <w:textAlignment w:val="auto"/>
                    <w:rPr>
                      <w:rFonts w:hint="default" w:ascii="Times New Roman" w:hAnsi="Times New Roman" w:cs="Times New Roman"/>
                      <w:snapToGrid w:val="0"/>
                      <w:color w:val="000000" w:themeColor="text1"/>
                      <w:sz w:val="18"/>
                      <w:szCs w:val="18"/>
                    </w:rPr>
                  </w:pPr>
                </w:p>
              </w:tc>
              <w:tc>
                <w:tcPr>
                  <w:tcW w:w="758" w:type="dxa"/>
                  <w:vMerge w:val="continue"/>
                  <w:vAlign w:val="center"/>
                </w:tcPr>
                <w:p w14:paraId="0BB5AB91">
                  <w:pPr>
                    <w:widowControl w:val="0"/>
                    <w:wordWrap w:val="0"/>
                    <w:adjustRightInd/>
                    <w:snapToGrid/>
                    <w:jc w:val="center"/>
                    <w:textAlignment w:val="auto"/>
                    <w:rPr>
                      <w:rFonts w:hint="default" w:ascii="Times New Roman" w:hAnsi="Times New Roman" w:cs="Times New Roman"/>
                      <w:snapToGrid w:val="0"/>
                      <w:color w:val="000000" w:themeColor="text1"/>
                      <w:sz w:val="18"/>
                      <w:szCs w:val="18"/>
                    </w:rPr>
                  </w:pPr>
                </w:p>
              </w:tc>
              <w:tc>
                <w:tcPr>
                  <w:tcW w:w="940" w:type="dxa"/>
                  <w:vMerge w:val="continue"/>
                  <w:vAlign w:val="center"/>
                </w:tcPr>
                <w:p w14:paraId="3F9E666E">
                  <w:pPr>
                    <w:widowControl w:val="0"/>
                    <w:wordWrap w:val="0"/>
                    <w:adjustRightInd/>
                    <w:snapToGrid/>
                    <w:jc w:val="center"/>
                    <w:textAlignment w:val="auto"/>
                    <w:rPr>
                      <w:rFonts w:hint="default" w:ascii="Times New Roman" w:hAnsi="Times New Roman" w:cs="Times New Roman"/>
                      <w:snapToGrid w:val="0"/>
                      <w:color w:val="000000" w:themeColor="text1"/>
                      <w:sz w:val="18"/>
                      <w:szCs w:val="18"/>
                    </w:rPr>
                  </w:pPr>
                </w:p>
              </w:tc>
              <w:tc>
                <w:tcPr>
                  <w:tcW w:w="875" w:type="dxa"/>
                  <w:vMerge w:val="continue"/>
                  <w:vAlign w:val="center"/>
                </w:tcPr>
                <w:p w14:paraId="4F53811A">
                  <w:pPr>
                    <w:widowControl w:val="0"/>
                    <w:wordWrap w:val="0"/>
                    <w:adjustRightInd/>
                    <w:snapToGrid/>
                    <w:jc w:val="center"/>
                    <w:textAlignment w:val="auto"/>
                    <w:rPr>
                      <w:rFonts w:hint="default" w:ascii="Times New Roman" w:hAnsi="Times New Roman" w:cs="Times New Roman"/>
                      <w:snapToGrid w:val="0"/>
                      <w:color w:val="000000" w:themeColor="text1"/>
                      <w:sz w:val="18"/>
                      <w:szCs w:val="18"/>
                    </w:rPr>
                  </w:pPr>
                </w:p>
              </w:tc>
            </w:tr>
            <w:tr w14:paraId="362CB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0" w:hRule="atLeast"/>
                <w:jc w:val="center"/>
              </w:trPr>
              <w:tc>
                <w:tcPr>
                  <w:tcW w:w="482" w:type="dxa"/>
                  <w:tcBorders>
                    <w:left w:val="single" w:color="auto" w:sz="4" w:space="0"/>
                  </w:tcBorders>
                  <w:vAlign w:val="center"/>
                </w:tcPr>
                <w:p w14:paraId="1FC92B3F">
                  <w:pPr>
                    <w:widowControl w:val="0"/>
                    <w:wordWrap w:val="0"/>
                    <w:adjustRightInd/>
                    <w:snapToGrid/>
                    <w:jc w:val="center"/>
                    <w:textAlignment w:val="auto"/>
                    <w:rPr>
                      <w:rFonts w:hint="default" w:ascii="Times New Roman" w:hAnsi="Times New Roman" w:cs="Times New Roman"/>
                      <w:snapToGrid w:val="0"/>
                      <w:color w:val="000000" w:themeColor="text1"/>
                      <w:sz w:val="18"/>
                      <w:szCs w:val="18"/>
                    </w:rPr>
                  </w:pPr>
                  <w:r>
                    <w:rPr>
                      <w:rFonts w:hint="default" w:ascii="Times New Roman" w:hAnsi="Times New Roman" w:cs="Times New Roman"/>
                      <w:color w:val="000000" w:themeColor="text1"/>
                      <w:sz w:val="18"/>
                      <w:szCs w:val="18"/>
                      <w:lang w:val="en-US" w:eastAsia="zh-CN"/>
                    </w:rPr>
                    <w:t>Ⅲ高原亚热带北部常绿阔叶林生态区</w:t>
                  </w:r>
                </w:p>
              </w:tc>
              <w:tc>
                <w:tcPr>
                  <w:tcW w:w="600" w:type="dxa"/>
                  <w:vAlign w:val="center"/>
                </w:tcPr>
                <w:p w14:paraId="77A258D4">
                  <w:pPr>
                    <w:widowControl w:val="0"/>
                    <w:wordWrap w:val="0"/>
                    <w:adjustRightInd/>
                    <w:snapToGrid/>
                    <w:jc w:val="center"/>
                    <w:textAlignment w:val="auto"/>
                    <w:rPr>
                      <w:rFonts w:hint="default" w:ascii="Times New Roman" w:hAnsi="Times New Roman" w:cs="Times New Roman"/>
                      <w:snapToGrid w:val="0"/>
                      <w:color w:val="000000" w:themeColor="text1"/>
                      <w:sz w:val="18"/>
                      <w:szCs w:val="18"/>
                    </w:rPr>
                  </w:pPr>
                  <w:r>
                    <w:rPr>
                      <w:rFonts w:hint="default" w:ascii="Times New Roman" w:hAnsi="Times New Roman" w:cs="Times New Roman"/>
                      <w:color w:val="000000" w:themeColor="text1"/>
                      <w:sz w:val="18"/>
                      <w:szCs w:val="18"/>
                      <w:lang w:val="en-US" w:eastAsia="zh-CN"/>
                    </w:rPr>
                    <w:t>Ⅲ1滇中高原谷盆半湿润常绿阔叶林、暖性针叶林生态亚区</w:t>
                  </w:r>
                </w:p>
              </w:tc>
              <w:tc>
                <w:tcPr>
                  <w:tcW w:w="761" w:type="dxa"/>
                  <w:vAlign w:val="center"/>
                </w:tcPr>
                <w:p w14:paraId="4D8399A3">
                  <w:pPr>
                    <w:widowControl w:val="0"/>
                    <w:wordWrap w:val="0"/>
                    <w:adjustRightInd/>
                    <w:snapToGrid/>
                    <w:jc w:val="center"/>
                    <w:textAlignment w:val="auto"/>
                    <w:rPr>
                      <w:rFonts w:hint="default" w:ascii="Times New Roman" w:hAnsi="Times New Roman" w:cs="Times New Roman"/>
                      <w:snapToGrid w:val="0"/>
                      <w:color w:val="000000" w:themeColor="text1"/>
                      <w:sz w:val="18"/>
                      <w:szCs w:val="18"/>
                    </w:rPr>
                  </w:pPr>
                  <w:r>
                    <w:rPr>
                      <w:rFonts w:hint="default" w:ascii="Times New Roman" w:hAnsi="Times New Roman" w:cs="Times New Roman"/>
                      <w:color w:val="000000" w:themeColor="text1"/>
                      <w:sz w:val="18"/>
                      <w:szCs w:val="18"/>
                      <w:lang w:val="en-US" w:eastAsia="zh-CN"/>
                    </w:rPr>
                    <w:t>Ⅲ1-15 邱北、砚山岩溶盆地水土保持生态功能区</w:t>
                  </w:r>
                </w:p>
              </w:tc>
              <w:tc>
                <w:tcPr>
                  <w:tcW w:w="836" w:type="dxa"/>
                  <w:tcBorders>
                    <w:right w:val="single" w:color="auto" w:sz="4" w:space="0"/>
                  </w:tcBorders>
                  <w:vAlign w:val="center"/>
                </w:tcPr>
                <w:p w14:paraId="029D47CF">
                  <w:pPr>
                    <w:widowControl w:val="0"/>
                    <w:wordWrap w:val="0"/>
                    <w:adjustRightInd/>
                    <w:snapToGrid/>
                    <w:jc w:val="center"/>
                    <w:textAlignment w:val="auto"/>
                    <w:rPr>
                      <w:rFonts w:hint="default" w:ascii="Times New Roman" w:hAnsi="Times New Roman" w:cs="Times New Roman"/>
                      <w:snapToGrid w:val="0"/>
                      <w:color w:val="000000" w:themeColor="text1"/>
                      <w:sz w:val="18"/>
                      <w:szCs w:val="18"/>
                      <w:vertAlign w:val="superscript"/>
                    </w:rPr>
                  </w:pPr>
                  <w:r>
                    <w:rPr>
                      <w:rFonts w:hint="default" w:ascii="Times New Roman" w:hAnsi="Times New Roman" w:cs="Times New Roman"/>
                      <w:snapToGrid w:val="0"/>
                      <w:color w:val="000000" w:themeColor="text1"/>
                      <w:sz w:val="18"/>
                      <w:szCs w:val="18"/>
                    </w:rPr>
                    <w:t>邱北、砚山县大部分地区，广南县西南部等区域，面积6840.63 平方公里</w:t>
                  </w:r>
                </w:p>
              </w:tc>
              <w:tc>
                <w:tcPr>
                  <w:tcW w:w="1267" w:type="dxa"/>
                  <w:tcBorders>
                    <w:left w:val="single" w:color="auto" w:sz="4" w:space="0"/>
                    <w:right w:val="single" w:color="auto" w:sz="4" w:space="0"/>
                  </w:tcBorders>
                  <w:vAlign w:val="center"/>
                </w:tcPr>
                <w:p w14:paraId="0753F759">
                  <w:pPr>
                    <w:widowControl w:val="0"/>
                    <w:wordWrap w:val="0"/>
                    <w:adjustRightInd/>
                    <w:snapToGrid/>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以岩溶盆地地貌为主，石灰岩大量出露。年降雨量900-1000毫米，现存植被主要是云南松林。土壤以红壤、石灰土和水稻土为主</w:t>
                  </w:r>
                </w:p>
              </w:tc>
              <w:tc>
                <w:tcPr>
                  <w:tcW w:w="902" w:type="dxa"/>
                  <w:tcBorders>
                    <w:left w:val="single" w:color="auto" w:sz="4" w:space="0"/>
                  </w:tcBorders>
                  <w:vAlign w:val="center"/>
                </w:tcPr>
                <w:p w14:paraId="640BCCEF">
                  <w:pPr>
                    <w:widowControl w:val="0"/>
                    <w:wordWrap w:val="0"/>
                    <w:adjustRightInd/>
                    <w:snapToGrid/>
                    <w:spacing w:after="100" w:afterAutospacing="1"/>
                    <w:jc w:val="center"/>
                    <w:textAlignment w:val="auto"/>
                    <w:rPr>
                      <w:rFonts w:hint="default" w:ascii="Times New Roman" w:hAnsi="Times New Roman" w:cs="Times New Roman"/>
                      <w:snapToGrid w:val="0"/>
                      <w:color w:val="000000" w:themeColor="text1"/>
                      <w:sz w:val="18"/>
                      <w:szCs w:val="18"/>
                    </w:rPr>
                  </w:pPr>
                  <w:r>
                    <w:rPr>
                      <w:rFonts w:hint="default" w:ascii="Times New Roman" w:hAnsi="Times New Roman" w:cs="Times New Roman"/>
                      <w:snapToGrid w:val="0"/>
                      <w:color w:val="000000" w:themeColor="text1"/>
                      <w:sz w:val="18"/>
                      <w:szCs w:val="18"/>
                    </w:rPr>
                    <w:t>土地利用过度带来的石漠化</w:t>
                  </w:r>
                </w:p>
              </w:tc>
              <w:tc>
                <w:tcPr>
                  <w:tcW w:w="758" w:type="dxa"/>
                  <w:vAlign w:val="center"/>
                </w:tcPr>
                <w:p w14:paraId="4EA01CB2">
                  <w:pPr>
                    <w:widowControl w:val="0"/>
                    <w:wordWrap w:val="0"/>
                    <w:adjustRightInd/>
                    <w:snapToGrid/>
                    <w:spacing w:after="100" w:afterAutospacing="1"/>
                    <w:jc w:val="center"/>
                    <w:textAlignment w:val="auto"/>
                    <w:rPr>
                      <w:rFonts w:hint="default" w:ascii="Times New Roman" w:hAnsi="Times New Roman" w:cs="Times New Roman"/>
                      <w:snapToGrid w:val="0"/>
                      <w:color w:val="000000" w:themeColor="text1"/>
                      <w:sz w:val="18"/>
                      <w:szCs w:val="18"/>
                    </w:rPr>
                  </w:pPr>
                  <w:r>
                    <w:rPr>
                      <w:rFonts w:hint="default" w:ascii="Times New Roman" w:hAnsi="Times New Roman" w:cs="Times New Roman"/>
                      <w:snapToGrid w:val="0"/>
                      <w:color w:val="000000" w:themeColor="text1"/>
                      <w:sz w:val="18"/>
                      <w:szCs w:val="18"/>
                    </w:rPr>
                    <w:t>石漠化高度敏感</w:t>
                  </w:r>
                </w:p>
              </w:tc>
              <w:tc>
                <w:tcPr>
                  <w:tcW w:w="940" w:type="dxa"/>
                  <w:vAlign w:val="center"/>
                </w:tcPr>
                <w:p w14:paraId="1FE9960B">
                  <w:pPr>
                    <w:widowControl w:val="0"/>
                    <w:wordWrap w:val="0"/>
                    <w:adjustRightInd/>
                    <w:snapToGrid/>
                    <w:spacing w:after="100" w:afterAutospacing="1"/>
                    <w:jc w:val="center"/>
                    <w:textAlignment w:val="auto"/>
                    <w:rPr>
                      <w:rFonts w:hint="default" w:ascii="Times New Roman" w:hAnsi="Times New Roman" w:cs="Times New Roman"/>
                      <w:snapToGrid w:val="0"/>
                      <w:color w:val="000000" w:themeColor="text1"/>
                      <w:sz w:val="18"/>
                      <w:szCs w:val="18"/>
                    </w:rPr>
                  </w:pPr>
                  <w:r>
                    <w:rPr>
                      <w:rFonts w:hint="default" w:ascii="Times New Roman" w:hAnsi="Times New Roman" w:cs="Times New Roman"/>
                      <w:snapToGrid w:val="0"/>
                      <w:color w:val="000000" w:themeColor="text1"/>
                      <w:sz w:val="18"/>
                      <w:szCs w:val="18"/>
                    </w:rPr>
                    <w:t>石漠化地区的生态恢复和治理</w:t>
                  </w:r>
                </w:p>
              </w:tc>
              <w:tc>
                <w:tcPr>
                  <w:tcW w:w="875" w:type="dxa"/>
                  <w:vAlign w:val="center"/>
                </w:tcPr>
                <w:p w14:paraId="0E69C358">
                  <w:pPr>
                    <w:pStyle w:val="13"/>
                    <w:widowControl w:val="0"/>
                    <w:wordWrap w:val="0"/>
                    <w:adjustRightInd/>
                    <w:snapToGrid/>
                    <w:jc w:val="center"/>
                    <w:textAlignment w:val="auto"/>
                    <w:rPr>
                      <w:rFonts w:hint="default" w:ascii="Times New Roman" w:hAnsi="Times New Roman" w:eastAsia="宋体" w:cs="Times New Roman"/>
                      <w:snapToGrid w:val="0"/>
                      <w:color w:val="000000" w:themeColor="text1"/>
                      <w:sz w:val="18"/>
                      <w:szCs w:val="18"/>
                      <w:lang w:eastAsia="zh-CN"/>
                    </w:rPr>
                  </w:pPr>
                  <w:r>
                    <w:rPr>
                      <w:rFonts w:hint="default" w:ascii="Times New Roman" w:hAnsi="Times New Roman" w:cs="Times New Roman"/>
                      <w:snapToGrid w:val="0"/>
                      <w:color w:val="000000" w:themeColor="text1"/>
                      <w:sz w:val="18"/>
                      <w:szCs w:val="18"/>
                    </w:rPr>
                    <w:t>加强石漠化的生物治理和工程治理，调整产业结构，防止土地的进一步退化</w:t>
                  </w:r>
                  <w:r>
                    <w:rPr>
                      <w:rFonts w:hint="default" w:ascii="Times New Roman" w:hAnsi="Times New Roman" w:cs="Times New Roman"/>
                      <w:snapToGrid w:val="0"/>
                      <w:color w:val="000000" w:themeColor="text1"/>
                      <w:sz w:val="18"/>
                      <w:szCs w:val="18"/>
                      <w:lang w:eastAsia="zh-CN"/>
                    </w:rPr>
                    <w:t>。</w:t>
                  </w:r>
                </w:p>
              </w:tc>
            </w:tr>
          </w:tbl>
          <w:p w14:paraId="128A07BF">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本项目位于文山州砚山县阿舍冶炼厂内，用地方式为租赁，用地性质为</w:t>
            </w:r>
            <w:r>
              <w:rPr>
                <w:rFonts w:hint="default" w:ascii="Times New Roman" w:hAnsi="Times New Roman" w:cs="Times New Roman"/>
                <w:b w:val="0"/>
                <w:bCs w:val="0"/>
                <w:color w:val="000000" w:themeColor="text1"/>
                <w:sz w:val="24"/>
                <w:szCs w:val="24"/>
                <w:lang w:val="en-US" w:eastAsia="zh-CN"/>
              </w:rPr>
              <w:t>工业用地，不新增占地，</w:t>
            </w:r>
            <w:r>
              <w:rPr>
                <w:rFonts w:hint="default" w:ascii="Times New Roman" w:hAnsi="Times New Roman" w:cs="Times New Roman"/>
                <w:color w:val="000000" w:themeColor="text1"/>
                <w:sz w:val="24"/>
                <w:szCs w:val="24"/>
              </w:rPr>
              <w:t>不占用</w:t>
            </w:r>
            <w:r>
              <w:rPr>
                <w:rFonts w:hint="default" w:ascii="Times New Roman" w:hAnsi="Times New Roman" w:cs="Times New Roman"/>
                <w:color w:val="000000" w:themeColor="text1"/>
                <w:sz w:val="24"/>
                <w:szCs w:val="24"/>
                <w:lang w:val="en-US" w:eastAsia="zh-CN"/>
              </w:rPr>
              <w:t>耕地</w:t>
            </w:r>
            <w:r>
              <w:rPr>
                <w:rFonts w:hint="default" w:ascii="Times New Roman" w:hAnsi="Times New Roman" w:cs="Times New Roman"/>
                <w:color w:val="000000" w:themeColor="text1"/>
                <w:sz w:val="24"/>
                <w:szCs w:val="24"/>
              </w:rPr>
              <w:t>、林地</w:t>
            </w:r>
            <w:r>
              <w:rPr>
                <w:rFonts w:hint="default" w:ascii="Times New Roman" w:hAnsi="Times New Roman" w:cs="Times New Roman"/>
                <w:color w:val="000000" w:themeColor="text1"/>
                <w:sz w:val="24"/>
                <w:szCs w:val="24"/>
                <w:lang w:val="en-US" w:eastAsia="zh-CN"/>
              </w:rPr>
              <w:t>。项目生产作业环节均采取有效的环保措施及污染防治措施，可有效的减小对区域环境的影响，保证区域的生态功能不受到破坏，因此本项目建设与《云南省生态功能区划》相符。</w:t>
            </w:r>
          </w:p>
          <w:p w14:paraId="6A33541A">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7、与《云南省生物多样性保护战略与行动计划（20</w:t>
            </w:r>
            <w:r>
              <w:rPr>
                <w:rFonts w:hint="eastAsia" w:ascii="Times New Roman" w:hAnsi="Times New Roman" w:cs="Times New Roman"/>
                <w:b/>
                <w:bCs/>
                <w:color w:val="000000" w:themeColor="text1"/>
                <w:sz w:val="24"/>
                <w:szCs w:val="24"/>
                <w:lang w:val="en-US" w:eastAsia="zh-CN"/>
              </w:rPr>
              <w:t>24</w:t>
            </w:r>
            <w:r>
              <w:rPr>
                <w:rFonts w:hint="default" w:ascii="Times New Roman" w:hAnsi="Times New Roman" w:cs="Times New Roman"/>
                <w:b/>
                <w:bCs/>
                <w:color w:val="000000" w:themeColor="text1"/>
                <w:sz w:val="24"/>
                <w:szCs w:val="24"/>
                <w:lang w:val="en-US" w:eastAsia="zh-CN"/>
              </w:rPr>
              <w:t>-2030年）》符合性分析</w:t>
            </w:r>
          </w:p>
          <w:p w14:paraId="5744E2CB">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根据《云南省生物多样性保护战略与行动计划（20</w:t>
            </w:r>
            <w:r>
              <w:rPr>
                <w:rFonts w:hint="eastAsia" w:ascii="Times New Roman" w:hAnsi="Times New Roman" w:cs="Times New Roman"/>
                <w:color w:val="000000" w:themeColor="text1"/>
                <w:sz w:val="24"/>
                <w:szCs w:val="24"/>
                <w:lang w:val="en-US" w:eastAsia="zh-CN"/>
              </w:rPr>
              <w:t>24</w:t>
            </w:r>
            <w:r>
              <w:rPr>
                <w:rFonts w:hint="default" w:ascii="Times New Roman" w:hAnsi="Times New Roman" w:cs="Times New Roman"/>
                <w:color w:val="000000" w:themeColor="text1"/>
                <w:sz w:val="24"/>
                <w:szCs w:val="24"/>
                <w:lang w:val="en-US" w:eastAsia="zh-CN"/>
              </w:rPr>
              <w:t>-2030年）》：以科学发展观为指导，着眼国家战略需要和云南省生态文明建设，保护生物多样性。按照统筹规划、保护优先、有序开发、合理利用的方针，在发展中保护、在保护中发展。以可持续发展为目标，针对生态系统、生物物种和遗传种质资源3个层次，以政策法规和制度措施完善为保障，以科技和机制创新为动力，强化各类保护地建设，提高保护能力。充分动员全社会力量参与行动，力争用20年左右的时间，全面实现生物多样性的有效保护与可持续利用，将云南建成中国最重要的生物多样性宝库和西南生态安全屏障，推进生态文明建设，促进人与自然和谐，提高可持续发展能力。</w:t>
            </w:r>
          </w:p>
          <w:p w14:paraId="22AB298A">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本项目位于文山州砚山县阿舍乡，经查阅《云南省生物多样性保护战略与行动计划（20</w:t>
            </w:r>
            <w:r>
              <w:rPr>
                <w:rFonts w:hint="eastAsia" w:ascii="Times New Roman" w:hAnsi="Times New Roman" w:cs="Times New Roman"/>
                <w:color w:val="000000" w:themeColor="text1"/>
                <w:sz w:val="24"/>
                <w:szCs w:val="24"/>
                <w:lang w:val="en-US" w:eastAsia="zh-CN"/>
              </w:rPr>
              <w:t>24</w:t>
            </w:r>
            <w:r>
              <w:rPr>
                <w:rFonts w:hint="default" w:ascii="Times New Roman" w:hAnsi="Times New Roman" w:cs="Times New Roman"/>
                <w:color w:val="000000" w:themeColor="text1"/>
                <w:sz w:val="24"/>
                <w:szCs w:val="24"/>
                <w:lang w:val="en-US" w:eastAsia="zh-CN"/>
              </w:rPr>
              <w:t>-2030年）》，项目区域不属于生物多样</w:t>
            </w:r>
            <w:r>
              <w:rPr>
                <w:rFonts w:hint="eastAsia" w:ascii="Times New Roman" w:hAnsi="Times New Roman" w:cs="Times New Roman"/>
                <w:color w:val="000000" w:themeColor="text1"/>
                <w:sz w:val="24"/>
                <w:szCs w:val="24"/>
                <w:lang w:val="en-US" w:eastAsia="zh-CN"/>
              </w:rPr>
              <w:t>性</w:t>
            </w:r>
            <w:r>
              <w:rPr>
                <w:rFonts w:hint="default" w:ascii="Times New Roman" w:hAnsi="Times New Roman" w:cs="Times New Roman"/>
                <w:color w:val="000000" w:themeColor="text1"/>
                <w:sz w:val="24"/>
                <w:szCs w:val="24"/>
                <w:lang w:val="en-US" w:eastAsia="zh-CN"/>
              </w:rPr>
              <w:t>保护战略行动计划优先保护区域（详见附图</w:t>
            </w:r>
            <w:r>
              <w:rPr>
                <w:rFonts w:hint="eastAsia" w:ascii="Times New Roman" w:hAnsi="Times New Roman" w:cs="Times New Roman"/>
                <w:color w:val="000000" w:themeColor="text1"/>
                <w:sz w:val="24"/>
                <w:szCs w:val="24"/>
                <w:lang w:val="en-US" w:eastAsia="zh-CN"/>
              </w:rPr>
              <w:t>6</w:t>
            </w:r>
            <w:r>
              <w:rPr>
                <w:rFonts w:hint="default" w:ascii="Times New Roman" w:hAnsi="Times New Roman" w:cs="Times New Roman"/>
                <w:color w:val="000000" w:themeColor="text1"/>
                <w:sz w:val="24"/>
                <w:szCs w:val="24"/>
                <w:lang w:val="en-US" w:eastAsia="zh-CN"/>
              </w:rPr>
              <w:t>），工程建设符合《云南省生物多样性保护战略与行动计划（20</w:t>
            </w:r>
            <w:r>
              <w:rPr>
                <w:rFonts w:hint="eastAsia" w:ascii="Times New Roman" w:hAnsi="Times New Roman" w:cs="Times New Roman"/>
                <w:color w:val="000000" w:themeColor="text1"/>
                <w:sz w:val="24"/>
                <w:szCs w:val="24"/>
                <w:lang w:val="en-US" w:eastAsia="zh-CN"/>
              </w:rPr>
              <w:t>24</w:t>
            </w:r>
            <w:r>
              <w:rPr>
                <w:rFonts w:hint="default" w:ascii="Times New Roman" w:hAnsi="Times New Roman" w:cs="Times New Roman"/>
                <w:color w:val="000000" w:themeColor="text1"/>
                <w:sz w:val="24"/>
                <w:szCs w:val="24"/>
                <w:lang w:val="en-US" w:eastAsia="zh-CN"/>
              </w:rPr>
              <w:t>-2030年）》的要求。</w:t>
            </w:r>
          </w:p>
          <w:p w14:paraId="266A2CCF">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8、与《云南省生物多样性保护条例》符合性分析</w:t>
            </w:r>
          </w:p>
          <w:p w14:paraId="1114B983">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根据《云南省生物多样性保护条例》，为了保护生物多样性，保障生态安全，推进生态文明建设，促进经济社会可持续发展，制定本条例。其中第二十五条“禁止扩散、放生或者丢弃外来入侵物种。”二十九条“新建、改建、扩建建设项目以及开发自然资源，应当依法开展环境影响评价。对可能造成重要生态系统破坏、损害重要物种及其栖息地和生境的，应当制定专项保护、恢复和补偿方案，纳入环境影响评价。在生物多样性保护优先区域的建设项目以及自然资源开发，应当评价对生物多样性的影响，并作为环境影响评价的重要组成部分。”</w:t>
            </w:r>
          </w:p>
          <w:p w14:paraId="1BFBD4D3">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本项目为新建项目，位于文山州砚山县阿舍冶炼厂内，用地方式为租赁，用地性质为</w:t>
            </w:r>
            <w:r>
              <w:rPr>
                <w:rFonts w:hint="default" w:ascii="Times New Roman" w:hAnsi="Times New Roman" w:cs="Times New Roman"/>
                <w:b w:val="0"/>
                <w:bCs w:val="0"/>
                <w:color w:val="000000" w:themeColor="text1"/>
                <w:sz w:val="24"/>
                <w:szCs w:val="24"/>
                <w:lang w:val="en-US" w:eastAsia="zh-CN"/>
              </w:rPr>
              <w:t>工业用地，不新增占地，</w:t>
            </w:r>
            <w:r>
              <w:rPr>
                <w:rFonts w:hint="default" w:ascii="Times New Roman" w:hAnsi="Times New Roman" w:cs="Times New Roman"/>
                <w:color w:val="000000" w:themeColor="text1"/>
                <w:sz w:val="24"/>
                <w:szCs w:val="24"/>
              </w:rPr>
              <w:t>不占用</w:t>
            </w:r>
            <w:r>
              <w:rPr>
                <w:rFonts w:hint="default" w:ascii="Times New Roman" w:hAnsi="Times New Roman" w:cs="Times New Roman"/>
                <w:color w:val="000000" w:themeColor="text1"/>
                <w:sz w:val="24"/>
                <w:szCs w:val="24"/>
                <w:lang w:val="en-US" w:eastAsia="zh-CN"/>
              </w:rPr>
              <w:t>耕地</w:t>
            </w:r>
            <w:r>
              <w:rPr>
                <w:rFonts w:hint="default" w:ascii="Times New Roman" w:hAnsi="Times New Roman" w:cs="Times New Roman"/>
                <w:color w:val="000000" w:themeColor="text1"/>
                <w:sz w:val="24"/>
                <w:szCs w:val="24"/>
              </w:rPr>
              <w:t>、林地</w:t>
            </w:r>
            <w:r>
              <w:rPr>
                <w:rFonts w:hint="default" w:ascii="Times New Roman" w:hAnsi="Times New Roman" w:cs="Times New Roman"/>
                <w:color w:val="000000" w:themeColor="text1"/>
                <w:sz w:val="24"/>
                <w:szCs w:val="24"/>
                <w:lang w:val="en-US" w:eastAsia="zh-CN"/>
              </w:rPr>
              <w:t>，不会造成区域重要生态系统破坏，不存在损害重要物种及栖息地和生境的情况；同时所在区域不属于生物多样性保护优先区域，项目建设不会对区域生物多样性造成较大影响。综上，本项目与《云南省生物多样性保护条例》相符。</w:t>
            </w:r>
          </w:p>
          <w:p w14:paraId="02B513AA">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9、与《文山壮族苗族自治州“十四五”生态环境保护规划》的符合性分析</w:t>
            </w:r>
          </w:p>
          <w:p w14:paraId="3445E27F">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根据《文山壮族苗族自治州“十四五”生态环境保护规划》（文政办发〔2021〕161号）主要内容进行对照分析，具体见下表。</w:t>
            </w:r>
          </w:p>
          <w:p w14:paraId="402B5D55">
            <w:pPr>
              <w:spacing w:line="360" w:lineRule="auto"/>
              <w:ind w:firstLine="422" w:firstLineChars="200"/>
              <w:jc w:val="center"/>
              <w:rPr>
                <w:rFonts w:hint="default" w:ascii="Times New Roman" w:hAnsi="Times New Roman" w:cs="Times New Roman"/>
                <w:b/>
                <w:bCs/>
                <w:color w:val="000000" w:themeColor="text1"/>
                <w:sz w:val="21"/>
                <w:szCs w:val="21"/>
                <w:lang w:val="en-US" w:eastAsia="zh-CN"/>
              </w:rPr>
            </w:pPr>
            <w:r>
              <w:rPr>
                <w:rFonts w:hint="default" w:ascii="Times New Roman" w:hAnsi="Times New Roman" w:cs="Times New Roman"/>
                <w:b/>
                <w:bCs/>
                <w:color w:val="000000" w:themeColor="text1"/>
                <w:sz w:val="21"/>
                <w:szCs w:val="21"/>
                <w:lang w:val="en-US" w:eastAsia="zh-CN"/>
              </w:rPr>
              <w:t>表1-5项目与《文山壮族苗族自治州“十四五”生态环境保护规划》符合性</w:t>
            </w:r>
          </w:p>
          <w:tbl>
            <w:tblPr>
              <w:tblStyle w:val="29"/>
              <w:tblW w:w="74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3761"/>
              <w:gridCol w:w="2351"/>
              <w:gridCol w:w="771"/>
            </w:tblGrid>
            <w:tr w14:paraId="4570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3D3235B8">
                  <w:pPr>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序号</w:t>
                  </w:r>
                </w:p>
              </w:tc>
              <w:tc>
                <w:tcPr>
                  <w:tcW w:w="3761" w:type="dxa"/>
                  <w:vAlign w:val="center"/>
                </w:tcPr>
                <w:p w14:paraId="3B546968">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文山州“十四五”生态环境保护规划</w:t>
                  </w:r>
                </w:p>
              </w:tc>
              <w:tc>
                <w:tcPr>
                  <w:tcW w:w="2351" w:type="dxa"/>
                  <w:vAlign w:val="center"/>
                </w:tcPr>
                <w:p w14:paraId="2023B7A9">
                  <w:pPr>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本项目情况</w:t>
                  </w:r>
                </w:p>
              </w:tc>
              <w:tc>
                <w:tcPr>
                  <w:tcW w:w="771" w:type="dxa"/>
                  <w:vAlign w:val="center"/>
                </w:tcPr>
                <w:p w14:paraId="08087AB6">
                  <w:pPr>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符合性</w:t>
                  </w:r>
                </w:p>
              </w:tc>
            </w:tr>
            <w:tr w14:paraId="169E7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9" w:type="dxa"/>
                  <w:gridSpan w:val="4"/>
                  <w:vAlign w:val="center"/>
                </w:tcPr>
                <w:p w14:paraId="08ADAC16">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“十四五”时期主要目标</w:t>
                  </w:r>
                </w:p>
              </w:tc>
            </w:tr>
            <w:tr w14:paraId="14F0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6A58ABCD">
                  <w:pPr>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1</w:t>
                  </w:r>
                </w:p>
              </w:tc>
              <w:tc>
                <w:tcPr>
                  <w:tcW w:w="3761" w:type="dxa"/>
                  <w:vAlign w:val="center"/>
                </w:tcPr>
                <w:p w14:paraId="5E60A521">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绿色低碳发展水平不断提升：国土空间开发保护格局得到优化，绿色低碳发展加快推进，碳排放强度进一步降低，绿色低碳的生产生活方式加快形成。</w:t>
                  </w:r>
                </w:p>
              </w:tc>
              <w:tc>
                <w:tcPr>
                  <w:tcW w:w="2351" w:type="dxa"/>
                  <w:vAlign w:val="center"/>
                </w:tcPr>
                <w:p w14:paraId="15A6374A">
                  <w:pPr>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本项目为尾矿干磁选项目，主要废气为颗粒物，不涉及温室气体的排放，同时项目能源主要使用电能，不涉及高污染燃料，符合绿色低碳发展。</w:t>
                  </w:r>
                </w:p>
              </w:tc>
              <w:tc>
                <w:tcPr>
                  <w:tcW w:w="771" w:type="dxa"/>
                  <w:vAlign w:val="center"/>
                </w:tcPr>
                <w:p w14:paraId="434A6254">
                  <w:pPr>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w:t>
                  </w:r>
                </w:p>
              </w:tc>
            </w:tr>
            <w:tr w14:paraId="52EF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4683B342">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2</w:t>
                  </w:r>
                </w:p>
              </w:tc>
              <w:tc>
                <w:tcPr>
                  <w:tcW w:w="3761" w:type="dxa"/>
                  <w:vAlign w:val="center"/>
                </w:tcPr>
                <w:p w14:paraId="5147CE23">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生态环境质量持续改善：主要污染物排放总量控制指标确保不低于国家要求。水生态环境质量得到巩固，优良水体断面比例继续保持，主要湖泊水质稳中向好，饮用水安全保障水平持续提升。大气环境质量进一步巩固改善，文山市细颗粒物浓度在保持现有优良基础上持续下降，优良天数比率在现有基础上进一步上升。土壤和地下水环境质量总体保持稳定，局部稳中向好，受污染耕地和污染地块安全利用得到进一步巩固提升，土壤和地下水环境风险得到进一步管控，农村生态环境明显改善。</w:t>
                  </w:r>
                </w:p>
              </w:tc>
              <w:tc>
                <w:tcPr>
                  <w:tcW w:w="2351" w:type="dxa"/>
                  <w:vAlign w:val="center"/>
                </w:tcPr>
                <w:p w14:paraId="397713DB">
                  <w:pPr>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本项目废气排放主要为颗粒物，采取措施后能够满足相应标准；项目无生产废水，不涉及</w:t>
                  </w:r>
                  <w:r>
                    <w:rPr>
                      <w:rFonts w:hint="eastAsia" w:ascii="Times New Roman" w:hAnsi="Times New Roman" w:cs="Times New Roman"/>
                      <w:color w:val="000000" w:themeColor="text1"/>
                      <w:sz w:val="21"/>
                      <w:szCs w:val="21"/>
                      <w:lang w:val="en-US" w:eastAsia="zh-CN" w:bidi="ar-SA"/>
                    </w:rPr>
                    <w:t>废水</w:t>
                  </w:r>
                  <w:r>
                    <w:rPr>
                      <w:rFonts w:hint="default" w:ascii="Times New Roman" w:hAnsi="Times New Roman" w:cs="Times New Roman"/>
                      <w:color w:val="000000" w:themeColor="text1"/>
                      <w:sz w:val="21"/>
                      <w:szCs w:val="21"/>
                      <w:lang w:val="en-US" w:eastAsia="zh-CN" w:bidi="ar-SA"/>
                    </w:rPr>
                    <w:t>外排，对水生态环境质量影响不大；项目租用</w:t>
                  </w:r>
                  <w:r>
                    <w:rPr>
                      <w:rFonts w:hint="eastAsia" w:ascii="Times New Roman" w:hAnsi="Times New Roman" w:cs="Times New Roman"/>
                      <w:color w:val="000000" w:themeColor="text1"/>
                      <w:sz w:val="21"/>
                      <w:szCs w:val="21"/>
                      <w:lang w:val="en-US" w:eastAsia="zh-CN" w:bidi="ar-SA"/>
                    </w:rPr>
                    <w:t>现状</w:t>
                  </w:r>
                  <w:r>
                    <w:rPr>
                      <w:rFonts w:hint="default" w:ascii="Times New Roman" w:hAnsi="Times New Roman" w:cs="Times New Roman"/>
                      <w:color w:val="000000" w:themeColor="text1"/>
                      <w:sz w:val="21"/>
                      <w:szCs w:val="21"/>
                      <w:lang w:val="en-US" w:eastAsia="zh-CN" w:bidi="ar-SA"/>
                    </w:rPr>
                    <w:t>停产的阿舍冶炼厂用地</w:t>
                  </w:r>
                  <w:r>
                    <w:rPr>
                      <w:rFonts w:hint="eastAsia" w:ascii="Times New Roman" w:hAnsi="Times New Roman" w:cs="Times New Roman"/>
                      <w:color w:val="000000" w:themeColor="text1"/>
                      <w:sz w:val="21"/>
                      <w:szCs w:val="21"/>
                      <w:lang w:val="en-US" w:eastAsia="zh-CN" w:bidi="ar-SA"/>
                    </w:rPr>
                    <w:t>（冶炼厂由于近期市场不景气暂时停产，日后会根据市场情况恢复生产）</w:t>
                  </w:r>
                  <w:r>
                    <w:rPr>
                      <w:rFonts w:hint="default" w:ascii="Times New Roman" w:hAnsi="Times New Roman" w:cs="Times New Roman"/>
                      <w:color w:val="000000" w:themeColor="text1"/>
                      <w:sz w:val="21"/>
                      <w:szCs w:val="21"/>
                      <w:lang w:val="en-US" w:eastAsia="zh-CN" w:bidi="ar-SA"/>
                    </w:rPr>
                    <w:t>，用地性质为工业用地，不新增占地，不占用耕地，在落实污染防治措施后土壤及地下水风险可控。</w:t>
                  </w:r>
                </w:p>
              </w:tc>
              <w:tc>
                <w:tcPr>
                  <w:tcW w:w="771" w:type="dxa"/>
                  <w:vAlign w:val="center"/>
                </w:tcPr>
                <w:p w14:paraId="75E35C6D">
                  <w:pPr>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w:t>
                  </w:r>
                </w:p>
              </w:tc>
            </w:tr>
            <w:tr w14:paraId="4ADC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037D76C9">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3</w:t>
                  </w:r>
                </w:p>
              </w:tc>
              <w:tc>
                <w:tcPr>
                  <w:tcW w:w="3761" w:type="dxa"/>
                  <w:vAlign w:val="center"/>
                </w:tcPr>
                <w:p w14:paraId="5F9C020C">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生态安全不断夯实：基本建立自然生态监管制度，全面提升生物多样性保护水平和治理能力，生物多样性得到有效保护，生态系统质量和稳定性进一步提升，滇东南生态安全屏障更加巩固。</w:t>
                  </w:r>
                </w:p>
              </w:tc>
              <w:tc>
                <w:tcPr>
                  <w:tcW w:w="2351" w:type="dxa"/>
                  <w:vAlign w:val="center"/>
                </w:tcPr>
                <w:p w14:paraId="1F4848E7">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项目用地方式为租赁，用地性质为工业用地，不新增占地，不占用耕地、林地，不会造成区域重要生态系统破坏，不存在损害重要物种及栖息地和生境的情况；同时所在区域不属于生物多样性保护优先区域，项目建设不会对区域生物多样性造成较大影响</w:t>
                  </w:r>
                </w:p>
              </w:tc>
              <w:tc>
                <w:tcPr>
                  <w:tcW w:w="771" w:type="dxa"/>
                  <w:vAlign w:val="center"/>
                </w:tcPr>
                <w:p w14:paraId="2BD8358C">
                  <w:pPr>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w:t>
                  </w:r>
                </w:p>
              </w:tc>
            </w:tr>
            <w:tr w14:paraId="5129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4EE99121">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4</w:t>
                  </w:r>
                </w:p>
              </w:tc>
              <w:tc>
                <w:tcPr>
                  <w:tcW w:w="3761" w:type="dxa"/>
                  <w:vAlign w:val="center"/>
                </w:tcPr>
                <w:p w14:paraId="3A461F85">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生态环境安全风险有效防范：集中解决一批威胁群众健康和环境安全的突出涉危涉重问题，医疗废物收集转运处置服务保障能力进一步提升，补齐砷、镉等危险废物利用处置能力短板。核与辐射安全监管体系逐步完善，监管能力大幅提升，放射源辐射事故发生率保持在较低水平，辐射环境质量持续保持良好，核安全、环境安全和公众健康持续得到有效保障。</w:t>
                  </w:r>
                </w:p>
              </w:tc>
              <w:tc>
                <w:tcPr>
                  <w:tcW w:w="2351" w:type="dxa"/>
                  <w:vAlign w:val="center"/>
                </w:tcPr>
                <w:p w14:paraId="0A623EA8">
                  <w:pPr>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本项目为一般工业固体废物综合利用项目，采用干磁选工艺对锰尾矿渣进行综合利用。废气主要污染物为颗粒物，采取措施后能够满足排放标准要求；项目无生产废水，废水不外排；项目采取分区防渗措施，危废暂存间采取重点防渗。在落实环保措施及污染防治措施后，项目生态环境安全风险可控。</w:t>
                  </w:r>
                </w:p>
              </w:tc>
              <w:tc>
                <w:tcPr>
                  <w:tcW w:w="771" w:type="dxa"/>
                  <w:vAlign w:val="center"/>
                </w:tcPr>
                <w:p w14:paraId="26690F10">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w:t>
                  </w:r>
                </w:p>
              </w:tc>
            </w:tr>
            <w:tr w14:paraId="6C4FC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36DBB55F">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5</w:t>
                  </w:r>
                </w:p>
              </w:tc>
              <w:tc>
                <w:tcPr>
                  <w:tcW w:w="3761" w:type="dxa"/>
                  <w:vAlign w:val="center"/>
                </w:tcPr>
                <w:p w14:paraId="7F76DA59">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生态环境治理体系和治理能力初步实现现代化：生态环境治理体系进一步完善，治理能力全面提升。生态文明制度改革深入推进，生态文明建设创建取得新突破。建成一支政治强、本领高、作风硬、敢担当的生态环境保护铁军。</w:t>
                  </w:r>
                </w:p>
              </w:tc>
              <w:tc>
                <w:tcPr>
                  <w:tcW w:w="2351" w:type="dxa"/>
                  <w:vAlign w:val="center"/>
                </w:tcPr>
                <w:p w14:paraId="3DD4A70A">
                  <w:pPr>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本项目加强厂区管理，对员工定期培训，深化员工环保意识。</w:t>
                  </w:r>
                </w:p>
              </w:tc>
              <w:tc>
                <w:tcPr>
                  <w:tcW w:w="771" w:type="dxa"/>
                  <w:vAlign w:val="center"/>
                </w:tcPr>
                <w:p w14:paraId="4610BB2E">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w:t>
                  </w:r>
                </w:p>
              </w:tc>
            </w:tr>
            <w:tr w14:paraId="0662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9" w:type="dxa"/>
                  <w:gridSpan w:val="4"/>
                  <w:vAlign w:val="center"/>
                </w:tcPr>
                <w:p w14:paraId="7633A57C">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其它要求</w:t>
                  </w:r>
                </w:p>
              </w:tc>
            </w:tr>
            <w:tr w14:paraId="68AA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393A4C1B">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1</w:t>
                  </w:r>
                </w:p>
              </w:tc>
              <w:tc>
                <w:tcPr>
                  <w:tcW w:w="3761" w:type="dxa"/>
                  <w:vAlign w:val="center"/>
                </w:tcPr>
                <w:p w14:paraId="4ECFB656">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狠抓工业污染防治。依法取缔不符合国家产业政策的小型严重污染水环境的生产项目。加强工业聚集区污染治理，积极督促盘龙河、南利河、谷拉河、清水江等流域沿岸的工业企业落实水污染防治措施，进一步加强对企业的排污监管力度，确保水污染达标排放。加大现有工业园区整治力度，全面推进工业园区污水处理设施建设和污水管网排查整治。</w:t>
                  </w:r>
                </w:p>
              </w:tc>
              <w:tc>
                <w:tcPr>
                  <w:tcW w:w="2351" w:type="dxa"/>
                  <w:vAlign w:val="center"/>
                </w:tcPr>
                <w:p w14:paraId="226FD117">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本项目为鼓励类项目，符合国家产业政策；项目运营期无生产废水，无废水外排。</w:t>
                  </w:r>
                </w:p>
              </w:tc>
              <w:tc>
                <w:tcPr>
                  <w:tcW w:w="771" w:type="dxa"/>
                  <w:vAlign w:val="center"/>
                </w:tcPr>
                <w:p w14:paraId="6C66A3D0">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w:t>
                  </w:r>
                </w:p>
              </w:tc>
            </w:tr>
            <w:tr w14:paraId="3098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118533EA">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2</w:t>
                  </w:r>
                </w:p>
              </w:tc>
              <w:tc>
                <w:tcPr>
                  <w:tcW w:w="3761" w:type="dxa"/>
                  <w:vAlign w:val="center"/>
                </w:tcPr>
                <w:p w14:paraId="02362076">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实施重点行业氮氧化物等污染物深度治理。强化文山州水泥行业氮氧化物排放深度治理，2025年底前，完成全州重点水泥行业超低排放改造工程。以焦化、建材（水泥、砖瓦）、铸造、有色等行业带动工业炉窑综合治理工作，严格控制物料储存、输送及生产工艺过程无组织排放，全面提升无组织排放管控水平。重点开展电解铝等有色行业超净排放改造试点示范工程，推进铸造、有色等行业污染深度治理。</w:t>
                  </w:r>
                </w:p>
              </w:tc>
              <w:tc>
                <w:tcPr>
                  <w:tcW w:w="2351" w:type="dxa"/>
                  <w:vAlign w:val="center"/>
                </w:tcPr>
                <w:p w14:paraId="6B5D9D1E">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本项目为一般工业固体废物综合利用项目，废气主要污染物为颗粒物，不涉及氮氧化物的排放。</w:t>
                  </w:r>
                </w:p>
              </w:tc>
              <w:tc>
                <w:tcPr>
                  <w:tcW w:w="771" w:type="dxa"/>
                  <w:vAlign w:val="center"/>
                </w:tcPr>
                <w:p w14:paraId="4D9C2387">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w:t>
                  </w:r>
                </w:p>
              </w:tc>
            </w:tr>
            <w:tr w14:paraId="3130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3AB45F58">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3</w:t>
                  </w:r>
                </w:p>
              </w:tc>
              <w:tc>
                <w:tcPr>
                  <w:tcW w:w="3761" w:type="dxa"/>
                  <w:vAlign w:val="center"/>
                </w:tcPr>
                <w:p w14:paraId="4B4D10AE">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全面加强工业污染源综合防治。严控“两高”行业产能，加大落后产能淘汰和过剩产能压减力度，强化“散乱污”企业综合整治，坚决杜绝“散乱污”企业项目建设和已取缔的“散乱污”企业异地转移、死灰复燃。加快水泥、化工、有色等行业清洁生产技术改造，加强二氧化硫、氮氧化物、烟粉尘、挥发性有机物等主要污染物综合防治，加强对重点行业、重点企业大气污染物的治理和在线监测，加大重点企业日常现场监督检查力度，督促企业稳定达标排放。</w:t>
                  </w:r>
                </w:p>
              </w:tc>
              <w:tc>
                <w:tcPr>
                  <w:tcW w:w="2351" w:type="dxa"/>
                  <w:vAlign w:val="center"/>
                </w:tcPr>
                <w:p w14:paraId="2EC972FA">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本项目为一般工业固体废物综合利用项目，非“两高”行业；项目废气主要为颗粒物，通过集气装置+布袋除尘处理能够做到稳定达标排放。</w:t>
                  </w:r>
                </w:p>
              </w:tc>
              <w:tc>
                <w:tcPr>
                  <w:tcW w:w="771" w:type="dxa"/>
                  <w:vAlign w:val="center"/>
                </w:tcPr>
                <w:p w14:paraId="080E1669">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w:t>
                  </w:r>
                </w:p>
              </w:tc>
            </w:tr>
            <w:tr w14:paraId="543DA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6F5A41CE">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4</w:t>
                  </w:r>
                </w:p>
              </w:tc>
              <w:tc>
                <w:tcPr>
                  <w:tcW w:w="3761" w:type="dxa"/>
                  <w:vAlign w:val="center"/>
                </w:tcPr>
                <w:p w14:paraId="45C903E1">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严控新增土壤环境污染。加大环境执法和污染治理力度，严格执行重金属污染排放标准，继续淘汰涉重金属行业落后产能，确保重污染企业和重点防控的涉重企业达标排放及重金属减排目标的完成。加大危险废物经营及转移活动的规范管理，严格执行危险废物转移五联单填报制度，坚决取缔无经营许可证的企业从事危险废物利用处置经营活动。</w:t>
                  </w:r>
                </w:p>
              </w:tc>
              <w:tc>
                <w:tcPr>
                  <w:tcW w:w="2351" w:type="dxa"/>
                  <w:vAlign w:val="center"/>
                </w:tcPr>
                <w:p w14:paraId="02E817B8">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本项目为一般工业固体废物综合利用项目，不属于重金属重点行业，项目废气污染物排放主要为颗粒物，废水不外排，不涉及重金属排放。</w:t>
                  </w:r>
                </w:p>
              </w:tc>
              <w:tc>
                <w:tcPr>
                  <w:tcW w:w="771" w:type="dxa"/>
                  <w:vAlign w:val="center"/>
                </w:tcPr>
                <w:p w14:paraId="35E0D3E4">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w:t>
                  </w:r>
                </w:p>
              </w:tc>
            </w:tr>
            <w:tr w14:paraId="10E33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60AA1A2B">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5</w:t>
                  </w:r>
                </w:p>
              </w:tc>
              <w:tc>
                <w:tcPr>
                  <w:tcW w:w="3761" w:type="dxa"/>
                  <w:vAlign w:val="center"/>
                </w:tcPr>
                <w:p w14:paraId="14C15980">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发展资源循环利用产业。重点发展共伴生矿产资源、大宗工业固体废物综合利用，尾矿利用、冶炼废渣利用，再生资源回收，风能、太阳能、空气能的利用，餐厨废弃物、建筑废弃物、道路沥青和农林废弃物资源化利用，重点解决共性关键技术的示范推广。</w:t>
                  </w:r>
                </w:p>
              </w:tc>
              <w:tc>
                <w:tcPr>
                  <w:tcW w:w="2351" w:type="dxa"/>
                  <w:vAlign w:val="center"/>
                </w:tcPr>
                <w:p w14:paraId="523BA4C3">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本项目为一般工业固体废物综合利用项目，采用干法磁选工艺处理锰尾矿渣，符合此条所列发展项目类型。</w:t>
                  </w:r>
                </w:p>
              </w:tc>
              <w:tc>
                <w:tcPr>
                  <w:tcW w:w="771" w:type="dxa"/>
                  <w:vAlign w:val="center"/>
                </w:tcPr>
                <w:p w14:paraId="0EB951C6">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w:t>
                  </w:r>
                </w:p>
              </w:tc>
            </w:tr>
            <w:tr w14:paraId="2D3A6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dxa"/>
                  <w:vAlign w:val="center"/>
                </w:tcPr>
                <w:p w14:paraId="64D34048">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6</w:t>
                  </w:r>
                </w:p>
              </w:tc>
              <w:tc>
                <w:tcPr>
                  <w:tcW w:w="3761" w:type="dxa"/>
                  <w:vAlign w:val="center"/>
                </w:tcPr>
                <w:p w14:paraId="28CE8B8C">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大力实施循环经济。鼓励企业技术创新，大幅降低能耗、物耗和水耗。加快发展资源综合利用产业，推进工业废渣、废气、废液等资源综合利用，鼓励再生资源回收利用。以园区为载体，实施一批重点综合利用循环经济项目，推行资源循环式利用、企业循环式生产、产业循环式组合，推广清洁生产，培育一批循环经济示范园区和企业。</w:t>
                  </w:r>
                </w:p>
              </w:tc>
              <w:tc>
                <w:tcPr>
                  <w:tcW w:w="2351" w:type="dxa"/>
                  <w:vAlign w:val="center"/>
                </w:tcPr>
                <w:p w14:paraId="0823507F">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本项目为一般工业固体废物综合利用项目，通过处理上游选矿企业产生的尾矿，属于资源回收利用，符合循环经济的理念。</w:t>
                  </w:r>
                </w:p>
              </w:tc>
              <w:tc>
                <w:tcPr>
                  <w:tcW w:w="771" w:type="dxa"/>
                  <w:vAlign w:val="center"/>
                </w:tcPr>
                <w:p w14:paraId="2F47288D">
                  <w:pPr>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符合</w:t>
                  </w:r>
                </w:p>
              </w:tc>
            </w:tr>
          </w:tbl>
          <w:p w14:paraId="16B076B8">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综上，本项目与《文山壮族苗族自治州“十四五”生态环境保护规划》（文政办发〔2021〕161号）相符。</w:t>
            </w:r>
          </w:p>
          <w:p w14:paraId="281B1457">
            <w:pPr>
              <w:spacing w:line="360" w:lineRule="auto"/>
              <w:ind w:firstLine="482" w:firstLineChars="200"/>
              <w:jc w:val="both"/>
              <w:rPr>
                <w:rFonts w:hint="default" w:ascii="Times New Roman" w:hAnsi="Times New Roman" w:eastAsia="宋体" w:cs="Times New Roman"/>
                <w:b/>
                <w:bCs/>
                <w:color w:val="000000" w:themeColor="text1"/>
                <w:sz w:val="24"/>
                <w:szCs w:val="24"/>
                <w:lang w:val="en-US" w:eastAsia="zh-CN"/>
              </w:rPr>
            </w:pPr>
            <w:r>
              <w:rPr>
                <w:rFonts w:hint="default" w:ascii="Times New Roman" w:hAnsi="Times New Roman" w:eastAsia="宋体" w:cs="Times New Roman"/>
                <w:b/>
                <w:bCs/>
                <w:color w:val="000000" w:themeColor="text1"/>
                <w:sz w:val="24"/>
                <w:szCs w:val="24"/>
                <w:lang w:val="en-US" w:eastAsia="zh-CN"/>
              </w:rPr>
              <w:t>10、选址合理性及环境相容性分析</w:t>
            </w:r>
          </w:p>
          <w:p w14:paraId="6085F1BD">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lang w:val="en-US" w:eastAsia="zh-CN"/>
              </w:rPr>
            </w:pPr>
            <w:r>
              <w:rPr>
                <w:rFonts w:hint="default" w:ascii="Times New Roman" w:hAnsi="Times New Roman" w:cs="Times New Roman"/>
                <w:color w:val="000000" w:themeColor="text1"/>
                <w:sz w:val="24"/>
              </w:rPr>
              <w:t>本项目</w:t>
            </w:r>
            <w:r>
              <w:rPr>
                <w:rFonts w:hint="default" w:ascii="Times New Roman" w:hAnsi="Times New Roman" w:cs="Times New Roman"/>
                <w:color w:val="000000" w:themeColor="text1"/>
                <w:sz w:val="24"/>
                <w:lang w:val="en-US" w:eastAsia="zh-CN"/>
              </w:rPr>
              <w:t>位于</w:t>
            </w:r>
            <w:r>
              <w:rPr>
                <w:rFonts w:hint="default" w:ascii="Times New Roman" w:hAnsi="Times New Roman" w:cs="Times New Roman"/>
                <w:color w:val="000000" w:themeColor="text1"/>
                <w:kern w:val="0"/>
                <w:sz w:val="24"/>
              </w:rPr>
              <w:t>阿舍冶炼厂内</w:t>
            </w:r>
            <w:r>
              <w:rPr>
                <w:rFonts w:hint="default" w:ascii="Times New Roman" w:hAnsi="Times New Roman" w:cs="Times New Roman"/>
                <w:color w:val="000000" w:themeColor="text1"/>
                <w:kern w:val="0"/>
                <w:sz w:val="24"/>
                <w:lang w:eastAsia="zh-CN"/>
              </w:rPr>
              <w:t>，</w:t>
            </w:r>
            <w:r>
              <w:rPr>
                <w:rFonts w:hint="default" w:ascii="Times New Roman" w:hAnsi="Times New Roman" w:cs="Times New Roman"/>
                <w:color w:val="000000" w:themeColor="text1"/>
                <w:kern w:val="0"/>
                <w:sz w:val="24"/>
                <w:lang w:val="en-US" w:eastAsia="zh-CN"/>
              </w:rPr>
              <w:t>用地方式为租赁，用地性质为工业用地。砚山县阿舍冶炼厂注册成立于2001年，经营范围包括锰铁合金冶炼、销售，锰矿收购，现状</w:t>
            </w:r>
            <w:r>
              <w:rPr>
                <w:rFonts w:hint="eastAsia" w:ascii="Times New Roman" w:hAnsi="Times New Roman" w:cs="Times New Roman"/>
                <w:color w:val="000000" w:themeColor="text1"/>
                <w:kern w:val="0"/>
                <w:sz w:val="24"/>
                <w:lang w:val="en-US" w:eastAsia="zh-CN"/>
              </w:rPr>
              <w:t>处于停产状态（由于近期市场不景气暂时</w:t>
            </w:r>
            <w:r>
              <w:rPr>
                <w:rFonts w:hint="default" w:ascii="Times New Roman" w:hAnsi="Times New Roman" w:cs="Times New Roman"/>
                <w:color w:val="000000" w:themeColor="text1"/>
                <w:kern w:val="0"/>
                <w:sz w:val="24"/>
                <w:lang w:val="en-US" w:eastAsia="zh-CN"/>
              </w:rPr>
              <w:t>停产</w:t>
            </w:r>
            <w:r>
              <w:rPr>
                <w:rFonts w:hint="eastAsia" w:ascii="Times New Roman" w:hAnsi="Times New Roman" w:cs="Times New Roman"/>
                <w:color w:val="000000" w:themeColor="text1"/>
                <w:kern w:val="0"/>
                <w:sz w:val="24"/>
                <w:lang w:val="en-US" w:eastAsia="zh-CN"/>
              </w:rPr>
              <w:t>，日后会根据市场情况恢复生产）</w:t>
            </w:r>
            <w:r>
              <w:rPr>
                <w:rFonts w:hint="default" w:ascii="Times New Roman" w:hAnsi="Times New Roman" w:cs="Times New Roman"/>
                <w:color w:val="000000" w:themeColor="text1"/>
                <w:kern w:val="0"/>
                <w:sz w:val="24"/>
                <w:lang w:val="en-US" w:eastAsia="zh-CN"/>
              </w:rPr>
              <w:t>。项目租用地块位于</w:t>
            </w:r>
            <w:r>
              <w:rPr>
                <w:rFonts w:hint="default" w:ascii="Times New Roman" w:hAnsi="Times New Roman" w:cs="Times New Roman"/>
                <w:color w:val="000000" w:themeColor="text1"/>
                <w:kern w:val="0"/>
                <w:sz w:val="24"/>
              </w:rPr>
              <w:t>阿舍冶炼厂</w:t>
            </w:r>
            <w:r>
              <w:rPr>
                <w:rFonts w:hint="default" w:ascii="Times New Roman" w:hAnsi="Times New Roman" w:cs="Times New Roman"/>
                <w:color w:val="000000" w:themeColor="text1"/>
                <w:kern w:val="0"/>
                <w:sz w:val="24"/>
                <w:lang w:val="en-US" w:eastAsia="zh-CN"/>
              </w:rPr>
              <w:t>西北侧，项目厂界西侧、北侧紧邻</w:t>
            </w:r>
            <w:r>
              <w:rPr>
                <w:rFonts w:hint="default" w:ascii="Times New Roman" w:hAnsi="Times New Roman" w:cs="Times New Roman"/>
                <w:color w:val="000000" w:themeColor="text1"/>
                <w:kern w:val="0"/>
                <w:sz w:val="24"/>
              </w:rPr>
              <w:t>阿舍冶炼</w:t>
            </w:r>
            <w:r>
              <w:rPr>
                <w:rFonts w:hint="default" w:ascii="Times New Roman" w:hAnsi="Times New Roman" w:cs="Times New Roman"/>
                <w:color w:val="000000" w:themeColor="text1"/>
                <w:kern w:val="0"/>
                <w:sz w:val="24"/>
                <w:lang w:val="en-US" w:eastAsia="zh-CN"/>
              </w:rPr>
              <w:t>厂厂内道路，道路外一侧为林地，东侧紧邻</w:t>
            </w:r>
            <w:r>
              <w:rPr>
                <w:rFonts w:hint="default" w:ascii="Times New Roman" w:hAnsi="Times New Roman" w:cs="Times New Roman"/>
                <w:color w:val="000000" w:themeColor="text1"/>
                <w:kern w:val="0"/>
                <w:sz w:val="24"/>
              </w:rPr>
              <w:t>阿舍冶炼厂</w:t>
            </w:r>
            <w:r>
              <w:rPr>
                <w:rFonts w:hint="default" w:ascii="Times New Roman" w:hAnsi="Times New Roman" w:cs="Times New Roman"/>
                <w:color w:val="000000" w:themeColor="text1"/>
                <w:kern w:val="0"/>
                <w:sz w:val="24"/>
                <w:lang w:val="en-US" w:eastAsia="zh-CN"/>
              </w:rPr>
              <w:t>闲置空地，东侧</w:t>
            </w:r>
            <w:r>
              <w:rPr>
                <w:rFonts w:hint="eastAsia" w:ascii="Times New Roman" w:hAnsi="Times New Roman" w:cs="Times New Roman"/>
                <w:color w:val="000000" w:themeColor="text1"/>
                <w:kern w:val="0"/>
                <w:sz w:val="24"/>
                <w:lang w:val="en-US" w:eastAsia="zh-CN"/>
              </w:rPr>
              <w:t>280</w:t>
            </w:r>
            <w:r>
              <w:rPr>
                <w:rFonts w:hint="default" w:ascii="Times New Roman" w:hAnsi="Times New Roman" w:cs="Times New Roman"/>
                <w:color w:val="000000" w:themeColor="text1"/>
                <w:kern w:val="0"/>
                <w:sz w:val="24"/>
                <w:lang w:val="en-US" w:eastAsia="zh-CN"/>
              </w:rPr>
              <w:t>m处有一座小型水库（横山坝水库，</w:t>
            </w:r>
            <w:r>
              <w:rPr>
                <w:rFonts w:hint="default" w:ascii="Times New Roman" w:hAnsi="Times New Roman" w:eastAsia="宋体" w:cs="Times New Roman"/>
                <w:b w:val="0"/>
                <w:bCs w:val="0"/>
                <w:color w:val="000000" w:themeColor="text1"/>
                <w:sz w:val="24"/>
                <w:szCs w:val="24"/>
                <w:lang w:val="en-US" w:eastAsia="zh-CN"/>
              </w:rPr>
              <w:t>该水库前身为阿舍冶炼厂雨水收集塘，现状为小（二）型水库，主要功能为防汛抗旱，现场踏勘时，该水库基本无水</w:t>
            </w:r>
            <w:r>
              <w:rPr>
                <w:rFonts w:hint="default" w:ascii="Times New Roman" w:hAnsi="Times New Roman" w:cs="Times New Roman"/>
                <w:color w:val="000000" w:themeColor="text1"/>
                <w:kern w:val="0"/>
                <w:sz w:val="24"/>
                <w:lang w:val="en-US" w:eastAsia="zh-CN"/>
              </w:rPr>
              <w:t>），南侧为</w:t>
            </w:r>
            <w:r>
              <w:rPr>
                <w:rFonts w:hint="default" w:ascii="Times New Roman" w:hAnsi="Times New Roman" w:cs="Times New Roman"/>
                <w:color w:val="000000" w:themeColor="text1"/>
                <w:kern w:val="0"/>
                <w:sz w:val="24"/>
              </w:rPr>
              <w:t>阿舍冶炼厂</w:t>
            </w:r>
            <w:r>
              <w:rPr>
                <w:rFonts w:hint="default" w:ascii="Times New Roman" w:hAnsi="Times New Roman" w:cs="Times New Roman"/>
                <w:color w:val="000000" w:themeColor="text1"/>
                <w:kern w:val="0"/>
                <w:sz w:val="24"/>
                <w:lang w:val="en-US" w:eastAsia="zh-CN"/>
              </w:rPr>
              <w:t>仓库，西南侧</w:t>
            </w:r>
            <w:r>
              <w:rPr>
                <w:rFonts w:hint="eastAsia" w:ascii="Times New Roman" w:hAnsi="Times New Roman" w:cs="Times New Roman"/>
                <w:color w:val="000000" w:themeColor="text1"/>
                <w:kern w:val="0"/>
                <w:sz w:val="24"/>
                <w:lang w:val="en-US" w:eastAsia="zh-CN"/>
              </w:rPr>
              <w:t>408</w:t>
            </w:r>
            <w:r>
              <w:rPr>
                <w:rFonts w:hint="default" w:ascii="Times New Roman" w:hAnsi="Times New Roman" w:cs="Times New Roman"/>
                <w:color w:val="000000" w:themeColor="text1"/>
                <w:kern w:val="0"/>
                <w:sz w:val="24"/>
                <w:lang w:val="en-US" w:eastAsia="zh-CN"/>
              </w:rPr>
              <w:t>m处为阿舍村。</w:t>
            </w:r>
          </w:p>
          <w:p w14:paraId="7725E28A">
            <w:pPr>
              <w:adjustRightInd w:val="0"/>
              <w:snapToGrid w:val="0"/>
              <w:spacing w:line="360" w:lineRule="auto"/>
              <w:ind w:firstLine="480" w:firstLineChars="200"/>
              <w:rPr>
                <w:rFonts w:hint="default" w:ascii="Times New Roman" w:hAnsi="Times New Roman" w:cs="Times New Roman"/>
                <w:color w:val="000000" w:themeColor="text1"/>
                <w:kern w:val="0"/>
                <w:sz w:val="24"/>
                <w:highlight w:val="none"/>
                <w:lang w:val="en-US" w:eastAsia="zh-CN"/>
              </w:rPr>
            </w:pPr>
            <w:r>
              <w:rPr>
                <w:rFonts w:hint="default" w:ascii="Times New Roman" w:hAnsi="Times New Roman" w:cs="Times New Roman"/>
                <w:color w:val="000000" w:themeColor="text1"/>
                <w:kern w:val="0"/>
                <w:sz w:val="24"/>
                <w:lang w:val="en-US" w:eastAsia="zh-CN"/>
              </w:rPr>
              <w:t>项目厂界周围50m内无声环境保护目标，500m范围内主要为工业企业和村庄，主要环境保护目标为西南侧</w:t>
            </w:r>
            <w:r>
              <w:rPr>
                <w:rFonts w:hint="eastAsia" w:ascii="Times New Roman" w:hAnsi="Times New Roman" w:cs="Times New Roman"/>
                <w:color w:val="000000" w:themeColor="text1"/>
                <w:kern w:val="0"/>
                <w:sz w:val="24"/>
                <w:lang w:val="en-US" w:eastAsia="zh-CN"/>
              </w:rPr>
              <w:t>408</w:t>
            </w:r>
            <w:r>
              <w:rPr>
                <w:rFonts w:hint="default" w:ascii="Times New Roman" w:hAnsi="Times New Roman" w:cs="Times New Roman"/>
                <w:color w:val="000000" w:themeColor="text1"/>
                <w:kern w:val="0"/>
                <w:sz w:val="24"/>
                <w:lang w:val="en-US" w:eastAsia="zh-CN"/>
              </w:rPr>
              <w:t>m处阿舍村（位于项目上风向）、东侧</w:t>
            </w:r>
            <w:r>
              <w:rPr>
                <w:rFonts w:hint="eastAsia" w:ascii="Times New Roman" w:hAnsi="Times New Roman" w:cs="Times New Roman"/>
                <w:color w:val="000000" w:themeColor="text1"/>
                <w:kern w:val="0"/>
                <w:sz w:val="24"/>
                <w:lang w:val="en-US" w:eastAsia="zh-CN"/>
              </w:rPr>
              <w:t>280</w:t>
            </w:r>
            <w:r>
              <w:rPr>
                <w:rFonts w:hint="default" w:ascii="Times New Roman" w:hAnsi="Times New Roman" w:cs="Times New Roman"/>
                <w:color w:val="000000" w:themeColor="text1"/>
                <w:kern w:val="0"/>
                <w:sz w:val="24"/>
                <w:lang w:val="en-US" w:eastAsia="zh-CN"/>
              </w:rPr>
              <w:t>m处的横山坝水库（该水库无饮用功能，原为阿舍冶炼厂雨水</w:t>
            </w:r>
            <w:r>
              <w:rPr>
                <w:rFonts w:hint="default" w:ascii="Times New Roman" w:hAnsi="Times New Roman" w:cs="Times New Roman"/>
                <w:color w:val="000000" w:themeColor="text1"/>
                <w:kern w:val="0"/>
                <w:sz w:val="24"/>
                <w:highlight w:val="none"/>
                <w:lang w:val="en-US" w:eastAsia="zh-CN"/>
              </w:rPr>
              <w:t>收集塘，现场踏勘时该水库无水）。</w:t>
            </w:r>
          </w:p>
          <w:p w14:paraId="1564AB94">
            <w:pPr>
              <w:adjustRightInd w:val="0"/>
              <w:snapToGrid w:val="0"/>
              <w:spacing w:line="360" w:lineRule="auto"/>
              <w:ind w:firstLine="480" w:firstLineChars="200"/>
              <w:rPr>
                <w:rFonts w:hint="default" w:ascii="Times New Roman" w:hAnsi="Times New Roman" w:cs="Times New Roman"/>
                <w:color w:val="000000" w:themeColor="text1"/>
                <w:kern w:val="0"/>
                <w:sz w:val="24"/>
                <w:lang w:val="en-US" w:eastAsia="zh-CN"/>
              </w:rPr>
            </w:pPr>
            <w:r>
              <w:rPr>
                <w:rFonts w:hint="default" w:ascii="Times New Roman" w:hAnsi="Times New Roman" w:cs="Times New Roman"/>
                <w:color w:val="000000" w:themeColor="text1"/>
                <w:kern w:val="0"/>
                <w:sz w:val="24"/>
                <w:highlight w:val="none"/>
              </w:rPr>
              <w:t>项目无生产废水，生活污水</w:t>
            </w:r>
            <w:r>
              <w:rPr>
                <w:rFonts w:hint="default" w:ascii="Times New Roman" w:hAnsi="Times New Roman" w:cs="Times New Roman"/>
                <w:color w:val="000000" w:themeColor="text1"/>
                <w:kern w:val="0"/>
                <w:sz w:val="24"/>
                <w:highlight w:val="none"/>
                <w:lang w:val="en-US" w:eastAsia="zh-CN"/>
              </w:rPr>
              <w:t>依托阿舍冶炼厂办公生活用房化粪池处理，定期清掏</w:t>
            </w:r>
            <w:r>
              <w:rPr>
                <w:rFonts w:hint="eastAsia" w:ascii="Times New Roman" w:hAnsi="Times New Roman" w:cs="Times New Roman"/>
                <w:color w:val="000000" w:themeColor="text1"/>
                <w:kern w:val="0"/>
                <w:sz w:val="24"/>
                <w:highlight w:val="none"/>
                <w:lang w:val="en-US" w:eastAsia="zh-CN"/>
              </w:rPr>
              <w:t>用作农肥</w:t>
            </w:r>
            <w:r>
              <w:rPr>
                <w:rFonts w:hint="default" w:ascii="Times New Roman" w:hAnsi="Times New Roman" w:cs="Times New Roman"/>
                <w:color w:val="000000" w:themeColor="text1"/>
                <w:kern w:val="0"/>
                <w:sz w:val="24"/>
                <w:highlight w:val="none"/>
                <w:lang w:val="en-US" w:eastAsia="zh-CN"/>
              </w:rPr>
              <w:t>，不外排</w:t>
            </w:r>
            <w:r>
              <w:rPr>
                <w:rFonts w:hint="default" w:ascii="Times New Roman" w:hAnsi="Times New Roman" w:cs="Times New Roman"/>
                <w:color w:val="000000" w:themeColor="text1"/>
                <w:kern w:val="0"/>
                <w:sz w:val="24"/>
                <w:highlight w:val="none"/>
                <w:lang w:eastAsia="zh-CN"/>
              </w:rPr>
              <w:t>。</w:t>
            </w:r>
            <w:r>
              <w:rPr>
                <w:rFonts w:hint="default" w:ascii="Times New Roman" w:hAnsi="Times New Roman" w:cs="Times New Roman"/>
                <w:color w:val="000000" w:themeColor="text1"/>
                <w:kern w:val="0"/>
                <w:sz w:val="24"/>
                <w:highlight w:val="none"/>
              </w:rPr>
              <w:t>项目无废</w:t>
            </w:r>
            <w:r>
              <w:rPr>
                <w:rFonts w:hint="default" w:ascii="Times New Roman" w:hAnsi="Times New Roman" w:cs="Times New Roman"/>
                <w:color w:val="000000" w:themeColor="text1"/>
                <w:kern w:val="0"/>
                <w:sz w:val="24"/>
              </w:rPr>
              <w:t>水外排，对水环境保护目标影响小。</w:t>
            </w:r>
          </w:p>
          <w:p w14:paraId="14C038D7">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lang w:val="en-US" w:eastAsia="zh-CN"/>
              </w:rPr>
            </w:pPr>
            <w:r>
              <w:rPr>
                <w:rFonts w:hint="default" w:ascii="Times New Roman" w:hAnsi="Times New Roman" w:cs="Times New Roman"/>
                <w:color w:val="000000" w:themeColor="text1"/>
                <w:kern w:val="0"/>
                <w:sz w:val="24"/>
              </w:rPr>
              <w:t>项目对周围环境的影响主要来源于外排废气</w:t>
            </w:r>
            <w:r>
              <w:rPr>
                <w:rFonts w:hint="eastAsia" w:ascii="Times New Roman" w:hAnsi="Times New Roman" w:cs="Times New Roman"/>
                <w:color w:val="000000" w:themeColor="text1"/>
                <w:kern w:val="0"/>
                <w:sz w:val="24"/>
                <w:lang w:val="en-US" w:eastAsia="zh-CN"/>
              </w:rPr>
              <w:t>对</w:t>
            </w:r>
            <w:r>
              <w:rPr>
                <w:rFonts w:hint="default" w:ascii="Times New Roman" w:hAnsi="Times New Roman" w:cs="Times New Roman"/>
                <w:color w:val="000000" w:themeColor="text1"/>
                <w:kern w:val="0"/>
                <w:sz w:val="24"/>
                <w:lang w:val="en-US" w:eastAsia="zh-CN"/>
              </w:rPr>
              <w:t>阿舍村的影响，</w:t>
            </w:r>
            <w:r>
              <w:rPr>
                <w:rFonts w:hint="default" w:ascii="Times New Roman" w:hAnsi="Times New Roman" w:cs="Times New Roman"/>
                <w:color w:val="000000" w:themeColor="text1"/>
                <w:kern w:val="0"/>
                <w:sz w:val="24"/>
              </w:rPr>
              <w:t>项目废气</w:t>
            </w:r>
            <w:r>
              <w:rPr>
                <w:rFonts w:hint="default" w:ascii="Times New Roman" w:hAnsi="Times New Roman" w:cs="Times New Roman"/>
                <w:color w:val="000000" w:themeColor="text1"/>
                <w:kern w:val="0"/>
                <w:sz w:val="24"/>
                <w:lang w:val="en-US" w:eastAsia="zh-CN"/>
              </w:rPr>
              <w:t>为破碎、筛分、磁选及物料堆存产生的颗粒物，</w:t>
            </w:r>
            <w:r>
              <w:rPr>
                <w:rFonts w:hint="default" w:ascii="Times New Roman" w:hAnsi="Times New Roman" w:cs="Times New Roman"/>
                <w:color w:val="000000" w:themeColor="text1"/>
                <w:kern w:val="0"/>
                <w:sz w:val="24"/>
              </w:rPr>
              <w:t>对</w:t>
            </w:r>
            <w:r>
              <w:rPr>
                <w:rFonts w:hint="default" w:ascii="Times New Roman" w:hAnsi="Times New Roman" w:cs="Times New Roman"/>
                <w:color w:val="000000" w:themeColor="text1"/>
                <w:kern w:val="0"/>
                <w:sz w:val="24"/>
                <w:lang w:val="en-US" w:eastAsia="zh-CN"/>
              </w:rPr>
              <w:t>设备产生的</w:t>
            </w:r>
            <w:r>
              <w:rPr>
                <w:rFonts w:hint="default" w:ascii="Times New Roman" w:hAnsi="Times New Roman" w:cs="Times New Roman"/>
                <w:color w:val="000000" w:themeColor="text1"/>
                <w:kern w:val="0"/>
                <w:sz w:val="24"/>
              </w:rPr>
              <w:t>颗粒物进行收集</w:t>
            </w:r>
            <w:r>
              <w:rPr>
                <w:rFonts w:hint="default" w:ascii="Times New Roman" w:hAnsi="Times New Roman" w:cs="Times New Roman"/>
                <w:color w:val="000000" w:themeColor="text1"/>
                <w:kern w:val="0"/>
                <w:sz w:val="24"/>
                <w:lang w:val="en-US" w:eastAsia="zh-CN"/>
              </w:rPr>
              <w:t>+</w:t>
            </w:r>
            <w:r>
              <w:rPr>
                <w:rFonts w:hint="default" w:ascii="Times New Roman" w:hAnsi="Times New Roman" w:cs="Times New Roman"/>
                <w:color w:val="000000" w:themeColor="text1"/>
                <w:kern w:val="0"/>
                <w:sz w:val="24"/>
              </w:rPr>
              <w:t>布袋除尘</w:t>
            </w:r>
            <w:r>
              <w:rPr>
                <w:rFonts w:hint="default" w:ascii="Times New Roman" w:hAnsi="Times New Roman" w:cs="Times New Roman"/>
                <w:color w:val="000000" w:themeColor="text1"/>
                <w:sz w:val="24"/>
              </w:rPr>
              <w:t>后达标排放</w:t>
            </w:r>
            <w:r>
              <w:rPr>
                <w:rFonts w:hint="default" w:ascii="Times New Roman" w:hAnsi="Times New Roman" w:cs="Times New Roman"/>
                <w:color w:val="000000" w:themeColor="text1"/>
                <w:sz w:val="24"/>
                <w:lang w:eastAsia="zh-CN"/>
              </w:rPr>
              <w:t>，堆场仅用作临时堆存，</w:t>
            </w:r>
            <w:r>
              <w:rPr>
                <w:rFonts w:hint="default" w:ascii="Times New Roman" w:hAnsi="Times New Roman" w:cs="Times New Roman"/>
                <w:color w:val="000000" w:themeColor="text1"/>
                <w:sz w:val="24"/>
                <w:lang w:val="en-US" w:eastAsia="zh-CN"/>
              </w:rPr>
              <w:t>对堆场采取</w:t>
            </w:r>
            <w:r>
              <w:rPr>
                <w:rFonts w:hint="eastAsia" w:ascii="Times New Roman" w:hAnsi="Times New Roman" w:cs="Times New Roman"/>
                <w:color w:val="000000" w:themeColor="text1"/>
                <w:sz w:val="24"/>
                <w:lang w:val="en-US" w:eastAsia="zh-CN"/>
              </w:rPr>
              <w:t>防水篷布</w:t>
            </w:r>
            <w:r>
              <w:rPr>
                <w:rFonts w:hint="default" w:ascii="Times New Roman" w:hAnsi="Times New Roman" w:cs="Times New Roman"/>
                <w:color w:val="000000" w:themeColor="text1"/>
                <w:sz w:val="24"/>
                <w:lang w:val="en-US" w:eastAsia="zh-CN"/>
              </w:rPr>
              <w:t>覆盖</w:t>
            </w:r>
            <w:r>
              <w:rPr>
                <w:rFonts w:hint="eastAsia" w:ascii="Times New Roman" w:hAnsi="Times New Roman" w:cs="Times New Roman"/>
                <w:color w:val="000000" w:themeColor="text1"/>
                <w:sz w:val="24"/>
                <w:lang w:val="en-US" w:eastAsia="zh-CN"/>
              </w:rPr>
              <w:t>+装卸区喷淋</w:t>
            </w:r>
            <w:r>
              <w:rPr>
                <w:rFonts w:hint="default" w:ascii="Times New Roman" w:hAnsi="Times New Roman" w:cs="Times New Roman"/>
                <w:color w:val="000000" w:themeColor="text1"/>
                <w:sz w:val="24"/>
                <w:lang w:val="en-US" w:eastAsia="zh-CN"/>
              </w:rPr>
              <w:t>降尘措施抑制粉尘产生，同时项目位于阿舍村下风向</w:t>
            </w:r>
            <w:r>
              <w:rPr>
                <w:rFonts w:hint="eastAsia" w:ascii="Times New Roman" w:hAnsi="Times New Roman" w:cs="Times New Roman"/>
                <w:color w:val="000000" w:themeColor="text1"/>
                <w:sz w:val="24"/>
                <w:lang w:val="en-US" w:eastAsia="zh-CN"/>
              </w:rPr>
              <w:t>且</w:t>
            </w:r>
            <w:r>
              <w:rPr>
                <w:rFonts w:hint="default" w:ascii="Times New Roman" w:hAnsi="Times New Roman" w:cs="Times New Roman"/>
                <w:color w:val="000000" w:themeColor="text1"/>
                <w:sz w:val="24"/>
                <w:lang w:val="en-US" w:eastAsia="zh-CN"/>
              </w:rPr>
              <w:t>厂区与阿舍村之间有山体阻隔，项目在落实环保措施后，能有效减少对周围环境保护目标的影响，能做到与周围环境相容。</w:t>
            </w:r>
          </w:p>
          <w:p w14:paraId="59CCC173">
            <w:pPr>
              <w:adjustRightInd w:val="0"/>
              <w:snapToGrid w:val="0"/>
              <w:spacing w:line="360" w:lineRule="auto"/>
              <w:ind w:firstLine="480" w:firstLineChars="200"/>
              <w:rPr>
                <w:rFonts w:hint="default" w:ascii="Times New Roman" w:hAnsi="Times New Roman" w:cs="Times New Roman"/>
                <w:color w:val="000000" w:themeColor="text1"/>
                <w:kern w:val="0"/>
                <w:sz w:val="24"/>
              </w:rPr>
            </w:pPr>
            <w:r>
              <w:rPr>
                <w:rFonts w:hint="default" w:ascii="Times New Roman" w:hAnsi="Times New Roman" w:cs="Times New Roman"/>
                <w:color w:val="000000" w:themeColor="text1"/>
                <w:kern w:val="0"/>
                <w:sz w:val="24"/>
              </w:rPr>
              <w:t>项目</w:t>
            </w:r>
            <w:r>
              <w:rPr>
                <w:rFonts w:hint="default" w:ascii="Times New Roman" w:hAnsi="Times New Roman" w:cs="Times New Roman"/>
                <w:color w:val="000000" w:themeColor="text1"/>
                <w:kern w:val="0"/>
                <w:sz w:val="24"/>
                <w:lang w:val="en-US" w:eastAsia="zh-CN"/>
              </w:rPr>
              <w:t>厂</w:t>
            </w:r>
            <w:r>
              <w:rPr>
                <w:rFonts w:hint="default" w:ascii="Times New Roman" w:hAnsi="Times New Roman" w:cs="Times New Roman"/>
                <w:color w:val="000000" w:themeColor="text1"/>
                <w:kern w:val="0"/>
                <w:sz w:val="24"/>
              </w:rPr>
              <w:t>界周围500m范围内的工业企业主要包括加油站、</w:t>
            </w:r>
            <w:r>
              <w:rPr>
                <w:rFonts w:hint="default" w:ascii="Times New Roman" w:hAnsi="Times New Roman" w:cs="Times New Roman"/>
                <w:color w:val="000000" w:themeColor="text1"/>
                <w:kern w:val="0"/>
                <w:sz w:val="24"/>
                <w:lang w:val="en-US" w:eastAsia="zh-CN"/>
              </w:rPr>
              <w:t>选矿厂等</w:t>
            </w:r>
            <w:r>
              <w:rPr>
                <w:rFonts w:hint="default" w:ascii="Times New Roman" w:hAnsi="Times New Roman" w:cs="Times New Roman"/>
                <w:color w:val="000000" w:themeColor="text1"/>
                <w:kern w:val="0"/>
                <w:sz w:val="24"/>
              </w:rPr>
              <w:t>，周围无食品生产企业等</w:t>
            </w:r>
            <w:r>
              <w:rPr>
                <w:rFonts w:hint="default" w:ascii="Times New Roman" w:hAnsi="Times New Roman" w:cs="Times New Roman"/>
                <w:color w:val="000000" w:themeColor="text1"/>
                <w:kern w:val="0"/>
                <w:sz w:val="24"/>
                <w:lang w:val="en-US" w:eastAsia="zh-CN"/>
              </w:rPr>
              <w:t>需要特别关注的企业</w:t>
            </w:r>
            <w:r>
              <w:rPr>
                <w:rFonts w:hint="default" w:ascii="Times New Roman" w:hAnsi="Times New Roman" w:cs="Times New Roman"/>
                <w:color w:val="000000" w:themeColor="text1"/>
                <w:kern w:val="0"/>
                <w:sz w:val="24"/>
              </w:rPr>
              <w:t>，本项目</w:t>
            </w:r>
            <w:r>
              <w:rPr>
                <w:rFonts w:hint="default" w:ascii="Times New Roman" w:hAnsi="Times New Roman" w:cs="Times New Roman"/>
                <w:color w:val="000000" w:themeColor="text1"/>
                <w:sz w:val="24"/>
              </w:rPr>
              <w:t>能做到与周围环境相容，不存在相互制约因素。</w:t>
            </w:r>
          </w:p>
          <w:p w14:paraId="30092D84">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rPr>
              <w:t>综上分析，项目选址合理，能与周围环境相容。</w:t>
            </w:r>
          </w:p>
          <w:p w14:paraId="423EF427">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11、平面布置合理性分析</w:t>
            </w:r>
          </w:p>
          <w:p w14:paraId="63C71CFF">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本项目位于砚山县阿舍冶炼厂内西北侧空地，</w:t>
            </w:r>
            <w:r>
              <w:rPr>
                <w:rFonts w:hint="eastAsia" w:ascii="Times New Roman" w:hAnsi="Times New Roman" w:cs="Times New Roman"/>
                <w:color w:val="000000" w:themeColor="text1"/>
                <w:sz w:val="24"/>
                <w:szCs w:val="24"/>
                <w:lang w:val="en-US" w:eastAsia="zh-CN"/>
              </w:rPr>
              <w:t>项目</w:t>
            </w:r>
            <w:r>
              <w:rPr>
                <w:rFonts w:hint="default" w:ascii="Times New Roman" w:hAnsi="Times New Roman" w:cs="Times New Roman"/>
                <w:color w:val="000000" w:themeColor="text1"/>
                <w:sz w:val="24"/>
                <w:szCs w:val="24"/>
                <w:lang w:val="en-US" w:eastAsia="zh-CN"/>
              </w:rPr>
              <w:t>厂界西侧</w:t>
            </w:r>
            <w:r>
              <w:rPr>
                <w:rFonts w:hint="eastAsia" w:ascii="Times New Roman" w:hAnsi="Times New Roman" w:cs="Times New Roman"/>
                <w:color w:val="000000" w:themeColor="text1"/>
                <w:sz w:val="24"/>
                <w:szCs w:val="24"/>
                <w:lang w:val="en-US" w:eastAsia="zh-CN"/>
              </w:rPr>
              <w:t>及东侧为冶炼厂堆场空地，厂界南侧为冶炼厂仓库，</w:t>
            </w:r>
            <w:r>
              <w:rPr>
                <w:rFonts w:hint="default" w:ascii="Times New Roman" w:hAnsi="Times New Roman" w:cs="Times New Roman"/>
                <w:color w:val="000000" w:themeColor="text1"/>
                <w:sz w:val="24"/>
                <w:szCs w:val="24"/>
                <w:lang w:val="en-US" w:eastAsia="zh-CN"/>
              </w:rPr>
              <w:t>厂界北侧为阿舍冶炼厂厂内道路，作为本项目进出道路使用</w:t>
            </w:r>
            <w:r>
              <w:rPr>
                <w:rFonts w:hint="eastAsia"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lang w:val="en-US" w:eastAsia="zh-CN"/>
              </w:rPr>
              <w:t>厂区西侧为原料堆棚，中部布置生产车间，东部为磁选</w:t>
            </w:r>
            <w:r>
              <w:rPr>
                <w:rFonts w:hint="eastAsia" w:ascii="Times New Roman" w:hAnsi="Times New Roman" w:cs="Times New Roman"/>
                <w:color w:val="000000" w:themeColor="text1"/>
                <w:sz w:val="24"/>
                <w:szCs w:val="24"/>
                <w:lang w:val="en-US" w:eastAsia="zh-CN"/>
              </w:rPr>
              <w:t>尾矿</w:t>
            </w:r>
            <w:r>
              <w:rPr>
                <w:rFonts w:hint="default" w:ascii="Times New Roman" w:hAnsi="Times New Roman" w:cs="Times New Roman"/>
                <w:color w:val="000000" w:themeColor="text1"/>
                <w:sz w:val="24"/>
                <w:szCs w:val="24"/>
                <w:lang w:val="en-US" w:eastAsia="zh-CN"/>
              </w:rPr>
              <w:t>堆场，南部为精矿堆场。项目各功能分区独立，整体布局合理，各功能区分明且互不影响，平面布置总体合理。</w:t>
            </w:r>
          </w:p>
          <w:p w14:paraId="0DA9712C">
            <w:pPr>
              <w:spacing w:line="360" w:lineRule="auto"/>
              <w:ind w:firstLine="480" w:firstLineChars="200"/>
              <w:rPr>
                <w:rFonts w:hint="default" w:ascii="Times New Roman" w:hAnsi="Times New Roman" w:cs="Times New Roman"/>
                <w:color w:val="000000" w:themeColor="text1"/>
                <w:sz w:val="24"/>
                <w:szCs w:val="24"/>
                <w:lang w:val="en-US" w:eastAsia="zh-CN"/>
              </w:rPr>
            </w:pPr>
          </w:p>
          <w:p w14:paraId="5417E00A">
            <w:pPr>
              <w:rPr>
                <w:rFonts w:hint="default" w:ascii="Times New Roman" w:hAnsi="Times New Roman" w:eastAsia="宋体" w:cs="Times New Roman"/>
                <w:color w:val="000000" w:themeColor="text1"/>
                <w:kern w:val="0"/>
                <w:sz w:val="24"/>
                <w:szCs w:val="24"/>
                <w:lang w:val="en-US" w:eastAsia="zh-CN"/>
              </w:rPr>
            </w:pPr>
          </w:p>
        </w:tc>
      </w:tr>
    </w:tbl>
    <w:p w14:paraId="2DD845F9">
      <w:pPr>
        <w:spacing w:line="360" w:lineRule="auto"/>
        <w:outlineLvl w:val="0"/>
        <w:rPr>
          <w:rFonts w:hint="default" w:ascii="Times New Roman" w:hAnsi="Times New Roman" w:eastAsia="黑体" w:cs="Times New Roman"/>
          <w:color w:val="000000" w:themeColor="text1"/>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152CE142">
      <w:pPr>
        <w:pStyle w:val="24"/>
        <w:jc w:val="center"/>
        <w:outlineLvl w:val="0"/>
        <w:rPr>
          <w:rFonts w:hint="default" w:ascii="Times New Roman" w:hAnsi="Times New Roman" w:eastAsia="黑体" w:cs="Times New Roman"/>
          <w:snapToGrid w:val="0"/>
          <w:color w:val="000000" w:themeColor="text1"/>
          <w:sz w:val="30"/>
          <w:szCs w:val="30"/>
        </w:rPr>
      </w:pPr>
      <w:bookmarkStart w:id="2" w:name="_Toc12178"/>
      <w:r>
        <w:rPr>
          <w:rFonts w:hint="default" w:ascii="Times New Roman" w:hAnsi="Times New Roman" w:eastAsia="黑体" w:cs="Times New Roman"/>
          <w:snapToGrid w:val="0"/>
          <w:color w:val="000000" w:themeColor="text1"/>
          <w:sz w:val="30"/>
          <w:szCs w:val="30"/>
        </w:rPr>
        <w:t>二、建设项目工程分析</w:t>
      </w:r>
      <w:bookmarkEnd w:id="2"/>
    </w:p>
    <w:tbl>
      <w:tblPr>
        <w:tblStyle w:val="28"/>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559"/>
      </w:tblGrid>
      <w:tr w14:paraId="7DDF08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5" w:hRule="atLeast"/>
          <w:jc w:val="center"/>
        </w:trPr>
        <w:tc>
          <w:tcPr>
            <w:tcW w:w="425" w:type="dxa"/>
            <w:vAlign w:val="center"/>
          </w:tcPr>
          <w:p w14:paraId="51351385">
            <w:pPr>
              <w:pStyle w:val="24"/>
              <w:adjustRightInd w:val="0"/>
              <w:snapToGrid w:val="0"/>
              <w:spacing w:before="0" w:beforeAutospacing="0" w:after="0" w:afterAutospacing="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建设内容</w:t>
            </w:r>
          </w:p>
        </w:tc>
        <w:tc>
          <w:tcPr>
            <w:tcW w:w="8559" w:type="dxa"/>
            <w:vAlign w:val="top"/>
          </w:tcPr>
          <w:p w14:paraId="2AD7C81C">
            <w:pPr>
              <w:widowControl w:val="0"/>
              <w:numPr>
                <w:ilvl w:val="0"/>
                <w:numId w:val="0"/>
              </w:numPr>
              <w:wordWrap/>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highlight w:val="none"/>
                <w:lang w:val="en-US" w:eastAsia="zh-CN"/>
              </w:rPr>
            </w:pPr>
            <w:r>
              <w:rPr>
                <w:rFonts w:hint="default" w:ascii="Times New Roman" w:hAnsi="Times New Roman" w:eastAsia="宋体" w:cs="Times New Roman"/>
                <w:b/>
                <w:bCs/>
                <w:color w:val="000000" w:themeColor="text1"/>
                <w:sz w:val="24"/>
                <w:szCs w:val="24"/>
                <w:highlight w:val="none"/>
                <w:lang w:val="en-US" w:eastAsia="zh-CN"/>
              </w:rPr>
              <w:t>1、项目由来</w:t>
            </w:r>
          </w:p>
          <w:p w14:paraId="3A768C8C">
            <w:pPr>
              <w:pStyle w:val="13"/>
              <w:widowControl w:val="0"/>
              <w:numPr>
                <w:ilvl w:val="0"/>
                <w:numId w:val="0"/>
              </w:numPr>
              <w:wordWrap/>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本项目位于砚山县阿舍冶炼厂内，项目选址地块为工业用地，原来为砚山县阿舍德翔矿石加工经营部拟建的砚山县20万t/a铁合金废渣加工处理建设项目，阿舍德翔矿石加工经营部于2018年9月13日取得《砚山县环境保护局关于&lt;砚山县20万t/a铁合金废渣加工处理建设项目环境影响报告表&gt;的批复》（砚环审〔2018〕30号），取得环评批复后，由于市场原因，该项目终止并不</w:t>
            </w:r>
            <w:r>
              <w:rPr>
                <w:rFonts w:hint="eastAsia" w:ascii="Times New Roman" w:hAnsi="Times New Roman" w:cs="Times New Roman"/>
                <w:color w:val="000000" w:themeColor="text1"/>
                <w:sz w:val="24"/>
                <w:szCs w:val="24"/>
                <w:highlight w:val="none"/>
                <w:lang w:val="en-US" w:eastAsia="zh-CN"/>
              </w:rPr>
              <w:t>再</w:t>
            </w:r>
            <w:r>
              <w:rPr>
                <w:rFonts w:hint="default" w:ascii="Times New Roman" w:hAnsi="Times New Roman" w:cs="Times New Roman"/>
                <w:color w:val="000000" w:themeColor="text1"/>
                <w:sz w:val="24"/>
                <w:szCs w:val="24"/>
                <w:highlight w:val="none"/>
                <w:lang w:val="en-US" w:eastAsia="zh-CN"/>
              </w:rPr>
              <w:t>实施，</w:t>
            </w:r>
            <w:r>
              <w:rPr>
                <w:rFonts w:hint="eastAsia" w:ascii="Times New Roman" w:hAnsi="Times New Roman" w:cs="Times New Roman"/>
                <w:color w:val="000000" w:themeColor="text1"/>
                <w:sz w:val="24"/>
                <w:szCs w:val="24"/>
                <w:highlight w:val="none"/>
                <w:lang w:val="en-US" w:eastAsia="zh-CN"/>
              </w:rPr>
              <w:t>终止前该项目未动工建设，终止后</w:t>
            </w:r>
            <w:r>
              <w:rPr>
                <w:rFonts w:hint="default" w:ascii="Times New Roman" w:hAnsi="Times New Roman" w:cs="Times New Roman"/>
                <w:color w:val="000000" w:themeColor="text1"/>
                <w:sz w:val="24"/>
                <w:szCs w:val="24"/>
                <w:highlight w:val="none"/>
                <w:lang w:val="en-US" w:eastAsia="zh-CN"/>
              </w:rPr>
              <w:t>租用的场地闲置。</w:t>
            </w:r>
          </w:p>
          <w:p w14:paraId="41C8DF2D">
            <w:pPr>
              <w:pStyle w:val="13"/>
              <w:widowControl w:val="0"/>
              <w:numPr>
                <w:ilvl w:val="0"/>
                <w:numId w:val="0"/>
              </w:numPr>
              <w:wordWrap/>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2021年</w:t>
            </w:r>
            <w:r>
              <w:rPr>
                <w:rFonts w:hint="default" w:ascii="Times New Roman" w:hAnsi="Times New Roman" w:cs="Times New Roman"/>
                <w:color w:val="000000" w:themeColor="text1"/>
                <w:sz w:val="24"/>
                <w:szCs w:val="24"/>
                <w:highlight w:val="none"/>
                <w:lang w:val="en-US" w:eastAsia="zh-CN"/>
              </w:rPr>
              <w:t>阿舍德翔矿石加工经营部</w:t>
            </w:r>
            <w:r>
              <w:rPr>
                <w:rFonts w:hint="eastAsia" w:ascii="Times New Roman" w:hAnsi="Times New Roman" w:cs="Times New Roman"/>
                <w:color w:val="000000" w:themeColor="text1"/>
                <w:sz w:val="24"/>
                <w:szCs w:val="24"/>
                <w:highlight w:val="none"/>
                <w:lang w:val="en-US" w:eastAsia="zh-CN"/>
              </w:rPr>
              <w:t>在租用的闲置场地重新立项，新建了一条废渣磁选生产线，但未正式生产，2022年又在该场地建设了另一条生产线，均因技术不成熟和市场原因未正式生产，期间建设单位一直未办理本项目的相关环评手续。</w:t>
            </w:r>
          </w:p>
          <w:p w14:paraId="744158FA">
            <w:pPr>
              <w:pStyle w:val="13"/>
              <w:widowControl w:val="0"/>
              <w:numPr>
                <w:ilvl w:val="0"/>
                <w:numId w:val="0"/>
              </w:numPr>
              <w:wordWrap/>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2024年3月～4月，文山州生态环境局对项目厂区进行了现场调查，发现本项目存在环保手续不全的问题</w:t>
            </w:r>
            <w:r>
              <w:rPr>
                <w:rFonts w:hint="eastAsia"/>
                <w:color w:val="000000" w:themeColor="text1"/>
                <w:highlight w:val="none"/>
                <w:lang w:eastAsia="zh-CN"/>
              </w:rPr>
              <w:t>，</w:t>
            </w:r>
            <w:r>
              <w:rPr>
                <w:rFonts w:hint="default" w:ascii="Times New Roman" w:hAnsi="Times New Roman" w:cs="Times New Roman"/>
                <w:color w:val="000000" w:themeColor="text1"/>
                <w:sz w:val="24"/>
                <w:szCs w:val="24"/>
                <w:highlight w:val="none"/>
                <w:lang w:val="en-US" w:eastAsia="zh-CN"/>
              </w:rPr>
              <w:t>阿舍德翔矿石加工经营部收到通知后，立即开始按要求整改厂区并补办环保手续，于2024年5月15日</w:t>
            </w:r>
            <w:r>
              <w:rPr>
                <w:rFonts w:hint="eastAsia" w:ascii="Times New Roman" w:hAnsi="Times New Roman" w:cs="Times New Roman"/>
                <w:color w:val="000000" w:themeColor="text1"/>
                <w:sz w:val="24"/>
                <w:szCs w:val="24"/>
                <w:highlight w:val="none"/>
                <w:lang w:val="en-US" w:eastAsia="zh-CN"/>
              </w:rPr>
              <w:t>办理了投资</w:t>
            </w:r>
            <w:r>
              <w:rPr>
                <w:rFonts w:hint="default" w:ascii="Times New Roman" w:hAnsi="Times New Roman" w:cs="Times New Roman"/>
                <w:color w:val="000000" w:themeColor="text1"/>
                <w:sz w:val="24"/>
                <w:szCs w:val="24"/>
                <w:highlight w:val="none"/>
                <w:lang w:val="en-US" w:eastAsia="zh-CN"/>
              </w:rPr>
              <w:t>项目备案</w:t>
            </w:r>
            <w:r>
              <w:rPr>
                <w:rFonts w:hint="eastAsia" w:ascii="Times New Roman" w:hAnsi="Times New Roman" w:cs="Times New Roman"/>
                <w:color w:val="000000" w:themeColor="text1"/>
                <w:sz w:val="24"/>
                <w:szCs w:val="24"/>
                <w:highlight w:val="none"/>
                <w:lang w:val="en-US" w:eastAsia="zh-CN"/>
              </w:rPr>
              <w:t>证</w:t>
            </w:r>
            <w:r>
              <w:rPr>
                <w:rFonts w:hint="default" w:ascii="Times New Roman" w:hAnsi="Times New Roman" w:cs="Times New Roman"/>
                <w:color w:val="000000" w:themeColor="text1"/>
                <w:sz w:val="24"/>
                <w:szCs w:val="24"/>
                <w:highlight w:val="none"/>
                <w:lang w:val="en-US" w:eastAsia="zh-CN"/>
              </w:rPr>
              <w:t>，确定项目名称为“年产20万吨锰渣铁合金废渣加工处理项目”，并同步办理了选址并联审批表，</w:t>
            </w:r>
            <w:r>
              <w:rPr>
                <w:rFonts w:hint="eastAsia" w:ascii="Times New Roman" w:hAnsi="Times New Roman" w:cs="Times New Roman"/>
                <w:color w:val="000000" w:themeColor="text1"/>
                <w:sz w:val="24"/>
                <w:szCs w:val="24"/>
                <w:highlight w:val="none"/>
                <w:lang w:val="en-US" w:eastAsia="zh-CN"/>
              </w:rPr>
              <w:t>由于</w:t>
            </w:r>
            <w:r>
              <w:rPr>
                <w:rFonts w:hint="default" w:ascii="Times New Roman" w:hAnsi="Times New Roman" w:cs="Times New Roman"/>
                <w:color w:val="000000" w:themeColor="text1"/>
                <w:sz w:val="24"/>
                <w:szCs w:val="24"/>
                <w:highlight w:val="none"/>
                <w:lang w:val="en-US" w:eastAsia="zh-CN"/>
              </w:rPr>
              <w:t>建设单位在</w:t>
            </w:r>
            <w:r>
              <w:rPr>
                <w:rFonts w:hint="eastAsia" w:ascii="Times New Roman" w:hAnsi="Times New Roman" w:cs="Times New Roman"/>
                <w:color w:val="000000" w:themeColor="text1"/>
                <w:sz w:val="24"/>
                <w:szCs w:val="24"/>
                <w:highlight w:val="none"/>
                <w:lang w:val="en-US" w:eastAsia="zh-CN"/>
              </w:rPr>
              <w:t>办理投资项目</w:t>
            </w:r>
            <w:r>
              <w:rPr>
                <w:rFonts w:hint="default" w:ascii="Times New Roman" w:hAnsi="Times New Roman" w:cs="Times New Roman"/>
                <w:color w:val="000000" w:themeColor="text1"/>
                <w:sz w:val="24"/>
                <w:szCs w:val="24"/>
                <w:highlight w:val="none"/>
                <w:lang w:val="en-US" w:eastAsia="zh-CN"/>
              </w:rPr>
              <w:t>备案</w:t>
            </w:r>
            <w:r>
              <w:rPr>
                <w:rFonts w:hint="eastAsia" w:ascii="Times New Roman" w:hAnsi="Times New Roman" w:cs="Times New Roman"/>
                <w:color w:val="000000" w:themeColor="text1"/>
                <w:sz w:val="24"/>
                <w:szCs w:val="24"/>
                <w:highlight w:val="none"/>
                <w:lang w:val="en-US" w:eastAsia="zh-CN"/>
              </w:rPr>
              <w:t>证</w:t>
            </w:r>
            <w:r>
              <w:rPr>
                <w:rFonts w:hint="default" w:ascii="Times New Roman" w:hAnsi="Times New Roman" w:cs="Times New Roman"/>
                <w:color w:val="000000" w:themeColor="text1"/>
                <w:sz w:val="24"/>
                <w:szCs w:val="24"/>
                <w:highlight w:val="none"/>
                <w:lang w:val="en-US" w:eastAsia="zh-CN"/>
              </w:rPr>
              <w:t>时考虑不周，</w:t>
            </w:r>
            <w:r>
              <w:rPr>
                <w:rFonts w:hint="eastAsia" w:ascii="Times New Roman" w:hAnsi="Times New Roman" w:cs="Times New Roman"/>
                <w:color w:val="000000" w:themeColor="text1"/>
                <w:sz w:val="24"/>
                <w:szCs w:val="24"/>
                <w:highlight w:val="none"/>
                <w:lang w:val="en-US" w:eastAsia="zh-CN"/>
              </w:rPr>
              <w:t>项目名称与实际建设内容有一定出入，</w:t>
            </w:r>
            <w:r>
              <w:rPr>
                <w:rFonts w:hint="eastAsia" w:ascii="Times New Roman" w:hAnsi="Times New Roman" w:cs="Times New Roman"/>
                <w:color w:val="000000" w:themeColor="text1"/>
                <w:sz w:val="24"/>
                <w:szCs w:val="24"/>
                <w:lang w:val="en-US" w:eastAsia="zh-CN"/>
              </w:rPr>
              <w:t>项目实际建设内容为采用干磁选工艺对锰尾矿渣进行处理，规模为年处理20万吨废渣。2024年7月5日建设单位向砚山县发展和改革局申请变更并取得同意，并于2024年7月5日取得变更后的《投资项目备案证》（项目名称：砚山县20万吨每年锰渣及尾矿渣加工处理项目，项目代码：2405-532622-04-02-841620）。</w:t>
            </w:r>
          </w:p>
          <w:p w14:paraId="4725F86C">
            <w:pPr>
              <w:spacing w:line="360" w:lineRule="auto"/>
              <w:ind w:firstLine="482" w:firstLineChars="200"/>
              <w:jc w:val="both"/>
              <w:rPr>
                <w:rFonts w:hint="default" w:ascii="Times New Roman" w:hAnsi="Times New Roman" w:eastAsia="宋体" w:cs="Times New Roman"/>
                <w:b/>
                <w:bCs/>
                <w:color w:val="000000" w:themeColor="text1"/>
                <w:sz w:val="24"/>
                <w:szCs w:val="24"/>
                <w:lang w:val="en-US" w:eastAsia="zh-CN"/>
              </w:rPr>
            </w:pPr>
            <w:r>
              <w:rPr>
                <w:rFonts w:hint="default" w:ascii="Times New Roman" w:hAnsi="Times New Roman" w:eastAsia="宋体" w:cs="Times New Roman"/>
                <w:b/>
                <w:bCs/>
                <w:color w:val="000000" w:themeColor="text1"/>
                <w:sz w:val="24"/>
                <w:szCs w:val="24"/>
                <w:lang w:val="en-US" w:eastAsia="zh-CN"/>
              </w:rPr>
              <w:t>2、建设规模及建设内容</w:t>
            </w:r>
          </w:p>
          <w:p w14:paraId="21C98331">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rPr>
            </w:pPr>
            <w:r>
              <w:rPr>
                <w:rFonts w:hint="default" w:ascii="Times New Roman" w:hAnsi="Times New Roman" w:cs="Times New Roman"/>
                <w:color w:val="000000" w:themeColor="text1"/>
                <w:sz w:val="24"/>
              </w:rPr>
              <w:t>本项目</w:t>
            </w:r>
            <w:r>
              <w:rPr>
                <w:rFonts w:hint="default" w:ascii="Times New Roman" w:hAnsi="Times New Roman" w:cs="Times New Roman"/>
                <w:color w:val="000000" w:themeColor="text1"/>
                <w:sz w:val="24"/>
                <w:highlight w:val="none"/>
              </w:rPr>
              <w:t>用地面积</w:t>
            </w:r>
            <w:r>
              <w:rPr>
                <w:rFonts w:hint="eastAsia" w:ascii="Times New Roman" w:hAnsi="Times New Roman" w:cs="Times New Roman"/>
                <w:color w:val="000000" w:themeColor="text1"/>
                <w:sz w:val="24"/>
                <w:highlight w:val="none"/>
                <w:lang w:val="en-US" w:eastAsia="zh-CN"/>
              </w:rPr>
              <w:t>5333</w:t>
            </w:r>
            <w:r>
              <w:rPr>
                <w:rFonts w:hint="default" w:ascii="Times New Roman" w:hAnsi="Times New Roman" w:cs="Times New Roman"/>
                <w:color w:val="000000" w:themeColor="text1"/>
                <w:sz w:val="24"/>
                <w:highlight w:val="none"/>
              </w:rPr>
              <w:t>m</w:t>
            </w:r>
            <w:r>
              <w:rPr>
                <w:rFonts w:hint="default" w:ascii="Times New Roman" w:hAnsi="Times New Roman" w:cs="Times New Roman"/>
                <w:color w:val="000000" w:themeColor="text1"/>
                <w:sz w:val="24"/>
                <w:highlight w:val="none"/>
                <w:vertAlign w:val="superscript"/>
              </w:rPr>
              <w:t>2</w:t>
            </w:r>
            <w:r>
              <w:rPr>
                <w:rFonts w:hint="default" w:ascii="Times New Roman" w:hAnsi="Times New Roman" w:cs="Times New Roman"/>
                <w:color w:val="000000" w:themeColor="text1"/>
                <w:sz w:val="24"/>
                <w:highlight w:val="none"/>
              </w:rPr>
              <w:t>，总</w:t>
            </w:r>
            <w:r>
              <w:rPr>
                <w:rFonts w:hint="default" w:ascii="Times New Roman" w:hAnsi="Times New Roman" w:cs="Times New Roman"/>
                <w:color w:val="000000" w:themeColor="text1"/>
                <w:sz w:val="24"/>
                <w:szCs w:val="32"/>
                <w:highlight w:val="none"/>
              </w:rPr>
              <w:t>建筑面积</w:t>
            </w:r>
            <w:r>
              <w:rPr>
                <w:rFonts w:hint="default" w:ascii="Times New Roman" w:hAnsi="Times New Roman" w:cs="Times New Roman"/>
                <w:color w:val="000000" w:themeColor="text1"/>
                <w:sz w:val="24"/>
                <w:szCs w:val="32"/>
                <w:highlight w:val="none"/>
                <w:lang w:val="en-US" w:eastAsia="zh-CN"/>
              </w:rPr>
              <w:t>3000</w:t>
            </w:r>
            <w:r>
              <w:rPr>
                <w:rFonts w:hint="default" w:ascii="Times New Roman" w:hAnsi="Times New Roman" w:cs="Times New Roman"/>
                <w:color w:val="000000" w:themeColor="text1"/>
                <w:sz w:val="24"/>
                <w:highlight w:val="none"/>
              </w:rPr>
              <w:t>m</w:t>
            </w:r>
            <w:r>
              <w:rPr>
                <w:rFonts w:hint="default" w:ascii="Times New Roman" w:hAnsi="Times New Roman" w:cs="Times New Roman"/>
                <w:color w:val="000000" w:themeColor="text1"/>
                <w:sz w:val="24"/>
                <w:highlight w:val="none"/>
                <w:vertAlign w:val="superscript"/>
              </w:rPr>
              <w:t>2</w:t>
            </w:r>
            <w:r>
              <w:rPr>
                <w:rFonts w:hint="default" w:ascii="Times New Roman" w:hAnsi="Times New Roman" w:cs="Times New Roman"/>
                <w:color w:val="000000" w:themeColor="text1"/>
                <w:sz w:val="24"/>
                <w:szCs w:val="32"/>
                <w:highlight w:val="none"/>
              </w:rPr>
              <w:t>，</w:t>
            </w:r>
            <w:r>
              <w:rPr>
                <w:rFonts w:hint="default" w:ascii="Times New Roman" w:hAnsi="Times New Roman" w:cs="Times New Roman"/>
                <w:color w:val="000000" w:themeColor="text1"/>
                <w:sz w:val="24"/>
                <w:highlight w:val="none"/>
              </w:rPr>
              <w:t>建设内容包括</w:t>
            </w:r>
            <w:r>
              <w:rPr>
                <w:rFonts w:hint="default" w:ascii="Times New Roman" w:hAnsi="Times New Roman" w:cs="Times New Roman"/>
                <w:color w:val="000000" w:themeColor="text1"/>
                <w:sz w:val="24"/>
                <w:highlight w:val="none"/>
                <w:lang w:val="en-US" w:eastAsia="zh-CN"/>
              </w:rPr>
              <w:t>2</w:t>
            </w:r>
            <w:r>
              <w:rPr>
                <w:rFonts w:hint="default" w:ascii="Times New Roman" w:hAnsi="Times New Roman" w:cs="Times New Roman"/>
                <w:color w:val="000000" w:themeColor="text1"/>
                <w:sz w:val="24"/>
                <w:highlight w:val="none"/>
              </w:rPr>
              <w:t>栋生产车间</w:t>
            </w:r>
            <w:r>
              <w:rPr>
                <w:rFonts w:hint="default" w:ascii="Times New Roman" w:hAnsi="Times New Roman" w:cs="Times New Roman"/>
                <w:color w:val="000000" w:themeColor="text1"/>
                <w:sz w:val="24"/>
                <w:highlight w:val="none"/>
                <w:lang w:eastAsia="zh-CN"/>
              </w:rPr>
              <w:t>、</w:t>
            </w:r>
            <w:r>
              <w:rPr>
                <w:rFonts w:hint="default" w:ascii="Times New Roman" w:hAnsi="Times New Roman" w:cs="Times New Roman"/>
                <w:color w:val="000000" w:themeColor="text1"/>
                <w:sz w:val="24"/>
                <w:highlight w:val="none"/>
                <w:lang w:val="en-US" w:eastAsia="zh-CN"/>
              </w:rPr>
              <w:t>堆场及</w:t>
            </w:r>
            <w:r>
              <w:rPr>
                <w:rFonts w:hint="default" w:ascii="Times New Roman" w:hAnsi="Times New Roman" w:cs="Times New Roman"/>
                <w:color w:val="000000" w:themeColor="text1"/>
                <w:sz w:val="24"/>
                <w:highlight w:val="none"/>
              </w:rPr>
              <w:t>其它配套辅助设施，项目外购</w:t>
            </w:r>
            <w:r>
              <w:rPr>
                <w:rFonts w:hint="default" w:ascii="Times New Roman" w:hAnsi="Times New Roman" w:cs="Times New Roman"/>
                <w:color w:val="000000" w:themeColor="text1"/>
                <w:sz w:val="24"/>
                <w:highlight w:val="none"/>
                <w:lang w:val="en-US" w:eastAsia="zh-CN"/>
              </w:rPr>
              <w:t>锰尾矿（品位约</w:t>
            </w:r>
            <w:r>
              <w:rPr>
                <w:rFonts w:hint="eastAsia" w:ascii="Times New Roman" w:hAnsi="Times New Roman" w:cs="Times New Roman"/>
                <w:color w:val="000000" w:themeColor="text1"/>
                <w:sz w:val="24"/>
                <w:highlight w:val="none"/>
                <w:lang w:val="en-US" w:eastAsia="zh-CN"/>
              </w:rPr>
              <w:t>5%~5.5%</w:t>
            </w:r>
            <w:r>
              <w:rPr>
                <w:rFonts w:hint="default" w:ascii="Times New Roman" w:hAnsi="Times New Roman" w:cs="Times New Roman"/>
                <w:color w:val="000000" w:themeColor="text1"/>
                <w:sz w:val="24"/>
                <w:highlight w:val="none"/>
                <w:lang w:val="en-US" w:eastAsia="zh-CN"/>
              </w:rPr>
              <w:t>）为原料，采用干法磁选工艺对锰尾矿进行再选，选出精矿（品位约</w:t>
            </w:r>
            <w:r>
              <w:rPr>
                <w:rFonts w:hint="eastAsia" w:ascii="Times New Roman" w:hAnsi="Times New Roman" w:cs="Times New Roman"/>
                <w:color w:val="000000" w:themeColor="text1"/>
                <w:sz w:val="24"/>
                <w:highlight w:val="none"/>
                <w:lang w:val="en-US" w:eastAsia="zh-CN"/>
              </w:rPr>
              <w:t>14%~15%</w:t>
            </w:r>
            <w:r>
              <w:rPr>
                <w:rFonts w:hint="default" w:ascii="Times New Roman" w:hAnsi="Times New Roman" w:cs="Times New Roman"/>
                <w:color w:val="000000" w:themeColor="text1"/>
                <w:sz w:val="24"/>
                <w:highlight w:val="none"/>
                <w:lang w:val="en-US" w:eastAsia="zh-CN"/>
              </w:rPr>
              <w:t>）作为本项目产品，</w:t>
            </w:r>
            <w:r>
              <w:rPr>
                <w:rFonts w:hint="eastAsia" w:ascii="Times New Roman" w:hAnsi="Times New Roman" w:cs="Times New Roman"/>
                <w:color w:val="000000" w:themeColor="text1"/>
                <w:sz w:val="24"/>
                <w:highlight w:val="none"/>
                <w:lang w:val="en-US" w:eastAsia="zh-CN"/>
              </w:rPr>
              <w:t>同时产生磁选尾矿渣（品位约1.5%~2%）</w:t>
            </w:r>
            <w:r>
              <w:rPr>
                <w:rFonts w:hint="default" w:ascii="Times New Roman" w:hAnsi="Times New Roman" w:cs="Times New Roman"/>
                <w:color w:val="000000" w:themeColor="text1"/>
                <w:sz w:val="24"/>
                <w:highlight w:val="none"/>
                <w:lang w:val="en-US" w:eastAsia="zh-CN"/>
              </w:rPr>
              <w:t>根据业主提供资料，本项目年处理20万t锰尾矿。</w:t>
            </w:r>
          </w:p>
          <w:p w14:paraId="0B749A0E">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本项目主要建设内容见表2-1。</w:t>
            </w:r>
          </w:p>
          <w:p w14:paraId="3C852280">
            <w:pPr>
              <w:spacing w:line="360" w:lineRule="auto"/>
              <w:ind w:firstLine="0" w:firstLineChars="0"/>
              <w:jc w:val="center"/>
              <w:rPr>
                <w:rFonts w:hint="default" w:ascii="Times New Roman" w:hAnsi="Times New Roman" w:cs="Times New Roman"/>
                <w:b/>
                <w:color w:val="000000" w:themeColor="text1"/>
                <w:sz w:val="21"/>
                <w:szCs w:val="21"/>
                <w:lang w:val="en-US" w:eastAsia="zh-CN"/>
              </w:rPr>
            </w:pPr>
            <w:r>
              <w:rPr>
                <w:rFonts w:hint="default" w:ascii="Times New Roman" w:hAnsi="Times New Roman" w:cs="Times New Roman"/>
                <w:b/>
                <w:color w:val="000000" w:themeColor="text1"/>
                <w:sz w:val="21"/>
                <w:szCs w:val="21"/>
                <w:lang w:val="en-US" w:eastAsia="zh-CN"/>
              </w:rPr>
              <w:t>表2-1 项目主要建设内容一览表</w:t>
            </w:r>
          </w:p>
          <w:tbl>
            <w:tblPr>
              <w:tblStyle w:val="29"/>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367"/>
              <w:gridCol w:w="5329"/>
              <w:gridCol w:w="892"/>
            </w:tblGrid>
            <w:tr w14:paraId="0F2B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2" w:type="dxa"/>
                  <w:vAlign w:val="center"/>
                </w:tcPr>
                <w:p w14:paraId="4DF02C9A">
                  <w:pPr>
                    <w:pStyle w:val="48"/>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分类</w:t>
                  </w:r>
                </w:p>
              </w:tc>
              <w:tc>
                <w:tcPr>
                  <w:tcW w:w="1367" w:type="dxa"/>
                  <w:vAlign w:val="center"/>
                </w:tcPr>
                <w:p w14:paraId="7FA909B0">
                  <w:pPr>
                    <w:pStyle w:val="48"/>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名称</w:t>
                  </w:r>
                </w:p>
              </w:tc>
              <w:tc>
                <w:tcPr>
                  <w:tcW w:w="5329" w:type="dxa"/>
                  <w:vAlign w:val="center"/>
                </w:tcPr>
                <w:p w14:paraId="55BF8FC9">
                  <w:pPr>
                    <w:pStyle w:val="48"/>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建设内容</w:t>
                  </w:r>
                </w:p>
              </w:tc>
              <w:tc>
                <w:tcPr>
                  <w:tcW w:w="892" w:type="dxa"/>
                  <w:vAlign w:val="center"/>
                </w:tcPr>
                <w:p w14:paraId="349F8464">
                  <w:pPr>
                    <w:pStyle w:val="48"/>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备注</w:t>
                  </w:r>
                </w:p>
              </w:tc>
            </w:tr>
            <w:tr w14:paraId="6C0F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2" w:type="dxa"/>
                  <w:vMerge w:val="restart"/>
                  <w:vAlign w:val="center"/>
                </w:tcPr>
                <w:p w14:paraId="3BBAF33A">
                  <w:pPr>
                    <w:pStyle w:val="48"/>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主体工程</w:t>
                  </w:r>
                </w:p>
              </w:tc>
              <w:tc>
                <w:tcPr>
                  <w:tcW w:w="1367" w:type="dxa"/>
                  <w:vAlign w:val="center"/>
                </w:tcPr>
                <w:p w14:paraId="6D23EAF5">
                  <w:pPr>
                    <w:pStyle w:val="48"/>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1#生产车间</w:t>
                  </w:r>
                </w:p>
              </w:tc>
              <w:tc>
                <w:tcPr>
                  <w:tcW w:w="5329" w:type="dxa"/>
                  <w:vAlign w:val="center"/>
                </w:tcPr>
                <w:p w14:paraId="2F59A3E2">
                  <w:pPr>
                    <w:widowControl/>
                    <w:jc w:val="left"/>
                    <w:rPr>
                      <w:rFonts w:hint="default" w:ascii="Times New Roman" w:hAnsi="Times New Roman" w:eastAsia="宋体" w:cs="Times New Roman"/>
                      <w:color w:val="000000" w:themeColor="text1"/>
                      <w:sz w:val="21"/>
                      <w:szCs w:val="21"/>
                      <w:highlight w:val="none"/>
                      <w:lang w:val="en-US" w:eastAsia="zh-CN" w:bidi="ar-SA"/>
                    </w:rPr>
                  </w:pPr>
                  <w:r>
                    <w:rPr>
                      <w:rFonts w:hint="default" w:ascii="Times New Roman" w:hAnsi="Times New Roman" w:cs="Times New Roman"/>
                      <w:color w:val="000000" w:themeColor="text1"/>
                      <w:sz w:val="21"/>
                      <w:szCs w:val="21"/>
                      <w:highlight w:val="none"/>
                      <w:lang w:val="en-US" w:eastAsia="zh-CN" w:bidi="ar-SA"/>
                    </w:rPr>
                    <w:t>1F，长</w:t>
                  </w:r>
                  <w:r>
                    <w:rPr>
                      <w:rFonts w:hint="eastAsia" w:ascii="Times New Roman" w:hAnsi="Times New Roman" w:cs="Times New Roman"/>
                      <w:color w:val="000000" w:themeColor="text1"/>
                      <w:sz w:val="21"/>
                      <w:szCs w:val="21"/>
                      <w:highlight w:val="none"/>
                      <w:lang w:val="en-US" w:eastAsia="zh-CN" w:bidi="ar-SA"/>
                    </w:rPr>
                    <w:t>50</w:t>
                  </w:r>
                  <w:r>
                    <w:rPr>
                      <w:rFonts w:hint="default" w:ascii="Times New Roman" w:hAnsi="Times New Roman" w:cs="Times New Roman"/>
                      <w:color w:val="000000" w:themeColor="text1"/>
                      <w:sz w:val="21"/>
                      <w:szCs w:val="21"/>
                      <w:highlight w:val="none"/>
                      <w:lang w:val="en-US" w:eastAsia="zh-CN" w:bidi="ar-SA"/>
                    </w:rPr>
                    <w:t>m、宽</w:t>
                  </w:r>
                  <w:r>
                    <w:rPr>
                      <w:rFonts w:hint="eastAsia" w:ascii="Times New Roman" w:hAnsi="Times New Roman" w:cs="Times New Roman"/>
                      <w:color w:val="000000" w:themeColor="text1"/>
                      <w:sz w:val="21"/>
                      <w:szCs w:val="21"/>
                      <w:highlight w:val="none"/>
                      <w:lang w:val="en-US" w:eastAsia="zh-CN" w:bidi="ar-SA"/>
                    </w:rPr>
                    <w:t>40</w:t>
                  </w:r>
                  <w:r>
                    <w:rPr>
                      <w:rFonts w:hint="default" w:ascii="Times New Roman" w:hAnsi="Times New Roman" w:cs="Times New Roman"/>
                      <w:color w:val="000000" w:themeColor="text1"/>
                      <w:sz w:val="21"/>
                      <w:szCs w:val="21"/>
                      <w:highlight w:val="none"/>
                      <w:lang w:val="en-US" w:eastAsia="zh-CN" w:bidi="ar-SA"/>
                    </w:rPr>
                    <w:t>m、高12m，</w:t>
                  </w:r>
                  <w:r>
                    <w:rPr>
                      <w:rFonts w:hint="eastAsia" w:ascii="Times New Roman" w:hAnsi="Times New Roman" w:cs="Times New Roman"/>
                      <w:color w:val="000000" w:themeColor="text1"/>
                      <w:sz w:val="21"/>
                      <w:szCs w:val="21"/>
                      <w:highlight w:val="none"/>
                      <w:lang w:val="en-US" w:eastAsia="zh-CN" w:bidi="ar-SA"/>
                    </w:rPr>
                    <w:t>为半封闭车间，占地面积约2000</w:t>
                  </w:r>
                  <w:r>
                    <w:rPr>
                      <w:rFonts w:hint="default" w:ascii="Times New Roman" w:hAnsi="Times New Roman" w:eastAsia="宋体" w:cs="Times New Roman"/>
                      <w:color w:val="000000" w:themeColor="text1"/>
                      <w:sz w:val="21"/>
                      <w:szCs w:val="21"/>
                      <w:highlight w:val="none"/>
                      <w:lang w:val="en-US" w:eastAsia="zh-CN" w:bidi="ar-SA"/>
                    </w:rPr>
                    <w:t>m</w:t>
                  </w:r>
                  <w:r>
                    <w:rPr>
                      <w:rFonts w:hint="default" w:ascii="Times New Roman" w:hAnsi="Times New Roman" w:eastAsia="宋体" w:cs="Times New Roman"/>
                      <w:color w:val="000000" w:themeColor="text1"/>
                      <w:sz w:val="21"/>
                      <w:szCs w:val="21"/>
                      <w:highlight w:val="none"/>
                      <w:vertAlign w:val="superscript"/>
                      <w:lang w:val="en-US" w:eastAsia="zh-CN" w:bidi="ar-SA"/>
                    </w:rPr>
                    <w:t>2</w:t>
                  </w:r>
                  <w:r>
                    <w:rPr>
                      <w:rFonts w:hint="eastAsia" w:ascii="Times New Roman" w:hAnsi="Times New Roman" w:cs="Times New Roman"/>
                      <w:color w:val="000000" w:themeColor="text1"/>
                      <w:sz w:val="21"/>
                      <w:szCs w:val="21"/>
                      <w:highlight w:val="none"/>
                      <w:lang w:val="en-US" w:eastAsia="zh-CN" w:bidi="ar-SA"/>
                    </w:rPr>
                    <w:t>。</w:t>
                  </w:r>
                  <w:r>
                    <w:rPr>
                      <w:rFonts w:hint="default" w:ascii="Times New Roman" w:hAnsi="Times New Roman" w:cs="Times New Roman"/>
                      <w:color w:val="000000" w:themeColor="text1"/>
                      <w:sz w:val="21"/>
                      <w:szCs w:val="21"/>
                      <w:highlight w:val="none"/>
                      <w:lang w:val="en-US" w:eastAsia="zh-CN" w:bidi="ar-SA"/>
                    </w:rPr>
                    <w:t>布置有1台圆锥破、1台滚筒筛、4台磁选机（3台正常磁选，1台扫尾磁选）、3套布袋除尘及配套皮带运输机等设施，年处理尾矿12万吨。</w:t>
                  </w:r>
                </w:p>
              </w:tc>
              <w:tc>
                <w:tcPr>
                  <w:tcW w:w="892" w:type="dxa"/>
                  <w:vAlign w:val="center"/>
                </w:tcPr>
                <w:p w14:paraId="11CD3D55">
                  <w:pPr>
                    <w:pStyle w:val="48"/>
                    <w:jc w:val="center"/>
                    <w:rPr>
                      <w:rFonts w:hint="default" w:ascii="Times New Roman" w:hAnsi="Times New Roman" w:cs="Times New Roman"/>
                      <w:color w:val="000000" w:themeColor="text1"/>
                      <w:sz w:val="21"/>
                      <w:szCs w:val="21"/>
                      <w:lang w:val="en-US" w:eastAsia="zh-CN" w:bidi="ar-SA"/>
                    </w:rPr>
                  </w:pPr>
                  <w:r>
                    <w:rPr>
                      <w:rFonts w:hint="eastAsia"/>
                      <w:color w:val="000000" w:themeColor="text1"/>
                      <w:sz w:val="21"/>
                      <w:szCs w:val="21"/>
                      <w:lang w:val="en-US" w:eastAsia="zh-CN"/>
                    </w:rPr>
                    <w:t>已建</w:t>
                  </w:r>
                </w:p>
              </w:tc>
            </w:tr>
            <w:tr w14:paraId="6F7B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742" w:type="dxa"/>
                  <w:vMerge w:val="continue"/>
                  <w:vAlign w:val="center"/>
                </w:tcPr>
                <w:p w14:paraId="0C0EA723">
                  <w:pPr>
                    <w:pStyle w:val="48"/>
                    <w:jc w:val="center"/>
                    <w:rPr>
                      <w:rFonts w:hint="default" w:ascii="Times New Roman" w:hAnsi="Times New Roman" w:cs="Times New Roman"/>
                      <w:color w:val="000000" w:themeColor="text1"/>
                      <w:sz w:val="21"/>
                      <w:szCs w:val="21"/>
                      <w:lang w:val="en-US" w:eastAsia="zh-CN" w:bidi="ar-SA"/>
                    </w:rPr>
                  </w:pPr>
                </w:p>
              </w:tc>
              <w:tc>
                <w:tcPr>
                  <w:tcW w:w="1367" w:type="dxa"/>
                  <w:vAlign w:val="center"/>
                </w:tcPr>
                <w:p w14:paraId="2545DD49">
                  <w:pPr>
                    <w:pStyle w:val="48"/>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2#生产车间</w:t>
                  </w:r>
                </w:p>
              </w:tc>
              <w:tc>
                <w:tcPr>
                  <w:tcW w:w="5329" w:type="dxa"/>
                  <w:vAlign w:val="center"/>
                </w:tcPr>
                <w:p w14:paraId="42B24878">
                  <w:pPr>
                    <w:widowControl/>
                    <w:jc w:val="left"/>
                    <w:rPr>
                      <w:rFonts w:hint="default" w:ascii="Times New Roman" w:hAnsi="Times New Roman" w:cs="Times New Roman"/>
                      <w:color w:val="000000" w:themeColor="text1"/>
                      <w:sz w:val="21"/>
                      <w:szCs w:val="21"/>
                      <w:highlight w:val="none"/>
                      <w:lang w:val="en-US" w:eastAsia="zh-CN" w:bidi="ar-SA"/>
                    </w:rPr>
                  </w:pPr>
                  <w:r>
                    <w:rPr>
                      <w:rFonts w:hint="default" w:ascii="Times New Roman" w:hAnsi="Times New Roman" w:cs="Times New Roman"/>
                      <w:color w:val="000000" w:themeColor="text1"/>
                      <w:sz w:val="21"/>
                      <w:szCs w:val="21"/>
                      <w:highlight w:val="none"/>
                      <w:lang w:val="en-US" w:eastAsia="zh-CN" w:bidi="ar-SA"/>
                    </w:rPr>
                    <w:t>1F，长75m、宽1</w:t>
                  </w:r>
                  <w:r>
                    <w:rPr>
                      <w:rFonts w:hint="eastAsia" w:ascii="Times New Roman" w:hAnsi="Times New Roman" w:cs="Times New Roman"/>
                      <w:color w:val="000000" w:themeColor="text1"/>
                      <w:sz w:val="21"/>
                      <w:szCs w:val="21"/>
                      <w:highlight w:val="none"/>
                      <w:lang w:val="en-US" w:eastAsia="zh-CN" w:bidi="ar-SA"/>
                    </w:rPr>
                    <w:t>7</w:t>
                  </w:r>
                  <w:r>
                    <w:rPr>
                      <w:rFonts w:hint="default" w:ascii="Times New Roman" w:hAnsi="Times New Roman" w:cs="Times New Roman"/>
                      <w:color w:val="000000" w:themeColor="text1"/>
                      <w:sz w:val="21"/>
                      <w:szCs w:val="21"/>
                      <w:highlight w:val="none"/>
                      <w:lang w:val="en-US" w:eastAsia="zh-CN" w:bidi="ar-SA"/>
                    </w:rPr>
                    <w:t>m、高12m，</w:t>
                  </w:r>
                  <w:r>
                    <w:rPr>
                      <w:rFonts w:hint="eastAsia" w:ascii="Times New Roman" w:hAnsi="Times New Roman" w:cs="Times New Roman"/>
                      <w:color w:val="000000" w:themeColor="text1"/>
                      <w:sz w:val="21"/>
                      <w:szCs w:val="21"/>
                      <w:highlight w:val="none"/>
                      <w:lang w:val="en-US" w:eastAsia="zh-CN" w:bidi="ar-SA"/>
                    </w:rPr>
                    <w:t>为半封闭车间，占地面积约1275</w:t>
                  </w:r>
                  <w:r>
                    <w:rPr>
                      <w:rFonts w:hint="default" w:ascii="Times New Roman" w:hAnsi="Times New Roman" w:eastAsia="宋体" w:cs="Times New Roman"/>
                      <w:color w:val="000000" w:themeColor="text1"/>
                      <w:sz w:val="21"/>
                      <w:szCs w:val="21"/>
                      <w:highlight w:val="none"/>
                      <w:lang w:val="en-US" w:eastAsia="zh-CN" w:bidi="ar-SA"/>
                    </w:rPr>
                    <w:t>m</w:t>
                  </w:r>
                  <w:r>
                    <w:rPr>
                      <w:rFonts w:hint="default" w:ascii="Times New Roman" w:hAnsi="Times New Roman" w:eastAsia="宋体" w:cs="Times New Roman"/>
                      <w:color w:val="000000" w:themeColor="text1"/>
                      <w:sz w:val="21"/>
                      <w:szCs w:val="21"/>
                      <w:highlight w:val="none"/>
                      <w:vertAlign w:val="superscript"/>
                      <w:lang w:val="en-US" w:eastAsia="zh-CN" w:bidi="ar-SA"/>
                    </w:rPr>
                    <w:t>2</w:t>
                  </w:r>
                  <w:r>
                    <w:rPr>
                      <w:rFonts w:hint="eastAsia" w:ascii="Times New Roman" w:hAnsi="Times New Roman" w:cs="Times New Roman"/>
                      <w:color w:val="000000" w:themeColor="text1"/>
                      <w:sz w:val="21"/>
                      <w:szCs w:val="21"/>
                      <w:highlight w:val="none"/>
                      <w:lang w:val="en-US" w:eastAsia="zh-CN" w:bidi="ar-SA"/>
                    </w:rPr>
                    <w:t>。</w:t>
                  </w:r>
                  <w:r>
                    <w:rPr>
                      <w:rFonts w:hint="default" w:ascii="Times New Roman" w:hAnsi="Times New Roman" w:cs="Times New Roman"/>
                      <w:color w:val="000000" w:themeColor="text1"/>
                      <w:sz w:val="21"/>
                      <w:szCs w:val="21"/>
                      <w:highlight w:val="none"/>
                      <w:lang w:val="en-US" w:eastAsia="zh-CN" w:bidi="ar-SA"/>
                    </w:rPr>
                    <w:t>布置有2台颚式破碎机（其中1台位于地下）、1台圆锥破、1台滚筒筛、2台磁选机、1套布袋除尘及配套皮带运输机等设施，年处理尾矿8万吨。</w:t>
                  </w:r>
                </w:p>
              </w:tc>
              <w:tc>
                <w:tcPr>
                  <w:tcW w:w="892" w:type="dxa"/>
                  <w:vAlign w:val="center"/>
                </w:tcPr>
                <w:p w14:paraId="0B047E6A">
                  <w:pPr>
                    <w:pStyle w:val="48"/>
                    <w:jc w:val="center"/>
                    <w:rPr>
                      <w:rFonts w:hint="default" w:ascii="Times New Roman" w:hAnsi="Times New Roman" w:cs="Times New Roman"/>
                      <w:color w:val="000000" w:themeColor="text1"/>
                      <w:sz w:val="21"/>
                      <w:szCs w:val="21"/>
                      <w:lang w:val="en-US" w:eastAsia="zh-CN" w:bidi="ar-SA"/>
                    </w:rPr>
                  </w:pPr>
                  <w:r>
                    <w:rPr>
                      <w:rFonts w:hint="eastAsia"/>
                      <w:color w:val="000000" w:themeColor="text1"/>
                      <w:sz w:val="21"/>
                      <w:szCs w:val="21"/>
                      <w:lang w:val="en-US" w:eastAsia="zh-CN"/>
                    </w:rPr>
                    <w:t>已建</w:t>
                  </w:r>
                </w:p>
              </w:tc>
            </w:tr>
            <w:tr w14:paraId="3784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2" w:type="dxa"/>
                  <w:vAlign w:val="center"/>
                </w:tcPr>
                <w:p w14:paraId="5DC03A33">
                  <w:pPr>
                    <w:pStyle w:val="48"/>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辅助工程</w:t>
                  </w:r>
                </w:p>
              </w:tc>
              <w:tc>
                <w:tcPr>
                  <w:tcW w:w="1367" w:type="dxa"/>
                  <w:vAlign w:val="center"/>
                </w:tcPr>
                <w:p w14:paraId="28BB2C53">
                  <w:pPr>
                    <w:pStyle w:val="48"/>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办公用房</w:t>
                  </w:r>
                </w:p>
              </w:tc>
              <w:tc>
                <w:tcPr>
                  <w:tcW w:w="5329" w:type="dxa"/>
                  <w:vAlign w:val="center"/>
                </w:tcPr>
                <w:p w14:paraId="7343AC57">
                  <w:pPr>
                    <w:widowControl/>
                    <w:jc w:val="left"/>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1F，长15</w:t>
                  </w:r>
                  <w:r>
                    <w:rPr>
                      <w:rFonts w:hint="default" w:ascii="Times New Roman" w:hAnsi="Times New Roman" w:cs="Times New Roman"/>
                      <w:color w:val="000000" w:themeColor="text1"/>
                      <w:sz w:val="21"/>
                      <w:szCs w:val="21"/>
                      <w:highlight w:val="none"/>
                      <w:lang w:val="en-US" w:eastAsia="zh-CN" w:bidi="ar-SA"/>
                    </w:rPr>
                    <w:t>m、宽18m、高3m，为阿舍冶炼厂生活用房，设有厨房</w:t>
                  </w:r>
                  <w:r>
                    <w:rPr>
                      <w:rFonts w:hint="eastAsia" w:ascii="Times New Roman" w:hAnsi="Times New Roman" w:cs="Times New Roman"/>
                      <w:color w:val="000000" w:themeColor="text1"/>
                      <w:sz w:val="21"/>
                      <w:szCs w:val="21"/>
                      <w:highlight w:val="none"/>
                      <w:lang w:val="en-US" w:eastAsia="zh-CN" w:bidi="ar-SA"/>
                    </w:rPr>
                    <w:t>，配有油烟净化器，设有泔水桶，厨房含有废水暂存泔水桶，定期委托专业单位处置。</w:t>
                  </w:r>
                </w:p>
              </w:tc>
              <w:tc>
                <w:tcPr>
                  <w:tcW w:w="892" w:type="dxa"/>
                  <w:vAlign w:val="center"/>
                </w:tcPr>
                <w:p w14:paraId="4EC7ECFC">
                  <w:pPr>
                    <w:pStyle w:val="48"/>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依托</w:t>
                  </w:r>
                </w:p>
              </w:tc>
            </w:tr>
            <w:tr w14:paraId="2DEA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2" w:type="dxa"/>
                  <w:vMerge w:val="restart"/>
                  <w:vAlign w:val="center"/>
                </w:tcPr>
                <w:p w14:paraId="39180A08">
                  <w:pPr>
                    <w:pStyle w:val="48"/>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储运工程</w:t>
                  </w:r>
                </w:p>
              </w:tc>
              <w:tc>
                <w:tcPr>
                  <w:tcW w:w="1367" w:type="dxa"/>
                  <w:vAlign w:val="center"/>
                </w:tcPr>
                <w:p w14:paraId="18DF7EFE">
                  <w:pPr>
                    <w:pStyle w:val="48"/>
                    <w:jc w:val="center"/>
                    <w:rPr>
                      <w:rFonts w:hint="default" w:ascii="Times New Roman" w:hAnsi="Times New Roman" w:cs="Times New Roman"/>
                      <w:color w:val="000000" w:themeColor="text1"/>
                      <w:sz w:val="21"/>
                      <w:szCs w:val="21"/>
                      <w:highlight w:val="none"/>
                      <w:lang w:val="en-US" w:eastAsia="zh-CN" w:bidi="ar-SA"/>
                    </w:rPr>
                  </w:pPr>
                  <w:r>
                    <w:rPr>
                      <w:rFonts w:hint="default" w:ascii="Times New Roman" w:hAnsi="Times New Roman" w:cs="Times New Roman"/>
                      <w:color w:val="000000" w:themeColor="text1"/>
                      <w:sz w:val="21"/>
                      <w:szCs w:val="21"/>
                      <w:highlight w:val="none"/>
                      <w:lang w:val="en-US" w:eastAsia="zh-CN" w:bidi="ar-SA"/>
                    </w:rPr>
                    <w:t>原料堆棚</w:t>
                  </w:r>
                </w:p>
              </w:tc>
              <w:tc>
                <w:tcPr>
                  <w:tcW w:w="5329" w:type="dxa"/>
                  <w:vAlign w:val="center"/>
                </w:tcPr>
                <w:p w14:paraId="0A9D7C0A">
                  <w:pPr>
                    <w:widowControl/>
                    <w:jc w:val="left"/>
                    <w:rPr>
                      <w:rFonts w:hint="default" w:ascii="Times New Roman" w:hAnsi="Times New Roman" w:cs="Times New Roman"/>
                      <w:color w:val="000000" w:themeColor="text1"/>
                      <w:spacing w:val="-1"/>
                      <w:sz w:val="21"/>
                      <w:szCs w:val="21"/>
                      <w:highlight w:val="none"/>
                      <w:lang w:val="en-US" w:eastAsia="zh-CN" w:bidi="ar-SA"/>
                    </w:rPr>
                  </w:pPr>
                  <w:r>
                    <w:rPr>
                      <w:rFonts w:hint="default" w:ascii="Times New Roman" w:hAnsi="Times New Roman" w:cs="Times New Roman"/>
                      <w:color w:val="000000" w:themeColor="text1"/>
                      <w:sz w:val="21"/>
                      <w:szCs w:val="21"/>
                      <w:highlight w:val="none"/>
                      <w:lang w:val="en-US" w:eastAsia="zh-CN" w:bidi="ar-SA"/>
                    </w:rPr>
                    <w:t>设有两处原料堆棚，分别位于两个车间内，1#原料堆棚占地面积为1</w:t>
                  </w:r>
                  <w:r>
                    <w:rPr>
                      <w:rFonts w:hint="eastAsia" w:ascii="Times New Roman" w:hAnsi="Times New Roman" w:cs="Times New Roman"/>
                      <w:color w:val="000000" w:themeColor="text1"/>
                      <w:sz w:val="21"/>
                      <w:szCs w:val="21"/>
                      <w:highlight w:val="none"/>
                      <w:lang w:val="en-US" w:eastAsia="zh-CN" w:bidi="ar-SA"/>
                    </w:rPr>
                    <w:t>0</w:t>
                  </w:r>
                  <w:r>
                    <w:rPr>
                      <w:rFonts w:hint="default" w:ascii="Times New Roman" w:hAnsi="Times New Roman" w:cs="Times New Roman"/>
                      <w:color w:val="000000" w:themeColor="text1"/>
                      <w:sz w:val="21"/>
                      <w:szCs w:val="21"/>
                      <w:highlight w:val="none"/>
                      <w:lang w:val="en-US" w:eastAsia="zh-CN" w:bidi="ar-SA"/>
                    </w:rPr>
                    <w:t>00</w:t>
                  </w:r>
                  <w:r>
                    <w:rPr>
                      <w:rFonts w:hint="default" w:ascii="Times New Roman" w:hAnsi="Times New Roman" w:eastAsia="宋体" w:cs="Times New Roman"/>
                      <w:color w:val="000000" w:themeColor="text1"/>
                      <w:sz w:val="21"/>
                      <w:szCs w:val="21"/>
                      <w:highlight w:val="none"/>
                      <w:lang w:val="en-US" w:eastAsia="zh-CN" w:bidi="ar-SA"/>
                    </w:rPr>
                    <w:t>m</w:t>
                  </w:r>
                  <w:r>
                    <w:rPr>
                      <w:rFonts w:hint="default" w:ascii="Times New Roman" w:hAnsi="Times New Roman" w:eastAsia="宋体" w:cs="Times New Roman"/>
                      <w:color w:val="000000" w:themeColor="text1"/>
                      <w:sz w:val="21"/>
                      <w:szCs w:val="21"/>
                      <w:highlight w:val="none"/>
                      <w:vertAlign w:val="superscript"/>
                      <w:lang w:val="en-US" w:eastAsia="zh-CN" w:bidi="ar-SA"/>
                    </w:rPr>
                    <w:t>2</w:t>
                  </w:r>
                  <w:r>
                    <w:rPr>
                      <w:rFonts w:hint="default" w:ascii="Times New Roman" w:hAnsi="Times New Roman" w:cs="Times New Roman"/>
                      <w:color w:val="000000" w:themeColor="text1"/>
                      <w:sz w:val="21"/>
                      <w:szCs w:val="21"/>
                      <w:highlight w:val="none"/>
                      <w:lang w:val="en-US" w:eastAsia="zh-CN" w:bidi="ar-SA"/>
                    </w:rPr>
                    <w:t>，2#原料堆棚占地面积为</w:t>
                  </w:r>
                  <w:r>
                    <w:rPr>
                      <w:rFonts w:hint="eastAsia" w:ascii="Times New Roman" w:hAnsi="Times New Roman" w:cs="Times New Roman"/>
                      <w:color w:val="000000" w:themeColor="text1"/>
                      <w:sz w:val="21"/>
                      <w:szCs w:val="21"/>
                      <w:highlight w:val="none"/>
                      <w:lang w:val="en-US" w:eastAsia="zh-CN" w:bidi="ar-SA"/>
                    </w:rPr>
                    <w:t>5</w:t>
                  </w:r>
                  <w:r>
                    <w:rPr>
                      <w:rFonts w:hint="default" w:ascii="Times New Roman" w:hAnsi="Times New Roman" w:cs="Times New Roman"/>
                      <w:color w:val="000000" w:themeColor="text1"/>
                      <w:sz w:val="21"/>
                      <w:szCs w:val="21"/>
                      <w:highlight w:val="none"/>
                      <w:lang w:val="en-US" w:eastAsia="zh-CN" w:bidi="ar-SA"/>
                    </w:rPr>
                    <w:t>00</w:t>
                  </w:r>
                  <w:r>
                    <w:rPr>
                      <w:rFonts w:hint="default" w:ascii="Times New Roman" w:hAnsi="Times New Roman" w:eastAsia="宋体" w:cs="Times New Roman"/>
                      <w:color w:val="000000" w:themeColor="text1"/>
                      <w:sz w:val="21"/>
                      <w:szCs w:val="21"/>
                      <w:highlight w:val="none"/>
                      <w:lang w:val="en-US" w:eastAsia="zh-CN" w:bidi="ar-SA"/>
                    </w:rPr>
                    <w:t>m</w:t>
                  </w:r>
                  <w:r>
                    <w:rPr>
                      <w:rFonts w:hint="default" w:ascii="Times New Roman" w:hAnsi="Times New Roman" w:eastAsia="宋体" w:cs="Times New Roman"/>
                      <w:color w:val="000000" w:themeColor="text1"/>
                      <w:sz w:val="21"/>
                      <w:szCs w:val="21"/>
                      <w:highlight w:val="none"/>
                      <w:vertAlign w:val="superscript"/>
                      <w:lang w:val="en-US" w:eastAsia="zh-CN" w:bidi="ar-SA"/>
                    </w:rPr>
                    <w:t>2</w:t>
                  </w:r>
                  <w:r>
                    <w:rPr>
                      <w:rFonts w:hint="default" w:ascii="Times New Roman" w:hAnsi="Times New Roman" w:eastAsia="宋体" w:cs="Times New Roman"/>
                      <w:color w:val="000000" w:themeColor="text1"/>
                      <w:sz w:val="21"/>
                      <w:szCs w:val="21"/>
                      <w:highlight w:val="none"/>
                      <w:lang w:val="en-US" w:eastAsia="zh-CN" w:bidi="ar-SA"/>
                    </w:rPr>
                    <w:t>，</w:t>
                  </w:r>
                  <w:r>
                    <w:rPr>
                      <w:rFonts w:hint="default" w:ascii="Times New Roman" w:hAnsi="Times New Roman" w:cs="Times New Roman"/>
                      <w:color w:val="000000" w:themeColor="text1"/>
                      <w:sz w:val="21"/>
                      <w:szCs w:val="21"/>
                      <w:highlight w:val="none"/>
                      <w:lang w:val="en-US" w:eastAsia="zh-CN" w:bidi="ar-SA"/>
                    </w:rPr>
                    <w:t>用于外购原料（锰尾矿）的临时堆</w:t>
                  </w:r>
                  <w:r>
                    <w:rPr>
                      <w:rFonts w:hint="default" w:ascii="Times New Roman" w:hAnsi="Times New Roman" w:cs="Times New Roman"/>
                      <w:color w:val="000000" w:themeColor="text1"/>
                      <w:spacing w:val="-1"/>
                      <w:sz w:val="21"/>
                      <w:szCs w:val="21"/>
                      <w:highlight w:val="none"/>
                      <w:lang w:val="en-US" w:eastAsia="zh-CN" w:bidi="ar-SA"/>
                    </w:rPr>
                    <w:t>放，</w:t>
                  </w:r>
                  <w:r>
                    <w:rPr>
                      <w:rFonts w:hint="eastAsia" w:ascii="Times New Roman" w:hAnsi="Times New Roman" w:cs="Times New Roman"/>
                      <w:color w:val="000000" w:themeColor="text1"/>
                      <w:spacing w:val="-1"/>
                      <w:sz w:val="21"/>
                      <w:szCs w:val="21"/>
                      <w:highlight w:val="none"/>
                      <w:lang w:val="en-US" w:eastAsia="zh-CN" w:bidi="ar-SA"/>
                    </w:rPr>
                    <w:t>堆棚进行地面硬化防渗+三</w:t>
                  </w:r>
                  <w:r>
                    <w:rPr>
                      <w:rFonts w:hint="default" w:ascii="Times New Roman" w:hAnsi="Times New Roman" w:cs="Times New Roman"/>
                      <w:color w:val="000000" w:themeColor="text1"/>
                      <w:spacing w:val="-1"/>
                      <w:sz w:val="21"/>
                      <w:szCs w:val="21"/>
                      <w:highlight w:val="none"/>
                      <w:lang w:val="en-US" w:eastAsia="zh-CN" w:bidi="ar-SA"/>
                    </w:rPr>
                    <w:t>面围挡+顶棚，为半敞开式。</w:t>
                  </w:r>
                </w:p>
                <w:p w14:paraId="6DE3BE42">
                  <w:pPr>
                    <w:widowControl/>
                    <w:jc w:val="left"/>
                    <w:rPr>
                      <w:rFonts w:hint="default" w:ascii="Times New Roman" w:hAnsi="Times New Roman" w:cs="Times New Roman"/>
                      <w:color w:val="000000" w:themeColor="text1"/>
                      <w:spacing w:val="-1"/>
                      <w:sz w:val="21"/>
                      <w:szCs w:val="21"/>
                      <w:highlight w:val="none"/>
                      <w:lang w:val="en-US" w:eastAsia="zh-CN" w:bidi="ar-SA"/>
                    </w:rPr>
                  </w:pPr>
                  <w:r>
                    <w:rPr>
                      <w:rFonts w:hint="default" w:ascii="Times New Roman" w:hAnsi="Times New Roman" w:cs="Times New Roman"/>
                      <w:color w:val="000000" w:themeColor="text1"/>
                      <w:spacing w:val="-1"/>
                      <w:sz w:val="21"/>
                      <w:szCs w:val="21"/>
                      <w:highlight w:val="none"/>
                      <w:lang w:val="en-US" w:eastAsia="zh-CN" w:bidi="ar-SA"/>
                    </w:rPr>
                    <w:t>地面要求防渗能力等效黏土防渗层Mb≥1.5m，渗透系数K≤10</w:t>
                  </w:r>
                  <w:r>
                    <w:rPr>
                      <w:rFonts w:hint="default" w:ascii="Times New Roman" w:hAnsi="Times New Roman" w:cs="Times New Roman"/>
                      <w:color w:val="000000" w:themeColor="text1"/>
                      <w:spacing w:val="-1"/>
                      <w:sz w:val="21"/>
                      <w:szCs w:val="21"/>
                      <w:highlight w:val="none"/>
                      <w:vertAlign w:val="superscript"/>
                      <w:lang w:val="en-US" w:eastAsia="zh-CN" w:bidi="ar-SA"/>
                    </w:rPr>
                    <w:t>-7</w:t>
                  </w:r>
                  <w:r>
                    <w:rPr>
                      <w:rFonts w:hint="default" w:ascii="Times New Roman" w:hAnsi="Times New Roman" w:cs="Times New Roman"/>
                      <w:color w:val="000000" w:themeColor="text1"/>
                      <w:spacing w:val="-1"/>
                      <w:sz w:val="21"/>
                      <w:szCs w:val="21"/>
                      <w:highlight w:val="none"/>
                      <w:lang w:val="en-US" w:eastAsia="zh-CN" w:bidi="ar-SA"/>
                    </w:rPr>
                    <w:t>cm/s</w:t>
                  </w:r>
                  <w:r>
                    <w:rPr>
                      <w:rFonts w:hint="eastAsia" w:ascii="Times New Roman" w:hAnsi="Times New Roman" w:cs="Times New Roman"/>
                      <w:color w:val="000000" w:themeColor="text1"/>
                      <w:spacing w:val="-1"/>
                      <w:sz w:val="21"/>
                      <w:szCs w:val="21"/>
                      <w:highlight w:val="none"/>
                      <w:lang w:val="en-US" w:eastAsia="zh-CN" w:bidi="ar-SA"/>
                    </w:rPr>
                    <w:t>，堆棚设置围挡及顶棚防风防雨。</w:t>
                  </w:r>
                </w:p>
              </w:tc>
              <w:tc>
                <w:tcPr>
                  <w:tcW w:w="892" w:type="dxa"/>
                  <w:vAlign w:val="center"/>
                </w:tcPr>
                <w:p w14:paraId="1F8DCB4E">
                  <w:pPr>
                    <w:pStyle w:val="48"/>
                    <w:jc w:val="center"/>
                    <w:rPr>
                      <w:rFonts w:hint="default" w:ascii="Times New Roman" w:hAnsi="Times New Roman" w:cs="Times New Roman"/>
                      <w:color w:val="000000" w:themeColor="text1"/>
                      <w:sz w:val="21"/>
                      <w:szCs w:val="21"/>
                      <w:lang w:val="en-US" w:eastAsia="zh-CN" w:bidi="ar-SA"/>
                    </w:rPr>
                  </w:pPr>
                  <w:r>
                    <w:rPr>
                      <w:rFonts w:hint="eastAsia"/>
                      <w:color w:val="000000" w:themeColor="text1"/>
                      <w:sz w:val="21"/>
                      <w:szCs w:val="21"/>
                      <w:lang w:val="en-US" w:eastAsia="zh-CN"/>
                    </w:rPr>
                    <w:t>已建</w:t>
                  </w:r>
                </w:p>
              </w:tc>
            </w:tr>
            <w:tr w14:paraId="1A2A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2" w:type="dxa"/>
                  <w:vMerge w:val="continue"/>
                  <w:vAlign w:val="center"/>
                </w:tcPr>
                <w:p w14:paraId="1BF48D5F">
                  <w:pPr>
                    <w:pStyle w:val="48"/>
                    <w:jc w:val="center"/>
                    <w:rPr>
                      <w:rFonts w:hint="default" w:ascii="Times New Roman" w:hAnsi="Times New Roman" w:cs="Times New Roman"/>
                      <w:color w:val="000000" w:themeColor="text1"/>
                      <w:sz w:val="21"/>
                      <w:szCs w:val="21"/>
                      <w:lang w:val="en-US" w:eastAsia="zh-CN" w:bidi="ar-SA"/>
                    </w:rPr>
                  </w:pPr>
                </w:p>
              </w:tc>
              <w:tc>
                <w:tcPr>
                  <w:tcW w:w="1367" w:type="dxa"/>
                  <w:vAlign w:val="center"/>
                </w:tcPr>
                <w:p w14:paraId="3B62B830">
                  <w:pPr>
                    <w:pStyle w:val="48"/>
                    <w:jc w:val="center"/>
                    <w:rPr>
                      <w:rFonts w:hint="default" w:ascii="Times New Roman" w:hAnsi="Times New Roman" w:cs="Times New Roman"/>
                      <w:color w:val="000000" w:themeColor="text1"/>
                      <w:sz w:val="21"/>
                      <w:szCs w:val="21"/>
                      <w:highlight w:val="none"/>
                      <w:lang w:val="en-US" w:eastAsia="zh-CN" w:bidi="ar-SA"/>
                    </w:rPr>
                  </w:pPr>
                  <w:r>
                    <w:rPr>
                      <w:rFonts w:hint="default" w:ascii="Times New Roman" w:hAnsi="Times New Roman" w:cs="Times New Roman"/>
                      <w:color w:val="000000" w:themeColor="text1"/>
                      <w:sz w:val="21"/>
                      <w:szCs w:val="21"/>
                      <w:highlight w:val="none"/>
                      <w:lang w:val="en-US" w:eastAsia="zh-CN" w:bidi="ar-SA"/>
                    </w:rPr>
                    <w:t>成品堆场</w:t>
                  </w:r>
                </w:p>
              </w:tc>
              <w:tc>
                <w:tcPr>
                  <w:tcW w:w="5329" w:type="dxa"/>
                  <w:vAlign w:val="center"/>
                </w:tcPr>
                <w:p w14:paraId="2BEF2B77">
                  <w:pPr>
                    <w:widowControl/>
                    <w:jc w:val="left"/>
                    <w:rPr>
                      <w:rFonts w:hint="default" w:ascii="Times New Roman" w:hAnsi="Times New Roman" w:cs="Times New Roman"/>
                      <w:color w:val="000000" w:themeColor="text1"/>
                      <w:spacing w:val="-1"/>
                      <w:sz w:val="21"/>
                      <w:szCs w:val="21"/>
                      <w:highlight w:val="none"/>
                      <w:lang w:val="en-US" w:eastAsia="zh-CN" w:bidi="ar-SA"/>
                    </w:rPr>
                  </w:pPr>
                  <w:r>
                    <w:rPr>
                      <w:rFonts w:hint="default" w:ascii="Times New Roman" w:hAnsi="Times New Roman" w:cs="Times New Roman"/>
                      <w:color w:val="000000" w:themeColor="text1"/>
                      <w:sz w:val="21"/>
                      <w:szCs w:val="21"/>
                      <w:highlight w:val="none"/>
                      <w:lang w:val="en-US" w:eastAsia="zh-CN" w:bidi="ar-SA"/>
                    </w:rPr>
                    <w:t>精矿堆场</w:t>
                  </w:r>
                  <w:r>
                    <w:rPr>
                      <w:rFonts w:hint="eastAsia" w:ascii="Times New Roman" w:hAnsi="Times New Roman" w:cs="Times New Roman"/>
                      <w:color w:val="000000" w:themeColor="text1"/>
                      <w:sz w:val="21"/>
                      <w:szCs w:val="21"/>
                      <w:highlight w:val="none"/>
                      <w:lang w:val="en-US" w:eastAsia="zh-CN" w:bidi="ar-SA"/>
                    </w:rPr>
                    <w:t>总</w:t>
                  </w:r>
                  <w:r>
                    <w:rPr>
                      <w:rFonts w:hint="default" w:ascii="Times New Roman" w:hAnsi="Times New Roman" w:cs="Times New Roman"/>
                      <w:color w:val="000000" w:themeColor="text1"/>
                      <w:sz w:val="21"/>
                      <w:szCs w:val="21"/>
                      <w:highlight w:val="none"/>
                      <w:lang w:val="en-US" w:eastAsia="zh-CN" w:bidi="ar-SA"/>
                    </w:rPr>
                    <w:t>占地面积为</w:t>
                  </w:r>
                  <w:r>
                    <w:rPr>
                      <w:rFonts w:hint="eastAsia" w:ascii="Times New Roman" w:hAnsi="Times New Roman" w:cs="Times New Roman"/>
                      <w:color w:val="000000" w:themeColor="text1"/>
                      <w:sz w:val="21"/>
                      <w:szCs w:val="21"/>
                      <w:highlight w:val="none"/>
                      <w:lang w:val="en-US" w:eastAsia="zh-CN" w:bidi="ar-SA"/>
                    </w:rPr>
                    <w:t>10</w:t>
                  </w:r>
                  <w:r>
                    <w:rPr>
                      <w:rFonts w:hint="default" w:ascii="Times New Roman" w:hAnsi="Times New Roman" w:cs="Times New Roman"/>
                      <w:color w:val="000000" w:themeColor="text1"/>
                      <w:sz w:val="21"/>
                      <w:szCs w:val="21"/>
                      <w:highlight w:val="none"/>
                      <w:lang w:val="en-US" w:eastAsia="zh-CN" w:bidi="ar-SA"/>
                    </w:rPr>
                    <w:t>00</w:t>
                  </w:r>
                  <w:r>
                    <w:rPr>
                      <w:rFonts w:hint="default" w:ascii="Times New Roman" w:hAnsi="Times New Roman" w:eastAsia="宋体" w:cs="Times New Roman"/>
                      <w:color w:val="000000" w:themeColor="text1"/>
                      <w:sz w:val="21"/>
                      <w:szCs w:val="21"/>
                      <w:highlight w:val="none"/>
                      <w:lang w:val="en-US" w:eastAsia="zh-CN" w:bidi="ar-SA"/>
                    </w:rPr>
                    <w:t>m</w:t>
                  </w:r>
                  <w:r>
                    <w:rPr>
                      <w:rFonts w:hint="default" w:ascii="Times New Roman" w:hAnsi="Times New Roman" w:eastAsia="宋体" w:cs="Times New Roman"/>
                      <w:color w:val="000000" w:themeColor="text1"/>
                      <w:sz w:val="21"/>
                      <w:szCs w:val="21"/>
                      <w:highlight w:val="none"/>
                      <w:vertAlign w:val="superscript"/>
                      <w:lang w:val="en-US" w:eastAsia="zh-CN" w:bidi="ar-SA"/>
                    </w:rPr>
                    <w:t>2</w:t>
                  </w:r>
                  <w:r>
                    <w:rPr>
                      <w:rFonts w:hint="default" w:ascii="Times New Roman" w:hAnsi="Times New Roman" w:cs="Times New Roman"/>
                      <w:color w:val="000000" w:themeColor="text1"/>
                      <w:sz w:val="21"/>
                      <w:szCs w:val="21"/>
                      <w:highlight w:val="none"/>
                      <w:lang w:val="en-US" w:eastAsia="zh-CN" w:bidi="ar-SA"/>
                    </w:rPr>
                    <w:t>，</w:t>
                  </w:r>
                  <w:r>
                    <w:rPr>
                      <w:rFonts w:hint="eastAsia" w:ascii="Times New Roman" w:hAnsi="Times New Roman" w:cs="Times New Roman"/>
                      <w:color w:val="000000" w:themeColor="text1"/>
                      <w:sz w:val="21"/>
                      <w:szCs w:val="21"/>
                      <w:highlight w:val="none"/>
                      <w:lang w:val="en-US" w:eastAsia="zh-CN" w:bidi="ar-SA"/>
                    </w:rPr>
                    <w:t>其中1#精矿堆场占地700</w:t>
                  </w:r>
                  <w:r>
                    <w:rPr>
                      <w:rFonts w:hint="default" w:ascii="Times New Roman" w:hAnsi="Times New Roman" w:eastAsia="宋体" w:cs="Times New Roman"/>
                      <w:color w:val="000000" w:themeColor="text1"/>
                      <w:sz w:val="21"/>
                      <w:szCs w:val="21"/>
                      <w:highlight w:val="none"/>
                      <w:lang w:val="en-US" w:eastAsia="zh-CN" w:bidi="ar-SA"/>
                    </w:rPr>
                    <w:t>m</w:t>
                  </w:r>
                  <w:r>
                    <w:rPr>
                      <w:rFonts w:hint="default" w:ascii="Times New Roman" w:hAnsi="Times New Roman" w:eastAsia="宋体" w:cs="Times New Roman"/>
                      <w:color w:val="000000" w:themeColor="text1"/>
                      <w:sz w:val="21"/>
                      <w:szCs w:val="21"/>
                      <w:highlight w:val="none"/>
                      <w:vertAlign w:val="superscript"/>
                      <w:lang w:val="en-US" w:eastAsia="zh-CN" w:bidi="ar-SA"/>
                    </w:rPr>
                    <w:t>2</w:t>
                  </w:r>
                  <w:r>
                    <w:rPr>
                      <w:rFonts w:hint="eastAsia" w:ascii="Times New Roman" w:hAnsi="Times New Roman" w:cs="Times New Roman"/>
                      <w:color w:val="000000" w:themeColor="text1"/>
                      <w:sz w:val="21"/>
                      <w:szCs w:val="21"/>
                      <w:highlight w:val="none"/>
                      <w:lang w:val="en-US" w:eastAsia="zh-CN" w:bidi="ar-SA"/>
                    </w:rPr>
                    <w:t>，2#精矿堆场占地300</w:t>
                  </w:r>
                  <w:r>
                    <w:rPr>
                      <w:rFonts w:hint="default" w:ascii="Times New Roman" w:hAnsi="Times New Roman" w:eastAsia="宋体" w:cs="Times New Roman"/>
                      <w:color w:val="000000" w:themeColor="text1"/>
                      <w:sz w:val="21"/>
                      <w:szCs w:val="21"/>
                      <w:highlight w:val="none"/>
                      <w:lang w:val="en-US" w:eastAsia="zh-CN" w:bidi="ar-SA"/>
                    </w:rPr>
                    <w:t>m</w:t>
                  </w:r>
                  <w:r>
                    <w:rPr>
                      <w:rFonts w:hint="default" w:ascii="Times New Roman" w:hAnsi="Times New Roman" w:eastAsia="宋体" w:cs="Times New Roman"/>
                      <w:color w:val="000000" w:themeColor="text1"/>
                      <w:sz w:val="21"/>
                      <w:szCs w:val="21"/>
                      <w:highlight w:val="none"/>
                      <w:vertAlign w:val="superscript"/>
                      <w:lang w:val="en-US" w:eastAsia="zh-CN" w:bidi="ar-SA"/>
                    </w:rPr>
                    <w:t>2</w:t>
                  </w:r>
                  <w:r>
                    <w:rPr>
                      <w:rFonts w:hint="eastAsia" w:ascii="Times New Roman" w:hAnsi="Times New Roman" w:cs="Times New Roman"/>
                      <w:color w:val="000000" w:themeColor="text1"/>
                      <w:sz w:val="21"/>
                      <w:szCs w:val="21"/>
                      <w:highlight w:val="none"/>
                      <w:lang w:val="en-US" w:eastAsia="zh-CN" w:bidi="ar-SA"/>
                    </w:rPr>
                    <w:t>，</w:t>
                  </w:r>
                  <w:r>
                    <w:rPr>
                      <w:rFonts w:hint="default" w:ascii="Times New Roman" w:hAnsi="Times New Roman" w:cs="Times New Roman"/>
                      <w:color w:val="000000" w:themeColor="text1"/>
                      <w:sz w:val="21"/>
                      <w:szCs w:val="21"/>
                      <w:highlight w:val="none"/>
                      <w:lang w:val="en-US" w:eastAsia="zh-CN" w:bidi="ar-SA"/>
                    </w:rPr>
                    <w:t>用于精矿的临时暂存</w:t>
                  </w:r>
                  <w:r>
                    <w:rPr>
                      <w:rFonts w:hint="eastAsia" w:ascii="Times New Roman" w:hAnsi="Times New Roman" w:cs="Times New Roman"/>
                      <w:color w:val="000000" w:themeColor="text1"/>
                      <w:sz w:val="21"/>
                      <w:szCs w:val="21"/>
                      <w:highlight w:val="none"/>
                      <w:lang w:val="en-US" w:eastAsia="zh-CN" w:bidi="ar-SA"/>
                    </w:rPr>
                    <w:t>，暂存周期不长</w:t>
                  </w:r>
                  <w:r>
                    <w:rPr>
                      <w:rFonts w:hint="default" w:ascii="Times New Roman" w:hAnsi="Times New Roman" w:cs="Times New Roman"/>
                      <w:color w:val="000000" w:themeColor="text1"/>
                      <w:spacing w:val="-1"/>
                      <w:sz w:val="21"/>
                      <w:szCs w:val="21"/>
                      <w:highlight w:val="none"/>
                      <w:lang w:val="en-US" w:eastAsia="zh-CN" w:bidi="ar-SA"/>
                    </w:rPr>
                    <w:t>，</w:t>
                  </w:r>
                  <w:r>
                    <w:rPr>
                      <w:rFonts w:hint="eastAsia" w:ascii="Times New Roman" w:hAnsi="Times New Roman" w:cs="Times New Roman"/>
                      <w:color w:val="000000" w:themeColor="text1"/>
                      <w:spacing w:val="-1"/>
                      <w:sz w:val="21"/>
                      <w:szCs w:val="21"/>
                      <w:highlight w:val="none"/>
                      <w:lang w:val="en-US" w:eastAsia="zh-CN" w:bidi="ar-SA"/>
                    </w:rPr>
                    <w:t>堆场采取地面硬化防渗+防水篷布</w:t>
                  </w:r>
                  <w:r>
                    <w:rPr>
                      <w:rFonts w:hint="default" w:ascii="Times New Roman" w:hAnsi="Times New Roman" w:cs="Times New Roman"/>
                      <w:color w:val="000000" w:themeColor="text1"/>
                      <w:spacing w:val="-1"/>
                      <w:sz w:val="21"/>
                      <w:szCs w:val="21"/>
                      <w:highlight w:val="none"/>
                      <w:lang w:val="en-US" w:eastAsia="zh-CN" w:bidi="ar-SA"/>
                    </w:rPr>
                    <w:t>遮盖</w:t>
                  </w:r>
                  <w:r>
                    <w:rPr>
                      <w:rFonts w:hint="eastAsia" w:ascii="Times New Roman" w:hAnsi="Times New Roman" w:cs="Times New Roman"/>
                      <w:color w:val="000000" w:themeColor="text1"/>
                      <w:spacing w:val="-1"/>
                      <w:sz w:val="21"/>
                      <w:szCs w:val="21"/>
                      <w:highlight w:val="none"/>
                      <w:lang w:val="en-US" w:eastAsia="zh-CN" w:bidi="ar-SA"/>
                    </w:rPr>
                    <w:t>措施，堆场四周设置截排水沟</w:t>
                  </w:r>
                  <w:r>
                    <w:rPr>
                      <w:rFonts w:hint="default" w:ascii="Times New Roman" w:hAnsi="Times New Roman" w:cs="Times New Roman"/>
                      <w:color w:val="000000" w:themeColor="text1"/>
                      <w:spacing w:val="-1"/>
                      <w:sz w:val="21"/>
                      <w:szCs w:val="21"/>
                      <w:highlight w:val="none"/>
                      <w:lang w:val="en-US" w:eastAsia="zh-CN" w:bidi="ar-SA"/>
                    </w:rPr>
                    <w:t>。</w:t>
                  </w:r>
                </w:p>
                <w:p w14:paraId="26A1FE28">
                  <w:pPr>
                    <w:widowControl/>
                    <w:jc w:val="left"/>
                    <w:rPr>
                      <w:rFonts w:hint="default" w:ascii="Times New Roman" w:hAnsi="Times New Roman" w:cs="Times New Roman"/>
                      <w:color w:val="000000" w:themeColor="text1"/>
                      <w:spacing w:val="-1"/>
                      <w:sz w:val="21"/>
                      <w:szCs w:val="21"/>
                      <w:highlight w:val="none"/>
                      <w:lang w:val="en-US" w:eastAsia="zh-CN" w:bidi="ar-SA"/>
                    </w:rPr>
                  </w:pPr>
                  <w:r>
                    <w:rPr>
                      <w:rFonts w:hint="default" w:ascii="Times New Roman" w:hAnsi="Times New Roman" w:cs="Times New Roman"/>
                      <w:color w:val="000000" w:themeColor="text1"/>
                      <w:spacing w:val="-1"/>
                      <w:sz w:val="21"/>
                      <w:szCs w:val="21"/>
                      <w:highlight w:val="none"/>
                      <w:lang w:val="en-US" w:eastAsia="zh-CN" w:bidi="ar-SA"/>
                    </w:rPr>
                    <w:t>堆场地面要求防渗能力等效黏土防渗层Mb≥1.5m，渗透系数K≤10</w:t>
                  </w:r>
                  <w:r>
                    <w:rPr>
                      <w:rFonts w:hint="default" w:ascii="Times New Roman" w:hAnsi="Times New Roman" w:cs="Times New Roman"/>
                      <w:color w:val="000000" w:themeColor="text1"/>
                      <w:spacing w:val="-1"/>
                      <w:sz w:val="21"/>
                      <w:szCs w:val="21"/>
                      <w:highlight w:val="none"/>
                      <w:vertAlign w:val="superscript"/>
                      <w:lang w:val="en-US" w:eastAsia="zh-CN" w:bidi="ar-SA"/>
                    </w:rPr>
                    <w:t>-7</w:t>
                  </w:r>
                  <w:r>
                    <w:rPr>
                      <w:rFonts w:hint="default" w:ascii="Times New Roman" w:hAnsi="Times New Roman" w:cs="Times New Roman"/>
                      <w:color w:val="000000" w:themeColor="text1"/>
                      <w:spacing w:val="-1"/>
                      <w:sz w:val="21"/>
                      <w:szCs w:val="21"/>
                      <w:highlight w:val="none"/>
                      <w:lang w:val="en-US" w:eastAsia="zh-CN" w:bidi="ar-SA"/>
                    </w:rPr>
                    <w:t>cm/s，堆场设置防水篷布防风防雨。</w:t>
                  </w:r>
                </w:p>
              </w:tc>
              <w:tc>
                <w:tcPr>
                  <w:tcW w:w="892" w:type="dxa"/>
                  <w:vAlign w:val="center"/>
                </w:tcPr>
                <w:p w14:paraId="47FE1DE4">
                  <w:pPr>
                    <w:pStyle w:val="48"/>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需新建</w:t>
                  </w:r>
                </w:p>
              </w:tc>
            </w:tr>
            <w:tr w14:paraId="5C12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2" w:type="dxa"/>
                  <w:vMerge w:val="continue"/>
                  <w:vAlign w:val="center"/>
                </w:tcPr>
                <w:p w14:paraId="5A8AE3D3">
                  <w:pPr>
                    <w:pStyle w:val="48"/>
                    <w:jc w:val="center"/>
                    <w:rPr>
                      <w:rFonts w:hint="default" w:ascii="Times New Roman" w:hAnsi="Times New Roman" w:cs="Times New Roman"/>
                      <w:color w:val="000000" w:themeColor="text1"/>
                      <w:sz w:val="21"/>
                      <w:szCs w:val="21"/>
                      <w:lang w:val="en-US" w:eastAsia="zh-CN" w:bidi="ar-SA"/>
                    </w:rPr>
                  </w:pPr>
                </w:p>
              </w:tc>
              <w:tc>
                <w:tcPr>
                  <w:tcW w:w="1367" w:type="dxa"/>
                  <w:vAlign w:val="center"/>
                </w:tcPr>
                <w:p w14:paraId="700F5D11">
                  <w:pPr>
                    <w:pStyle w:val="48"/>
                    <w:jc w:val="center"/>
                    <w:rPr>
                      <w:rFonts w:hint="default" w:ascii="Times New Roman" w:hAnsi="Times New Roman" w:cs="Times New Roman"/>
                      <w:color w:val="000000" w:themeColor="text1"/>
                      <w:sz w:val="21"/>
                      <w:szCs w:val="21"/>
                      <w:highlight w:val="none"/>
                      <w:lang w:val="en-US" w:eastAsia="zh-CN" w:bidi="ar-SA"/>
                    </w:rPr>
                  </w:pPr>
                  <w:r>
                    <w:rPr>
                      <w:rFonts w:hint="eastAsia" w:cs="Times New Roman"/>
                      <w:color w:val="000000" w:themeColor="text1"/>
                      <w:sz w:val="21"/>
                      <w:szCs w:val="21"/>
                      <w:highlight w:val="none"/>
                      <w:lang w:val="en-US" w:eastAsia="zh-CN" w:bidi="ar-SA"/>
                    </w:rPr>
                    <w:t>尾矿渣堆场</w:t>
                  </w:r>
                </w:p>
              </w:tc>
              <w:tc>
                <w:tcPr>
                  <w:tcW w:w="5329" w:type="dxa"/>
                  <w:vAlign w:val="center"/>
                </w:tcPr>
                <w:p w14:paraId="23D4B846">
                  <w:pPr>
                    <w:widowControl/>
                    <w:jc w:val="left"/>
                    <w:rPr>
                      <w:rFonts w:hint="default" w:ascii="Times New Roman" w:hAnsi="Times New Roman" w:cs="Times New Roman"/>
                      <w:color w:val="000000" w:themeColor="text1"/>
                      <w:spacing w:val="-1"/>
                      <w:sz w:val="21"/>
                      <w:szCs w:val="21"/>
                      <w:highlight w:val="none"/>
                      <w:lang w:val="en-US" w:eastAsia="zh-CN" w:bidi="ar-SA"/>
                    </w:rPr>
                  </w:pPr>
                  <w:r>
                    <w:rPr>
                      <w:rFonts w:hint="default" w:ascii="Times New Roman" w:hAnsi="Times New Roman" w:cs="Times New Roman"/>
                      <w:color w:val="000000" w:themeColor="text1"/>
                      <w:sz w:val="21"/>
                      <w:szCs w:val="21"/>
                      <w:highlight w:val="none"/>
                      <w:lang w:val="en-US" w:eastAsia="zh-CN" w:bidi="ar-SA"/>
                    </w:rPr>
                    <w:t>磁选尾矿堆场占地面积为</w:t>
                  </w:r>
                  <w:r>
                    <w:rPr>
                      <w:rFonts w:hint="eastAsia" w:cs="Times New Roman"/>
                      <w:color w:val="000000" w:themeColor="text1"/>
                      <w:sz w:val="21"/>
                      <w:szCs w:val="21"/>
                      <w:highlight w:val="none"/>
                      <w:lang w:val="en-US" w:eastAsia="zh-CN" w:bidi="ar-SA"/>
                    </w:rPr>
                    <w:t>1</w:t>
                  </w:r>
                  <w:r>
                    <w:rPr>
                      <w:rFonts w:hint="eastAsia" w:ascii="Times New Roman" w:hAnsi="Times New Roman" w:cs="Times New Roman"/>
                      <w:color w:val="000000" w:themeColor="text1"/>
                      <w:sz w:val="21"/>
                      <w:szCs w:val="21"/>
                      <w:highlight w:val="none"/>
                      <w:lang w:val="en-US" w:eastAsia="zh-CN" w:bidi="ar-SA"/>
                    </w:rPr>
                    <w:t>0</w:t>
                  </w:r>
                  <w:r>
                    <w:rPr>
                      <w:rFonts w:hint="default" w:ascii="Times New Roman" w:hAnsi="Times New Roman" w:cs="Times New Roman"/>
                      <w:color w:val="000000" w:themeColor="text1"/>
                      <w:sz w:val="21"/>
                      <w:szCs w:val="21"/>
                      <w:highlight w:val="none"/>
                      <w:lang w:val="en-US" w:eastAsia="zh-CN" w:bidi="ar-SA"/>
                    </w:rPr>
                    <w:t>00</w:t>
                  </w:r>
                  <w:r>
                    <w:rPr>
                      <w:rFonts w:hint="default" w:ascii="Times New Roman" w:hAnsi="Times New Roman" w:eastAsia="宋体" w:cs="Times New Roman"/>
                      <w:color w:val="000000" w:themeColor="text1"/>
                      <w:sz w:val="21"/>
                      <w:szCs w:val="21"/>
                      <w:highlight w:val="none"/>
                      <w:lang w:val="en-US" w:eastAsia="zh-CN" w:bidi="ar-SA"/>
                    </w:rPr>
                    <w:t>m</w:t>
                  </w:r>
                  <w:r>
                    <w:rPr>
                      <w:rFonts w:hint="default" w:ascii="Times New Roman" w:hAnsi="Times New Roman" w:eastAsia="宋体" w:cs="Times New Roman"/>
                      <w:color w:val="000000" w:themeColor="text1"/>
                      <w:sz w:val="21"/>
                      <w:szCs w:val="21"/>
                      <w:highlight w:val="none"/>
                      <w:vertAlign w:val="superscript"/>
                      <w:lang w:val="en-US" w:eastAsia="zh-CN" w:bidi="ar-SA"/>
                    </w:rPr>
                    <w:t>2</w:t>
                  </w:r>
                  <w:r>
                    <w:rPr>
                      <w:rFonts w:hint="default" w:ascii="Times New Roman" w:hAnsi="Times New Roman" w:cs="Times New Roman"/>
                      <w:color w:val="000000" w:themeColor="text1"/>
                      <w:sz w:val="21"/>
                      <w:szCs w:val="21"/>
                      <w:highlight w:val="none"/>
                      <w:lang w:val="en-US" w:eastAsia="zh-CN" w:bidi="ar-SA"/>
                    </w:rPr>
                    <w:t>，用于磁选尾矿的临时暂存</w:t>
                  </w:r>
                  <w:r>
                    <w:rPr>
                      <w:rFonts w:hint="default" w:ascii="Times New Roman" w:hAnsi="Times New Roman" w:cs="Times New Roman"/>
                      <w:color w:val="000000" w:themeColor="text1"/>
                      <w:spacing w:val="-1"/>
                      <w:sz w:val="21"/>
                      <w:szCs w:val="21"/>
                      <w:highlight w:val="none"/>
                      <w:lang w:val="en-US" w:eastAsia="zh-CN" w:bidi="ar-SA"/>
                    </w:rPr>
                    <w:t>，</w:t>
                  </w:r>
                  <w:r>
                    <w:rPr>
                      <w:rFonts w:hint="eastAsia" w:cs="Times New Roman"/>
                      <w:color w:val="000000" w:themeColor="text1"/>
                      <w:spacing w:val="-1"/>
                      <w:sz w:val="21"/>
                      <w:szCs w:val="21"/>
                      <w:highlight w:val="none"/>
                      <w:lang w:val="en-US" w:eastAsia="zh-CN" w:bidi="ar-SA"/>
                    </w:rPr>
                    <w:t>堆场周期不长，</w:t>
                  </w:r>
                  <w:r>
                    <w:rPr>
                      <w:rFonts w:hint="eastAsia" w:ascii="Times New Roman" w:hAnsi="Times New Roman" w:cs="Times New Roman"/>
                      <w:color w:val="000000" w:themeColor="text1"/>
                      <w:spacing w:val="-1"/>
                      <w:sz w:val="21"/>
                      <w:szCs w:val="21"/>
                      <w:highlight w:val="none"/>
                      <w:lang w:val="en-US" w:eastAsia="zh-CN" w:bidi="ar-SA"/>
                    </w:rPr>
                    <w:t>堆场采取地面硬化防渗+围挡+防水篷布</w:t>
                  </w:r>
                  <w:r>
                    <w:rPr>
                      <w:rFonts w:hint="default" w:ascii="Times New Roman" w:hAnsi="Times New Roman" w:cs="Times New Roman"/>
                      <w:color w:val="000000" w:themeColor="text1"/>
                      <w:spacing w:val="-1"/>
                      <w:sz w:val="21"/>
                      <w:szCs w:val="21"/>
                      <w:highlight w:val="none"/>
                      <w:lang w:val="en-US" w:eastAsia="zh-CN" w:bidi="ar-SA"/>
                    </w:rPr>
                    <w:t>遮盖措施</w:t>
                  </w:r>
                  <w:r>
                    <w:rPr>
                      <w:rFonts w:hint="eastAsia" w:ascii="Times New Roman" w:hAnsi="Times New Roman" w:cs="Times New Roman"/>
                      <w:color w:val="000000" w:themeColor="text1"/>
                      <w:spacing w:val="-1"/>
                      <w:sz w:val="21"/>
                      <w:szCs w:val="21"/>
                      <w:highlight w:val="none"/>
                      <w:lang w:val="en-US" w:eastAsia="zh-CN" w:bidi="ar-SA"/>
                    </w:rPr>
                    <w:t>，堆场四周设置截排水沟</w:t>
                  </w:r>
                  <w:r>
                    <w:rPr>
                      <w:rFonts w:hint="default" w:ascii="Times New Roman" w:hAnsi="Times New Roman" w:cs="Times New Roman"/>
                      <w:color w:val="000000" w:themeColor="text1"/>
                      <w:spacing w:val="-1"/>
                      <w:sz w:val="21"/>
                      <w:szCs w:val="21"/>
                      <w:highlight w:val="none"/>
                      <w:lang w:val="en-US" w:eastAsia="zh-CN" w:bidi="ar-SA"/>
                    </w:rPr>
                    <w:t>。</w:t>
                  </w:r>
                </w:p>
                <w:p w14:paraId="6CA0E4C2">
                  <w:pPr>
                    <w:widowControl/>
                    <w:jc w:val="left"/>
                    <w:rPr>
                      <w:rFonts w:hint="default" w:ascii="Times New Roman" w:hAnsi="Times New Roman" w:cs="Times New Roman"/>
                      <w:color w:val="000000" w:themeColor="text1"/>
                      <w:spacing w:val="-1"/>
                      <w:sz w:val="21"/>
                      <w:szCs w:val="21"/>
                      <w:highlight w:val="none"/>
                      <w:lang w:val="en-US" w:eastAsia="zh-CN" w:bidi="ar-SA"/>
                    </w:rPr>
                  </w:pPr>
                  <w:r>
                    <w:rPr>
                      <w:rFonts w:hint="eastAsia" w:cs="Times New Roman"/>
                      <w:color w:val="000000" w:themeColor="text1"/>
                      <w:spacing w:val="-1"/>
                      <w:sz w:val="21"/>
                      <w:szCs w:val="21"/>
                      <w:highlight w:val="none"/>
                      <w:lang w:val="en-US" w:eastAsia="zh-CN" w:bidi="ar-SA"/>
                    </w:rPr>
                    <w:t>堆场地面要求</w:t>
                  </w:r>
                  <w:r>
                    <w:rPr>
                      <w:rFonts w:hint="default" w:ascii="Times New Roman" w:hAnsi="Times New Roman" w:cs="Times New Roman"/>
                      <w:color w:val="000000" w:themeColor="text1"/>
                      <w:sz w:val="21"/>
                      <w:szCs w:val="21"/>
                      <w:lang w:val="en-US" w:eastAsia="zh-CN" w:bidi="ar-SA"/>
                    </w:rPr>
                    <w:t>防渗能力等效黏土防渗层Mb≥1.5m，渗透系数K≤10</w:t>
                  </w:r>
                  <w:r>
                    <w:rPr>
                      <w:rFonts w:hint="default" w:ascii="Times New Roman" w:hAnsi="Times New Roman" w:cs="Times New Roman"/>
                      <w:color w:val="000000" w:themeColor="text1"/>
                      <w:sz w:val="21"/>
                      <w:szCs w:val="21"/>
                      <w:vertAlign w:val="superscript"/>
                      <w:lang w:val="en-US" w:eastAsia="zh-CN" w:bidi="ar-SA"/>
                    </w:rPr>
                    <w:t>-7</w:t>
                  </w:r>
                  <w:r>
                    <w:rPr>
                      <w:rFonts w:hint="default" w:ascii="Times New Roman" w:hAnsi="Times New Roman" w:cs="Times New Roman"/>
                      <w:color w:val="000000" w:themeColor="text1"/>
                      <w:sz w:val="21"/>
                      <w:szCs w:val="21"/>
                      <w:lang w:val="en-US" w:eastAsia="zh-CN" w:bidi="ar-SA"/>
                    </w:rPr>
                    <w:t>cm/s</w:t>
                  </w:r>
                  <w:r>
                    <w:rPr>
                      <w:rFonts w:hint="eastAsia" w:cs="Times New Roman"/>
                      <w:color w:val="000000" w:themeColor="text1"/>
                      <w:sz w:val="21"/>
                      <w:szCs w:val="21"/>
                      <w:lang w:val="en-US" w:eastAsia="zh-CN" w:bidi="ar-SA"/>
                    </w:rPr>
                    <w:t>，堆场设置围挡+防水篷布防风防雨。</w:t>
                  </w:r>
                </w:p>
              </w:tc>
              <w:tc>
                <w:tcPr>
                  <w:tcW w:w="892" w:type="dxa"/>
                  <w:vAlign w:val="center"/>
                </w:tcPr>
                <w:p w14:paraId="6ACA9B8A">
                  <w:pPr>
                    <w:pStyle w:val="48"/>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需新建</w:t>
                  </w:r>
                </w:p>
              </w:tc>
            </w:tr>
            <w:tr w14:paraId="0DFA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2" w:type="dxa"/>
                  <w:vMerge w:val="restart"/>
                  <w:vAlign w:val="center"/>
                </w:tcPr>
                <w:p w14:paraId="7E8F1B4E">
                  <w:pPr>
                    <w:pStyle w:val="48"/>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公用工程</w:t>
                  </w:r>
                </w:p>
              </w:tc>
              <w:tc>
                <w:tcPr>
                  <w:tcW w:w="1367" w:type="dxa"/>
                  <w:vAlign w:val="center"/>
                </w:tcPr>
                <w:p w14:paraId="6A802E5D">
                  <w:pPr>
                    <w:pStyle w:val="48"/>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供水</w:t>
                  </w:r>
                </w:p>
              </w:tc>
              <w:tc>
                <w:tcPr>
                  <w:tcW w:w="5329" w:type="dxa"/>
                  <w:vAlign w:val="center"/>
                </w:tcPr>
                <w:p w14:paraId="4E554FA3">
                  <w:pPr>
                    <w:pStyle w:val="48"/>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项目依托阿舍冶炼厂已敷设的供水系统</w:t>
                  </w:r>
                </w:p>
              </w:tc>
              <w:tc>
                <w:tcPr>
                  <w:tcW w:w="892" w:type="dxa"/>
                  <w:vAlign w:val="center"/>
                </w:tcPr>
                <w:p w14:paraId="7F249B7B">
                  <w:pPr>
                    <w:pStyle w:val="48"/>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依托</w:t>
                  </w:r>
                </w:p>
              </w:tc>
            </w:tr>
            <w:tr w14:paraId="1DA8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2" w:type="dxa"/>
                  <w:vMerge w:val="continue"/>
                  <w:vAlign w:val="center"/>
                </w:tcPr>
                <w:p w14:paraId="6528AC59">
                  <w:pPr>
                    <w:pStyle w:val="48"/>
                    <w:jc w:val="center"/>
                    <w:rPr>
                      <w:rFonts w:hint="default" w:ascii="Times New Roman" w:hAnsi="Times New Roman" w:cs="Times New Roman"/>
                      <w:color w:val="000000" w:themeColor="text1"/>
                      <w:sz w:val="21"/>
                      <w:szCs w:val="21"/>
                      <w:lang w:val="en-US" w:eastAsia="zh-CN" w:bidi="ar-SA"/>
                    </w:rPr>
                  </w:pPr>
                </w:p>
              </w:tc>
              <w:tc>
                <w:tcPr>
                  <w:tcW w:w="1367" w:type="dxa"/>
                  <w:vAlign w:val="center"/>
                </w:tcPr>
                <w:p w14:paraId="0C49DEBB">
                  <w:pPr>
                    <w:pStyle w:val="48"/>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供电</w:t>
                  </w:r>
                </w:p>
              </w:tc>
              <w:tc>
                <w:tcPr>
                  <w:tcW w:w="5329" w:type="dxa"/>
                  <w:vAlign w:val="center"/>
                </w:tcPr>
                <w:p w14:paraId="67756335">
                  <w:pPr>
                    <w:pStyle w:val="48"/>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由砚山县阿舍乡供电局供电，配电设施利用阿舍冶炼厂已有系统</w:t>
                  </w:r>
                </w:p>
              </w:tc>
              <w:tc>
                <w:tcPr>
                  <w:tcW w:w="892" w:type="dxa"/>
                  <w:vAlign w:val="center"/>
                </w:tcPr>
                <w:p w14:paraId="7D527609">
                  <w:pPr>
                    <w:pStyle w:val="48"/>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依托</w:t>
                  </w:r>
                </w:p>
              </w:tc>
            </w:tr>
            <w:tr w14:paraId="188B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2" w:type="dxa"/>
                  <w:vMerge w:val="continue"/>
                  <w:vAlign w:val="center"/>
                </w:tcPr>
                <w:p w14:paraId="05A22354">
                  <w:pPr>
                    <w:pStyle w:val="48"/>
                    <w:jc w:val="center"/>
                    <w:rPr>
                      <w:rFonts w:hint="default" w:ascii="Times New Roman" w:hAnsi="Times New Roman" w:cs="Times New Roman"/>
                      <w:color w:val="000000" w:themeColor="text1"/>
                      <w:sz w:val="21"/>
                      <w:szCs w:val="21"/>
                      <w:lang w:val="en-US" w:eastAsia="zh-CN" w:bidi="ar-SA"/>
                    </w:rPr>
                  </w:pPr>
                </w:p>
              </w:tc>
              <w:tc>
                <w:tcPr>
                  <w:tcW w:w="1367" w:type="dxa"/>
                  <w:vAlign w:val="center"/>
                </w:tcPr>
                <w:p w14:paraId="37A6E021">
                  <w:pPr>
                    <w:pStyle w:val="48"/>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排水</w:t>
                  </w:r>
                </w:p>
              </w:tc>
              <w:tc>
                <w:tcPr>
                  <w:tcW w:w="5329" w:type="dxa"/>
                  <w:vAlign w:val="center"/>
                </w:tcPr>
                <w:p w14:paraId="5E3740F0">
                  <w:pPr>
                    <w:pStyle w:val="48"/>
                    <w:jc w:val="center"/>
                    <w:rPr>
                      <w:rFonts w:hint="default" w:ascii="Times New Roman" w:hAnsi="Times New Roman" w:cs="Times New Roman"/>
                      <w:color w:val="000000" w:themeColor="text1"/>
                      <w:sz w:val="21"/>
                      <w:szCs w:val="21"/>
                      <w:highlight w:val="none"/>
                      <w:lang w:val="en-US" w:eastAsia="zh-CN" w:bidi="ar-SA"/>
                    </w:rPr>
                  </w:pPr>
                  <w:r>
                    <w:rPr>
                      <w:rFonts w:hint="default" w:ascii="Times New Roman" w:hAnsi="Times New Roman" w:eastAsia="宋体" w:cs="Times New Roman"/>
                      <w:color w:val="000000" w:themeColor="text1"/>
                      <w:sz w:val="21"/>
                      <w:szCs w:val="21"/>
                      <w:lang w:val="en-US" w:eastAsia="zh-CN" w:bidi="ar-SA"/>
                    </w:rPr>
                    <w:t>①雨污分流，项目采用雨污分流的排水体制，设置1个初期雨水收</w:t>
                  </w:r>
                  <w:r>
                    <w:rPr>
                      <w:rFonts w:hint="default" w:ascii="Times New Roman" w:hAnsi="Times New Roman" w:eastAsia="宋体" w:cs="Times New Roman"/>
                      <w:color w:val="000000" w:themeColor="text1"/>
                      <w:sz w:val="21"/>
                      <w:szCs w:val="21"/>
                      <w:highlight w:val="none"/>
                      <w:lang w:val="en-US" w:eastAsia="zh-CN" w:bidi="ar-SA"/>
                    </w:rPr>
                    <w:t>集池，容积</w:t>
                  </w:r>
                  <w:r>
                    <w:rPr>
                      <w:rFonts w:hint="eastAsia" w:cs="Times New Roman"/>
                      <w:color w:val="000000" w:themeColor="text1"/>
                      <w:sz w:val="21"/>
                      <w:szCs w:val="21"/>
                      <w:highlight w:val="none"/>
                      <w:lang w:val="en-US" w:eastAsia="zh-CN" w:bidi="ar-SA"/>
                    </w:rPr>
                    <w:t>不低于35</w:t>
                  </w:r>
                  <w:r>
                    <w:rPr>
                      <w:rFonts w:hint="default" w:ascii="Times New Roman" w:hAnsi="Times New Roman" w:eastAsia="宋体" w:cs="Times New Roman"/>
                      <w:color w:val="000000" w:themeColor="text1"/>
                      <w:sz w:val="21"/>
                      <w:szCs w:val="21"/>
                      <w:highlight w:val="none"/>
                      <w:lang w:val="en-US" w:eastAsia="zh-CN" w:bidi="ar-SA"/>
                    </w:rPr>
                    <w:t>m</w:t>
                  </w:r>
                  <w:r>
                    <w:rPr>
                      <w:rFonts w:hint="default" w:ascii="Times New Roman" w:hAnsi="Times New Roman" w:eastAsia="宋体" w:cs="Times New Roman"/>
                      <w:color w:val="000000" w:themeColor="text1"/>
                      <w:sz w:val="21"/>
                      <w:szCs w:val="21"/>
                      <w:highlight w:val="none"/>
                      <w:vertAlign w:val="superscript"/>
                      <w:lang w:val="en-US" w:eastAsia="zh-CN" w:bidi="ar-SA"/>
                    </w:rPr>
                    <w:t>2</w:t>
                  </w:r>
                  <w:r>
                    <w:rPr>
                      <w:rFonts w:hint="default" w:ascii="Times New Roman" w:hAnsi="Times New Roman" w:eastAsia="宋体" w:cs="Times New Roman"/>
                      <w:color w:val="000000" w:themeColor="text1"/>
                      <w:sz w:val="21"/>
                      <w:szCs w:val="21"/>
                      <w:highlight w:val="none"/>
                      <w:lang w:val="en-US" w:eastAsia="zh-CN" w:bidi="ar-SA"/>
                    </w:rPr>
                    <w:t>，初</w:t>
                  </w:r>
                  <w:r>
                    <w:rPr>
                      <w:rFonts w:hint="default" w:ascii="Times New Roman" w:hAnsi="Times New Roman" w:eastAsia="宋体" w:cs="Times New Roman"/>
                      <w:color w:val="000000" w:themeColor="text1"/>
                      <w:sz w:val="21"/>
                      <w:szCs w:val="21"/>
                      <w:lang w:val="en-US" w:eastAsia="zh-CN" w:bidi="ar-SA"/>
                    </w:rPr>
                    <w:t>期雨水收集后回用于</w:t>
                  </w:r>
                  <w:r>
                    <w:rPr>
                      <w:rFonts w:hint="default" w:ascii="Times New Roman" w:hAnsi="Times New Roman" w:cs="Times New Roman"/>
                      <w:color w:val="000000" w:themeColor="text1"/>
                      <w:sz w:val="21"/>
                      <w:szCs w:val="21"/>
                      <w:lang w:val="en-US" w:eastAsia="zh-CN" w:bidi="ar-SA"/>
                    </w:rPr>
                    <w:t>厂内洒水降尘</w:t>
                  </w:r>
                  <w:r>
                    <w:rPr>
                      <w:rFonts w:hint="default" w:ascii="Times New Roman" w:hAnsi="Times New Roman" w:eastAsia="宋体" w:cs="Times New Roman"/>
                      <w:color w:val="000000" w:themeColor="text1"/>
                      <w:sz w:val="21"/>
                      <w:szCs w:val="21"/>
                      <w:lang w:val="en-US" w:eastAsia="zh-CN" w:bidi="ar-SA"/>
                    </w:rPr>
                    <w:t>，后期</w:t>
                  </w:r>
                  <w:r>
                    <w:rPr>
                      <w:rFonts w:hint="default" w:ascii="Times New Roman" w:hAnsi="Times New Roman" w:cs="Times New Roman"/>
                      <w:color w:val="000000" w:themeColor="text1"/>
                      <w:sz w:val="21"/>
                      <w:szCs w:val="21"/>
                      <w:lang w:val="en-US" w:eastAsia="zh-CN" w:bidi="ar-SA"/>
                    </w:rPr>
                    <w:t>清洁</w:t>
                  </w:r>
                  <w:r>
                    <w:rPr>
                      <w:rFonts w:hint="default" w:ascii="Times New Roman" w:hAnsi="Times New Roman" w:eastAsia="宋体" w:cs="Times New Roman"/>
                      <w:color w:val="000000" w:themeColor="text1"/>
                      <w:sz w:val="21"/>
                      <w:szCs w:val="21"/>
                      <w:lang w:val="en-US" w:eastAsia="zh-CN" w:bidi="ar-SA"/>
                    </w:rPr>
                    <w:t>雨水</w:t>
                  </w:r>
                  <w:r>
                    <w:rPr>
                      <w:rFonts w:hint="default" w:ascii="Times New Roman" w:hAnsi="Times New Roman" w:cs="Times New Roman"/>
                      <w:color w:val="000000" w:themeColor="text1"/>
                      <w:sz w:val="21"/>
                      <w:szCs w:val="21"/>
                      <w:lang w:val="en-US" w:eastAsia="zh-CN" w:bidi="ar-SA"/>
                    </w:rPr>
                    <w:t>通过阿舍冶炼厂雨水管道进入阿舍冶炼厂雨水收集系统</w:t>
                  </w:r>
                  <w:r>
                    <w:rPr>
                      <w:rFonts w:hint="eastAsia" w:cs="Times New Roman"/>
                      <w:color w:val="000000" w:themeColor="text1"/>
                      <w:sz w:val="21"/>
                      <w:szCs w:val="21"/>
                      <w:lang w:val="en-US" w:eastAsia="zh-CN" w:bidi="ar-SA"/>
                    </w:rPr>
                    <w:t>（阿舍冶炼厂由于近期市场不景气暂时停产，日后会根据市场情况恢复生产）</w:t>
                  </w:r>
                  <w:r>
                    <w:rPr>
                      <w:rFonts w:hint="default" w:ascii="Times New Roman" w:hAnsi="Times New Roman" w:cs="Times New Roman"/>
                      <w:color w:val="000000" w:themeColor="text1"/>
                      <w:sz w:val="21"/>
                      <w:szCs w:val="21"/>
                      <w:highlight w:val="none"/>
                      <w:lang w:val="en-US" w:eastAsia="zh-CN" w:bidi="ar-SA"/>
                    </w:rPr>
                    <w:t>。</w:t>
                  </w:r>
                </w:p>
                <w:p w14:paraId="39865C18">
                  <w:pPr>
                    <w:pStyle w:val="48"/>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highlight w:val="none"/>
                      <w:lang w:val="en-US" w:eastAsia="zh-CN" w:bidi="ar-SA"/>
                    </w:rPr>
                    <w:t>②项目无生产废水，</w:t>
                  </w:r>
                  <w:r>
                    <w:rPr>
                      <w:rFonts w:hint="eastAsia" w:cs="Times New Roman"/>
                      <w:color w:val="000000" w:themeColor="text1"/>
                      <w:sz w:val="21"/>
                      <w:szCs w:val="21"/>
                      <w:highlight w:val="none"/>
                      <w:lang w:val="en-US" w:eastAsia="zh-CN" w:bidi="ar-SA"/>
                    </w:rPr>
                    <w:t>项目厂区</w:t>
                  </w:r>
                  <w:r>
                    <w:rPr>
                      <w:rFonts w:hint="default" w:ascii="Times New Roman" w:hAnsi="Times New Roman" w:cs="Times New Roman"/>
                      <w:color w:val="000000" w:themeColor="text1"/>
                      <w:sz w:val="21"/>
                      <w:szCs w:val="21"/>
                      <w:highlight w:val="none"/>
                      <w:lang w:val="en-US" w:eastAsia="zh-CN" w:bidi="ar-SA"/>
                    </w:rPr>
                    <w:t>不设食堂，员工吃饭依托阿舍冶炼厂办公生活用房</w:t>
                  </w:r>
                  <w:r>
                    <w:rPr>
                      <w:rFonts w:hint="eastAsia" w:cs="Times New Roman"/>
                      <w:color w:val="000000" w:themeColor="text1"/>
                      <w:sz w:val="21"/>
                      <w:szCs w:val="21"/>
                      <w:highlight w:val="none"/>
                      <w:lang w:val="en-US" w:eastAsia="zh-CN" w:bidi="ar-SA"/>
                    </w:rPr>
                    <w:t>厨房</w:t>
                  </w:r>
                  <w:r>
                    <w:rPr>
                      <w:rFonts w:hint="default" w:ascii="Times New Roman" w:hAnsi="Times New Roman" w:cs="Times New Roman"/>
                      <w:color w:val="000000" w:themeColor="text1"/>
                      <w:sz w:val="21"/>
                      <w:szCs w:val="21"/>
                      <w:highlight w:val="none"/>
                      <w:lang w:val="en-US" w:eastAsia="zh-CN" w:bidi="ar-SA"/>
                    </w:rPr>
                    <w:t>。</w:t>
                  </w:r>
                </w:p>
              </w:tc>
              <w:tc>
                <w:tcPr>
                  <w:tcW w:w="892" w:type="dxa"/>
                  <w:vAlign w:val="center"/>
                </w:tcPr>
                <w:p w14:paraId="7C97CAF5">
                  <w:pPr>
                    <w:pStyle w:val="48"/>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eastAsia="宋体" w:cs="Times New Roman"/>
                      <w:color w:val="000000" w:themeColor="text1"/>
                      <w:sz w:val="21"/>
                      <w:szCs w:val="21"/>
                      <w:lang w:val="en-US" w:eastAsia="zh-CN" w:bidi="ar-SA"/>
                    </w:rPr>
                    <w:t>雨污分流</w:t>
                  </w:r>
                  <w:r>
                    <w:rPr>
                      <w:rFonts w:hint="eastAsia"/>
                      <w:color w:val="000000" w:themeColor="text1"/>
                      <w:sz w:val="21"/>
                      <w:szCs w:val="21"/>
                      <w:lang w:val="en-US" w:eastAsia="zh-CN"/>
                    </w:rPr>
                    <w:t>已建</w:t>
                  </w:r>
                  <w:r>
                    <w:rPr>
                      <w:rFonts w:hint="eastAsia" w:cs="Times New Roman"/>
                      <w:color w:val="000000" w:themeColor="text1"/>
                      <w:sz w:val="21"/>
                      <w:szCs w:val="21"/>
                      <w:lang w:val="en-US" w:eastAsia="zh-CN" w:bidi="ar-SA"/>
                    </w:rPr>
                    <w:t>；员工吃饭</w:t>
                  </w:r>
                  <w:r>
                    <w:rPr>
                      <w:rFonts w:hint="default" w:ascii="Times New Roman" w:hAnsi="Times New Roman" w:cs="Times New Roman"/>
                      <w:color w:val="000000" w:themeColor="text1"/>
                      <w:sz w:val="21"/>
                      <w:szCs w:val="21"/>
                      <w:lang w:val="en-US" w:eastAsia="zh-CN" w:bidi="ar-SA"/>
                    </w:rPr>
                    <w:t>依托</w:t>
                  </w:r>
                </w:p>
              </w:tc>
            </w:tr>
            <w:tr w14:paraId="0EC5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2" w:type="dxa"/>
                  <w:vMerge w:val="continue"/>
                  <w:vAlign w:val="center"/>
                </w:tcPr>
                <w:p w14:paraId="5F10CA75">
                  <w:pPr>
                    <w:pStyle w:val="48"/>
                    <w:jc w:val="center"/>
                    <w:rPr>
                      <w:rFonts w:hint="default" w:ascii="Times New Roman" w:hAnsi="Times New Roman" w:cs="Times New Roman"/>
                      <w:color w:val="000000" w:themeColor="text1"/>
                      <w:sz w:val="21"/>
                      <w:szCs w:val="21"/>
                      <w:lang w:val="en-US" w:eastAsia="zh-CN" w:bidi="ar-SA"/>
                    </w:rPr>
                  </w:pPr>
                </w:p>
              </w:tc>
              <w:tc>
                <w:tcPr>
                  <w:tcW w:w="1367" w:type="dxa"/>
                  <w:vAlign w:val="center"/>
                </w:tcPr>
                <w:p w14:paraId="27E70698">
                  <w:pPr>
                    <w:pStyle w:val="48"/>
                    <w:jc w:val="center"/>
                    <w:rPr>
                      <w:rFonts w:hint="default" w:ascii="Times New Roman" w:hAnsi="Times New Roman" w:cs="Times New Roman"/>
                      <w:color w:val="000000" w:themeColor="text1"/>
                      <w:sz w:val="21"/>
                      <w:szCs w:val="21"/>
                      <w:lang w:val="en-US" w:eastAsia="zh-CN" w:bidi="ar-SA"/>
                    </w:rPr>
                  </w:pPr>
                  <w:r>
                    <w:rPr>
                      <w:rFonts w:hint="eastAsia" w:cs="Times New Roman"/>
                      <w:color w:val="000000" w:themeColor="text1"/>
                      <w:sz w:val="21"/>
                      <w:szCs w:val="21"/>
                      <w:lang w:val="en-US" w:eastAsia="zh-CN" w:bidi="ar-SA"/>
                    </w:rPr>
                    <w:t>厂内道路</w:t>
                  </w:r>
                </w:p>
              </w:tc>
              <w:tc>
                <w:tcPr>
                  <w:tcW w:w="5329" w:type="dxa"/>
                  <w:vAlign w:val="center"/>
                </w:tcPr>
                <w:p w14:paraId="7C482E60">
                  <w:pPr>
                    <w:pStyle w:val="48"/>
                    <w:jc w:val="center"/>
                    <w:rPr>
                      <w:rFonts w:hint="default" w:ascii="Times New Roman" w:hAnsi="Times New Roman" w:cs="Times New Roman"/>
                      <w:color w:val="000000" w:themeColor="text1"/>
                      <w:sz w:val="21"/>
                      <w:szCs w:val="21"/>
                      <w:highlight w:val="none"/>
                      <w:lang w:val="en-US" w:eastAsia="zh-CN" w:bidi="ar-SA"/>
                    </w:rPr>
                  </w:pPr>
                  <w:r>
                    <w:rPr>
                      <w:rFonts w:hint="eastAsia" w:cs="Times New Roman"/>
                      <w:color w:val="000000" w:themeColor="text1"/>
                      <w:sz w:val="21"/>
                      <w:szCs w:val="21"/>
                      <w:highlight w:val="none"/>
                      <w:lang w:val="en-US" w:eastAsia="zh-CN" w:bidi="ar-SA"/>
                    </w:rPr>
                    <w:t>项目建设于阿舍冶炼厂内，物料运输道路依托阿舍冶炼厂已有厂内道路。</w:t>
                  </w:r>
                </w:p>
              </w:tc>
              <w:tc>
                <w:tcPr>
                  <w:tcW w:w="892" w:type="dxa"/>
                  <w:vAlign w:val="center"/>
                </w:tcPr>
                <w:p w14:paraId="47345A60">
                  <w:pPr>
                    <w:pStyle w:val="48"/>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依托</w:t>
                  </w:r>
                </w:p>
              </w:tc>
            </w:tr>
            <w:tr w14:paraId="6F2E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2" w:type="dxa"/>
                  <w:vMerge w:val="restart"/>
                  <w:vAlign w:val="center"/>
                </w:tcPr>
                <w:p w14:paraId="6C1581BE">
                  <w:pPr>
                    <w:pStyle w:val="48"/>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环保工程</w:t>
                  </w:r>
                </w:p>
              </w:tc>
              <w:tc>
                <w:tcPr>
                  <w:tcW w:w="1367" w:type="dxa"/>
                  <w:vAlign w:val="center"/>
                </w:tcPr>
                <w:p w14:paraId="3414F375">
                  <w:pPr>
                    <w:pStyle w:val="48"/>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废气</w:t>
                  </w:r>
                </w:p>
              </w:tc>
              <w:tc>
                <w:tcPr>
                  <w:tcW w:w="5329" w:type="dxa"/>
                  <w:vAlign w:val="center"/>
                </w:tcPr>
                <w:p w14:paraId="6C7403AC">
                  <w:pPr>
                    <w:pStyle w:val="48"/>
                    <w:jc w:val="both"/>
                    <w:rPr>
                      <w:rFonts w:hint="default" w:ascii="Times New Roman" w:hAnsi="Times New Roman" w:cs="Times New Roman"/>
                      <w:color w:val="000000" w:themeColor="text1"/>
                      <w:sz w:val="21"/>
                      <w:szCs w:val="21"/>
                      <w:highlight w:val="none"/>
                      <w:lang w:val="en-US" w:eastAsia="zh-CN" w:bidi="ar-SA"/>
                    </w:rPr>
                  </w:pPr>
                  <w:r>
                    <w:rPr>
                      <w:rFonts w:hint="default" w:ascii="Times New Roman" w:hAnsi="Times New Roman" w:cs="Times New Roman"/>
                      <w:color w:val="000000" w:themeColor="text1"/>
                      <w:sz w:val="21"/>
                      <w:szCs w:val="21"/>
                      <w:highlight w:val="none"/>
                      <w:lang w:val="en-US" w:eastAsia="zh-CN" w:bidi="ar-SA"/>
                    </w:rPr>
                    <w:t>1#生产车间内，圆锥破、滚筒筛为密闭式，对磁选机设置集气罩+抽风管道，圆锥破粉尘引入1#布袋除尘器处理，废气处理后通过1根高15m内径0.5m的排气筒（DA001）排放；3台磁选机粉尘引入2#布袋除尘器处理，废气处理后通过1根高15m内径0.5m的排气筒（DA002）排放；扫尾磁选机和滚筒筛粉尘引入3#布袋除尘器处理，废气处理后通过</w:t>
                  </w:r>
                  <w:r>
                    <w:rPr>
                      <w:rFonts w:hint="eastAsia" w:cs="Times New Roman"/>
                      <w:color w:val="000000" w:themeColor="text1"/>
                      <w:sz w:val="21"/>
                      <w:szCs w:val="21"/>
                      <w:highlight w:val="none"/>
                      <w:lang w:val="en-US" w:eastAsia="zh-CN" w:bidi="ar-SA"/>
                    </w:rPr>
                    <w:t>排气筒DA002排放（与</w:t>
                  </w:r>
                  <w:r>
                    <w:rPr>
                      <w:rFonts w:hint="default" w:ascii="Times New Roman" w:hAnsi="Times New Roman" w:cs="Times New Roman"/>
                      <w:color w:val="000000" w:themeColor="text1"/>
                      <w:sz w:val="21"/>
                      <w:szCs w:val="21"/>
                      <w:highlight w:val="none"/>
                      <w:lang w:val="en-US" w:eastAsia="zh-CN" w:bidi="ar-SA"/>
                    </w:rPr>
                    <w:t>2#布袋除尘器</w:t>
                  </w:r>
                  <w:r>
                    <w:rPr>
                      <w:rFonts w:hint="eastAsia" w:cs="Times New Roman"/>
                      <w:color w:val="000000" w:themeColor="text1"/>
                      <w:sz w:val="21"/>
                      <w:szCs w:val="21"/>
                      <w:highlight w:val="none"/>
                      <w:lang w:val="en-US" w:eastAsia="zh-CN" w:bidi="ar-SA"/>
                    </w:rPr>
                    <w:t>共用一根排气筒）。</w:t>
                  </w:r>
                </w:p>
                <w:p w14:paraId="2CD17212">
                  <w:pPr>
                    <w:pStyle w:val="48"/>
                    <w:jc w:val="both"/>
                    <w:rPr>
                      <w:rFonts w:hint="default" w:ascii="Times New Roman" w:hAnsi="Times New Roman" w:cs="Times New Roman"/>
                      <w:color w:val="000000" w:themeColor="text1"/>
                      <w:sz w:val="21"/>
                      <w:szCs w:val="21"/>
                      <w:highlight w:val="none"/>
                      <w:lang w:val="en-US" w:eastAsia="zh-CN" w:bidi="ar-SA"/>
                    </w:rPr>
                  </w:pPr>
                  <w:r>
                    <w:rPr>
                      <w:rFonts w:hint="default" w:ascii="Times New Roman" w:hAnsi="Times New Roman" w:cs="Times New Roman"/>
                      <w:color w:val="000000" w:themeColor="text1"/>
                      <w:sz w:val="21"/>
                      <w:szCs w:val="21"/>
                      <w:highlight w:val="none"/>
                      <w:lang w:val="en-US" w:eastAsia="zh-CN" w:bidi="ar-SA"/>
                    </w:rPr>
                    <w:t>2#生产车间内，圆锥破、滚筒筛为密闭式</w:t>
                  </w:r>
                  <w:r>
                    <w:rPr>
                      <w:rFonts w:hint="eastAsia" w:cs="Times New Roman"/>
                      <w:color w:val="000000" w:themeColor="text1"/>
                      <w:sz w:val="21"/>
                      <w:szCs w:val="21"/>
                      <w:highlight w:val="none"/>
                      <w:lang w:val="en-US" w:eastAsia="zh-CN" w:bidi="ar-SA"/>
                    </w:rPr>
                    <w:t>，</w:t>
                  </w:r>
                  <w:r>
                    <w:rPr>
                      <w:rFonts w:hint="default" w:ascii="Times New Roman" w:hAnsi="Times New Roman" w:cs="Times New Roman"/>
                      <w:color w:val="000000" w:themeColor="text1"/>
                      <w:sz w:val="21"/>
                      <w:szCs w:val="21"/>
                      <w:highlight w:val="none"/>
                      <w:lang w:val="en-US" w:eastAsia="zh-CN" w:bidi="ar-SA"/>
                    </w:rPr>
                    <w:t>磁选机设</w:t>
                  </w:r>
                  <w:r>
                    <w:rPr>
                      <w:rFonts w:hint="eastAsia" w:cs="Times New Roman"/>
                      <w:color w:val="000000" w:themeColor="text1"/>
                      <w:sz w:val="21"/>
                      <w:szCs w:val="21"/>
                      <w:highlight w:val="none"/>
                      <w:lang w:val="en-US" w:eastAsia="zh-CN" w:bidi="ar-SA"/>
                    </w:rPr>
                    <w:t>置</w:t>
                  </w:r>
                  <w:r>
                    <w:rPr>
                      <w:rFonts w:hint="default" w:ascii="Times New Roman" w:hAnsi="Times New Roman" w:cs="Times New Roman"/>
                      <w:color w:val="000000" w:themeColor="text1"/>
                      <w:sz w:val="21"/>
                      <w:szCs w:val="21"/>
                      <w:highlight w:val="none"/>
                      <w:lang w:val="en-US" w:eastAsia="zh-CN" w:bidi="ar-SA"/>
                    </w:rPr>
                    <w:t>集气罩+抽风管道，废气引入4#布袋除尘器处理，废气处理后通过1根高15m内径0.5m的排气筒（DA00</w:t>
                  </w:r>
                  <w:r>
                    <w:rPr>
                      <w:rFonts w:hint="eastAsia" w:cs="Times New Roman"/>
                      <w:color w:val="000000" w:themeColor="text1"/>
                      <w:sz w:val="21"/>
                      <w:szCs w:val="21"/>
                      <w:highlight w:val="none"/>
                      <w:lang w:val="en-US" w:eastAsia="zh-CN" w:bidi="ar-SA"/>
                    </w:rPr>
                    <w:t>3</w:t>
                  </w:r>
                  <w:r>
                    <w:rPr>
                      <w:rFonts w:hint="default" w:ascii="Times New Roman" w:hAnsi="Times New Roman" w:cs="Times New Roman"/>
                      <w:color w:val="000000" w:themeColor="text1"/>
                      <w:sz w:val="21"/>
                      <w:szCs w:val="21"/>
                      <w:highlight w:val="none"/>
                      <w:lang w:val="en-US" w:eastAsia="zh-CN" w:bidi="ar-SA"/>
                    </w:rPr>
                    <w:t>）排放。</w:t>
                  </w:r>
                </w:p>
                <w:p w14:paraId="06C3FD6F">
                  <w:pPr>
                    <w:pStyle w:val="48"/>
                    <w:jc w:val="both"/>
                    <w:rPr>
                      <w:rFonts w:hint="default" w:ascii="Times New Roman" w:hAnsi="Times New Roman" w:cs="Times New Roman"/>
                      <w:color w:val="000000" w:themeColor="text1"/>
                      <w:sz w:val="21"/>
                      <w:szCs w:val="21"/>
                      <w:highlight w:val="none"/>
                      <w:lang w:val="en-US" w:eastAsia="zh-CN" w:bidi="ar-SA"/>
                    </w:rPr>
                  </w:pPr>
                  <w:r>
                    <w:rPr>
                      <w:rFonts w:hint="eastAsia" w:cs="Times New Roman"/>
                      <w:color w:val="000000" w:themeColor="text1"/>
                      <w:sz w:val="21"/>
                      <w:szCs w:val="21"/>
                      <w:highlight w:val="none"/>
                      <w:lang w:val="en-US" w:eastAsia="zh-CN" w:bidi="ar-SA"/>
                    </w:rPr>
                    <w:t>原料堆棚</w:t>
                  </w:r>
                  <w:r>
                    <w:rPr>
                      <w:rFonts w:hint="default" w:ascii="Times New Roman" w:hAnsi="Times New Roman" w:cs="Times New Roman"/>
                      <w:color w:val="000000" w:themeColor="text1"/>
                      <w:sz w:val="21"/>
                      <w:szCs w:val="21"/>
                      <w:highlight w:val="none"/>
                      <w:lang w:val="en-US" w:eastAsia="zh-CN" w:bidi="ar-SA"/>
                    </w:rPr>
                    <w:t>位于车间内，设置有围挡、顶棚地面硬化，做到防雨防渗。</w:t>
                  </w:r>
                </w:p>
                <w:p w14:paraId="48396F1A">
                  <w:pPr>
                    <w:pStyle w:val="48"/>
                    <w:jc w:val="both"/>
                    <w:rPr>
                      <w:rFonts w:hint="default" w:ascii="Times New Roman" w:hAnsi="Times New Roman" w:cs="Times New Roman"/>
                      <w:color w:val="000000" w:themeColor="text1"/>
                      <w:sz w:val="21"/>
                      <w:szCs w:val="21"/>
                      <w:highlight w:val="none"/>
                      <w:lang w:val="en-US" w:eastAsia="zh-CN" w:bidi="ar-SA"/>
                    </w:rPr>
                  </w:pPr>
                  <w:r>
                    <w:rPr>
                      <w:rFonts w:hint="eastAsia" w:cs="Times New Roman"/>
                      <w:color w:val="000000" w:themeColor="text1"/>
                      <w:sz w:val="21"/>
                      <w:szCs w:val="21"/>
                      <w:highlight w:val="none"/>
                      <w:lang w:val="en-US" w:eastAsia="zh-CN" w:bidi="ar-SA"/>
                    </w:rPr>
                    <w:t>车间内进料口及地上鄂破设置喷淋降尘。</w:t>
                  </w:r>
                </w:p>
                <w:p w14:paraId="00E54A9E">
                  <w:pPr>
                    <w:pStyle w:val="48"/>
                    <w:jc w:val="both"/>
                    <w:rPr>
                      <w:rFonts w:hint="eastAsia" w:cs="Times New Roman"/>
                      <w:color w:val="000000" w:themeColor="text1"/>
                      <w:sz w:val="21"/>
                      <w:szCs w:val="21"/>
                      <w:highlight w:val="none"/>
                      <w:lang w:val="en-US" w:eastAsia="zh-CN" w:bidi="ar-SA"/>
                    </w:rPr>
                  </w:pPr>
                  <w:r>
                    <w:rPr>
                      <w:rFonts w:hint="eastAsia" w:cs="Times New Roman"/>
                      <w:color w:val="000000" w:themeColor="text1"/>
                      <w:sz w:val="21"/>
                      <w:szCs w:val="21"/>
                      <w:highlight w:val="none"/>
                      <w:lang w:val="en-US" w:eastAsia="zh-CN" w:bidi="ar-SA"/>
                    </w:rPr>
                    <w:t>运输皮带采用篷布密闭，落料点设置防尘筒。</w:t>
                  </w:r>
                </w:p>
                <w:p w14:paraId="26724775">
                  <w:pPr>
                    <w:pStyle w:val="48"/>
                    <w:jc w:val="both"/>
                    <w:rPr>
                      <w:rFonts w:hint="default" w:cs="Times New Roman"/>
                      <w:color w:val="000000" w:themeColor="text1"/>
                      <w:sz w:val="21"/>
                      <w:szCs w:val="21"/>
                      <w:highlight w:val="none"/>
                      <w:lang w:val="en-US" w:eastAsia="zh-CN" w:bidi="ar-SA"/>
                    </w:rPr>
                  </w:pPr>
                  <w:r>
                    <w:rPr>
                      <w:rFonts w:hint="default" w:ascii="Times New Roman" w:hAnsi="Times New Roman" w:cs="Times New Roman"/>
                      <w:color w:val="000000" w:themeColor="text1"/>
                      <w:sz w:val="21"/>
                      <w:szCs w:val="21"/>
                      <w:highlight w:val="none"/>
                      <w:lang w:val="en-US" w:eastAsia="zh-CN" w:bidi="ar-SA"/>
                    </w:rPr>
                    <w:t>成品堆场</w:t>
                  </w:r>
                  <w:r>
                    <w:rPr>
                      <w:rFonts w:hint="default" w:ascii="Times New Roman" w:hAnsi="Times New Roman" w:cs="Times New Roman"/>
                      <w:color w:val="000000" w:themeColor="text1"/>
                      <w:spacing w:val="-1"/>
                      <w:sz w:val="21"/>
                      <w:szCs w:val="21"/>
                      <w:highlight w:val="none"/>
                      <w:lang w:val="en-US" w:eastAsia="zh-CN" w:bidi="ar-SA"/>
                    </w:rPr>
                    <w:t>采取</w:t>
                  </w:r>
                  <w:r>
                    <w:rPr>
                      <w:rFonts w:hint="eastAsia" w:cs="Times New Roman"/>
                      <w:color w:val="000000" w:themeColor="text1"/>
                      <w:spacing w:val="-1"/>
                      <w:sz w:val="21"/>
                      <w:szCs w:val="21"/>
                      <w:highlight w:val="none"/>
                      <w:lang w:val="en-US" w:eastAsia="zh-CN" w:bidi="ar-SA"/>
                    </w:rPr>
                    <w:t>篷布</w:t>
                  </w:r>
                  <w:r>
                    <w:rPr>
                      <w:rFonts w:hint="default" w:ascii="Times New Roman" w:hAnsi="Times New Roman" w:cs="Times New Roman"/>
                      <w:color w:val="000000" w:themeColor="text1"/>
                      <w:spacing w:val="-1"/>
                      <w:sz w:val="21"/>
                      <w:szCs w:val="21"/>
                      <w:highlight w:val="none"/>
                      <w:lang w:val="en-US" w:eastAsia="zh-CN" w:bidi="ar-SA"/>
                    </w:rPr>
                    <w:t>遮盖</w:t>
                  </w:r>
                  <w:r>
                    <w:rPr>
                      <w:rFonts w:hint="eastAsia" w:cs="Times New Roman"/>
                      <w:color w:val="000000" w:themeColor="text1"/>
                      <w:spacing w:val="-1"/>
                      <w:sz w:val="21"/>
                      <w:szCs w:val="21"/>
                      <w:highlight w:val="none"/>
                      <w:lang w:val="en-US" w:eastAsia="zh-CN" w:bidi="ar-SA"/>
                    </w:rPr>
                    <w:t>+装卸区喷淋降尘措施</w:t>
                  </w:r>
                </w:p>
                <w:p w14:paraId="3A3CF4CB">
                  <w:pPr>
                    <w:pStyle w:val="48"/>
                    <w:jc w:val="both"/>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highlight w:val="none"/>
                      <w:lang w:val="en-US" w:eastAsia="zh-CN" w:bidi="ar-SA"/>
                    </w:rPr>
                    <w:t>尾矿堆场</w:t>
                  </w:r>
                  <w:r>
                    <w:rPr>
                      <w:rFonts w:hint="default" w:ascii="Times New Roman" w:hAnsi="Times New Roman" w:cs="Times New Roman"/>
                      <w:color w:val="000000" w:themeColor="text1"/>
                      <w:spacing w:val="-1"/>
                      <w:sz w:val="21"/>
                      <w:szCs w:val="21"/>
                      <w:highlight w:val="none"/>
                      <w:lang w:val="en-US" w:eastAsia="zh-CN" w:bidi="ar-SA"/>
                    </w:rPr>
                    <w:t>采取</w:t>
                  </w:r>
                  <w:r>
                    <w:rPr>
                      <w:rFonts w:hint="eastAsia" w:ascii="Times New Roman" w:hAnsi="Times New Roman" w:cs="Times New Roman"/>
                      <w:color w:val="000000" w:themeColor="text1"/>
                      <w:spacing w:val="-1"/>
                      <w:sz w:val="21"/>
                      <w:szCs w:val="21"/>
                      <w:highlight w:val="none"/>
                      <w:lang w:val="en-US" w:eastAsia="zh-CN" w:bidi="ar-SA"/>
                    </w:rPr>
                    <w:t>围挡+</w:t>
                  </w:r>
                  <w:r>
                    <w:rPr>
                      <w:rFonts w:hint="eastAsia" w:cs="Times New Roman"/>
                      <w:color w:val="000000" w:themeColor="text1"/>
                      <w:spacing w:val="-1"/>
                      <w:sz w:val="21"/>
                      <w:szCs w:val="21"/>
                      <w:highlight w:val="none"/>
                      <w:lang w:val="en-US" w:eastAsia="zh-CN" w:bidi="ar-SA"/>
                    </w:rPr>
                    <w:t>篷布</w:t>
                  </w:r>
                  <w:r>
                    <w:rPr>
                      <w:rFonts w:hint="default" w:ascii="Times New Roman" w:hAnsi="Times New Roman" w:cs="Times New Roman"/>
                      <w:color w:val="000000" w:themeColor="text1"/>
                      <w:spacing w:val="-1"/>
                      <w:sz w:val="21"/>
                      <w:szCs w:val="21"/>
                      <w:highlight w:val="none"/>
                      <w:lang w:val="en-US" w:eastAsia="zh-CN" w:bidi="ar-SA"/>
                    </w:rPr>
                    <w:t>遮盖+</w:t>
                  </w:r>
                  <w:r>
                    <w:rPr>
                      <w:rFonts w:hint="eastAsia" w:cs="Times New Roman"/>
                      <w:color w:val="000000" w:themeColor="text1"/>
                      <w:spacing w:val="-1"/>
                      <w:sz w:val="21"/>
                      <w:szCs w:val="21"/>
                      <w:highlight w:val="none"/>
                      <w:lang w:val="en-US" w:eastAsia="zh-CN" w:bidi="ar-SA"/>
                    </w:rPr>
                    <w:t>装卸区</w:t>
                  </w:r>
                  <w:r>
                    <w:rPr>
                      <w:rFonts w:hint="default" w:ascii="Times New Roman" w:hAnsi="Times New Roman" w:cs="Times New Roman"/>
                      <w:color w:val="000000" w:themeColor="text1"/>
                      <w:spacing w:val="-1"/>
                      <w:sz w:val="21"/>
                      <w:szCs w:val="21"/>
                      <w:highlight w:val="none"/>
                      <w:lang w:val="en-US" w:eastAsia="zh-CN" w:bidi="ar-SA"/>
                    </w:rPr>
                    <w:t>喷淋降尘措施。</w:t>
                  </w:r>
                </w:p>
              </w:tc>
              <w:tc>
                <w:tcPr>
                  <w:tcW w:w="892" w:type="dxa"/>
                  <w:vAlign w:val="center"/>
                </w:tcPr>
                <w:p w14:paraId="14F84E53">
                  <w:pPr>
                    <w:pStyle w:val="48"/>
                    <w:jc w:val="center"/>
                    <w:rPr>
                      <w:rFonts w:hint="default" w:ascii="Times New Roman" w:hAnsi="Times New Roman" w:cs="Times New Roman"/>
                      <w:color w:val="000000" w:themeColor="text1"/>
                      <w:sz w:val="21"/>
                      <w:szCs w:val="21"/>
                      <w:lang w:val="en-US" w:eastAsia="zh-CN" w:bidi="ar-SA"/>
                    </w:rPr>
                  </w:pPr>
                  <w:r>
                    <w:rPr>
                      <w:rFonts w:hint="eastAsia"/>
                      <w:color w:val="000000" w:themeColor="text1"/>
                      <w:sz w:val="21"/>
                      <w:szCs w:val="21"/>
                      <w:lang w:val="en-US" w:eastAsia="zh-CN"/>
                    </w:rPr>
                    <w:t>已建</w:t>
                  </w:r>
                </w:p>
              </w:tc>
            </w:tr>
            <w:tr w14:paraId="184D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2" w:type="dxa"/>
                  <w:vMerge w:val="continue"/>
                  <w:vAlign w:val="center"/>
                </w:tcPr>
                <w:p w14:paraId="567F34B0">
                  <w:pPr>
                    <w:pStyle w:val="48"/>
                    <w:jc w:val="center"/>
                    <w:rPr>
                      <w:rFonts w:hint="default" w:ascii="Times New Roman" w:hAnsi="Times New Roman" w:cs="Times New Roman"/>
                      <w:color w:val="000000" w:themeColor="text1"/>
                      <w:sz w:val="21"/>
                      <w:szCs w:val="21"/>
                      <w:lang w:val="en-US" w:eastAsia="zh-CN" w:bidi="ar-SA"/>
                    </w:rPr>
                  </w:pPr>
                </w:p>
              </w:tc>
              <w:tc>
                <w:tcPr>
                  <w:tcW w:w="1367" w:type="dxa"/>
                  <w:vMerge w:val="restart"/>
                  <w:vAlign w:val="center"/>
                </w:tcPr>
                <w:p w14:paraId="2907DAC4">
                  <w:pPr>
                    <w:pStyle w:val="48"/>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废水</w:t>
                  </w:r>
                </w:p>
              </w:tc>
              <w:tc>
                <w:tcPr>
                  <w:tcW w:w="5329" w:type="dxa"/>
                  <w:vAlign w:val="center"/>
                </w:tcPr>
                <w:p w14:paraId="7ECD20DF">
                  <w:pPr>
                    <w:pStyle w:val="48"/>
                    <w:jc w:val="both"/>
                    <w:rPr>
                      <w:rFonts w:hint="default" w:ascii="Times New Roman" w:hAnsi="Times New Roman" w:cs="Times New Roman"/>
                      <w:color w:val="000000" w:themeColor="text1"/>
                      <w:sz w:val="21"/>
                      <w:szCs w:val="21"/>
                      <w:highlight w:val="none"/>
                      <w:lang w:val="en-US" w:eastAsia="zh-CN" w:bidi="ar-SA"/>
                    </w:rPr>
                  </w:pPr>
                  <w:r>
                    <w:rPr>
                      <w:rFonts w:hint="default" w:ascii="Times New Roman" w:hAnsi="Times New Roman" w:cs="Times New Roman"/>
                      <w:color w:val="000000" w:themeColor="text1"/>
                      <w:sz w:val="21"/>
                      <w:szCs w:val="21"/>
                      <w:highlight w:val="none"/>
                      <w:lang w:val="en-US" w:eastAsia="zh-CN" w:bidi="ar-SA"/>
                    </w:rPr>
                    <w:t>项目员工不在厂区食宿，日常办公依托阿舍冶炼厂办公生活用房，设有容积为15m</w:t>
                  </w:r>
                  <w:r>
                    <w:rPr>
                      <w:rFonts w:hint="default" w:ascii="Times New Roman" w:hAnsi="Times New Roman" w:cs="Times New Roman"/>
                      <w:color w:val="000000" w:themeColor="text1"/>
                      <w:sz w:val="21"/>
                      <w:szCs w:val="21"/>
                      <w:highlight w:val="none"/>
                      <w:vertAlign w:val="superscript"/>
                      <w:lang w:val="en-US" w:eastAsia="zh-CN" w:bidi="ar-SA"/>
                    </w:rPr>
                    <w:t>3</w:t>
                  </w:r>
                  <w:r>
                    <w:rPr>
                      <w:rFonts w:hint="default" w:ascii="Times New Roman" w:hAnsi="Times New Roman" w:cs="Times New Roman"/>
                      <w:color w:val="000000" w:themeColor="text1"/>
                      <w:sz w:val="21"/>
                      <w:szCs w:val="21"/>
                      <w:highlight w:val="none"/>
                      <w:lang w:val="en-US" w:eastAsia="zh-CN" w:bidi="ar-SA"/>
                    </w:rPr>
                    <w:t>的化粪池1个，生活污水进入化粪池处理，化粪池定期清掏用作农肥，不外排；</w:t>
                  </w:r>
                </w:p>
                <w:p w14:paraId="73F6C1AA">
                  <w:pPr>
                    <w:pStyle w:val="48"/>
                    <w:jc w:val="both"/>
                    <w:rPr>
                      <w:rFonts w:hint="default" w:ascii="Times New Roman" w:hAnsi="Times New Roman" w:cs="Times New Roman"/>
                      <w:color w:val="000000" w:themeColor="text1"/>
                      <w:sz w:val="21"/>
                      <w:szCs w:val="21"/>
                      <w:highlight w:val="none"/>
                      <w:lang w:val="en-US" w:eastAsia="zh-CN" w:bidi="ar-SA"/>
                    </w:rPr>
                  </w:pPr>
                  <w:r>
                    <w:rPr>
                      <w:rFonts w:hint="default" w:ascii="Times New Roman" w:hAnsi="Times New Roman" w:cs="Times New Roman"/>
                      <w:color w:val="000000" w:themeColor="text1"/>
                      <w:sz w:val="21"/>
                      <w:szCs w:val="21"/>
                      <w:highlight w:val="none"/>
                      <w:lang w:val="en-US" w:eastAsia="zh-CN" w:bidi="ar-SA"/>
                    </w:rPr>
                    <w:t>依托厨房设有泔水桶，厨房含油废水经泔水桶收集后由</w:t>
                  </w:r>
                  <w:r>
                    <w:rPr>
                      <w:rFonts w:hint="eastAsia" w:cs="Times New Roman"/>
                      <w:color w:val="000000" w:themeColor="text1"/>
                      <w:sz w:val="21"/>
                      <w:szCs w:val="21"/>
                      <w:highlight w:val="none"/>
                      <w:lang w:val="en-US" w:eastAsia="zh-CN" w:bidi="ar-SA"/>
                    </w:rPr>
                    <w:t>专业处理</w:t>
                  </w:r>
                  <w:r>
                    <w:rPr>
                      <w:rFonts w:hint="default" w:ascii="Times New Roman" w:hAnsi="Times New Roman" w:cs="Times New Roman"/>
                      <w:color w:val="000000" w:themeColor="text1"/>
                      <w:sz w:val="21"/>
                      <w:szCs w:val="21"/>
                      <w:highlight w:val="none"/>
                      <w:lang w:val="en-US" w:eastAsia="zh-CN" w:bidi="ar-SA"/>
                    </w:rPr>
                    <w:t>单位收集处理。</w:t>
                  </w:r>
                </w:p>
              </w:tc>
              <w:tc>
                <w:tcPr>
                  <w:tcW w:w="892" w:type="dxa"/>
                  <w:vAlign w:val="center"/>
                </w:tcPr>
                <w:p w14:paraId="14477BAB">
                  <w:pPr>
                    <w:pStyle w:val="48"/>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依托</w:t>
                  </w:r>
                </w:p>
              </w:tc>
            </w:tr>
            <w:tr w14:paraId="2A7F7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42" w:type="dxa"/>
                  <w:vMerge w:val="continue"/>
                  <w:vAlign w:val="center"/>
                </w:tcPr>
                <w:p w14:paraId="345F3D44">
                  <w:pPr>
                    <w:pStyle w:val="48"/>
                    <w:jc w:val="center"/>
                    <w:rPr>
                      <w:rFonts w:hint="default" w:ascii="Times New Roman" w:hAnsi="Times New Roman" w:cs="Times New Roman"/>
                      <w:color w:val="000000" w:themeColor="text1"/>
                      <w:sz w:val="21"/>
                      <w:szCs w:val="21"/>
                      <w:lang w:val="en-US" w:eastAsia="zh-CN" w:bidi="ar-SA"/>
                    </w:rPr>
                  </w:pPr>
                </w:p>
              </w:tc>
              <w:tc>
                <w:tcPr>
                  <w:tcW w:w="1367" w:type="dxa"/>
                  <w:vMerge w:val="continue"/>
                  <w:vAlign w:val="center"/>
                </w:tcPr>
                <w:p w14:paraId="48683E3C">
                  <w:pPr>
                    <w:pStyle w:val="48"/>
                    <w:jc w:val="center"/>
                    <w:rPr>
                      <w:rFonts w:hint="default" w:ascii="Times New Roman" w:hAnsi="Times New Roman" w:cs="Times New Roman"/>
                      <w:color w:val="000000" w:themeColor="text1"/>
                      <w:sz w:val="21"/>
                      <w:szCs w:val="21"/>
                      <w:lang w:val="en-US" w:eastAsia="zh-CN" w:bidi="ar-SA"/>
                    </w:rPr>
                  </w:pPr>
                </w:p>
              </w:tc>
              <w:tc>
                <w:tcPr>
                  <w:tcW w:w="5329" w:type="dxa"/>
                  <w:vAlign w:val="center"/>
                </w:tcPr>
                <w:p w14:paraId="09203F3E">
                  <w:pPr>
                    <w:pStyle w:val="48"/>
                    <w:jc w:val="center"/>
                    <w:rPr>
                      <w:rFonts w:hint="default" w:ascii="Times New Roman" w:hAnsi="Times New Roman" w:cs="Times New Roman"/>
                      <w:color w:val="000000" w:themeColor="text1"/>
                      <w:sz w:val="21"/>
                      <w:szCs w:val="21"/>
                      <w:highlight w:val="none"/>
                      <w:lang w:val="en-US" w:eastAsia="zh-CN" w:bidi="ar-SA"/>
                    </w:rPr>
                  </w:pPr>
                  <w:r>
                    <w:rPr>
                      <w:rFonts w:hint="default" w:ascii="Times New Roman" w:hAnsi="Times New Roman" w:cs="Times New Roman"/>
                      <w:color w:val="000000" w:themeColor="text1"/>
                      <w:sz w:val="21"/>
                      <w:szCs w:val="21"/>
                      <w:highlight w:val="none"/>
                      <w:lang w:val="en-US" w:eastAsia="zh-CN" w:bidi="ar-SA"/>
                    </w:rPr>
                    <w:t>雨水收集管网；</w:t>
                  </w:r>
                  <w:r>
                    <w:rPr>
                      <w:rFonts w:hint="eastAsia" w:cs="Times New Roman"/>
                      <w:color w:val="000000" w:themeColor="text1"/>
                      <w:sz w:val="21"/>
                      <w:szCs w:val="21"/>
                      <w:highlight w:val="none"/>
                      <w:lang w:val="en-US" w:eastAsia="zh-CN" w:bidi="ar-SA"/>
                    </w:rPr>
                    <w:t>精矿及尾矿堆场截排水沟；</w:t>
                  </w:r>
                </w:p>
                <w:p w14:paraId="6F7A92F3">
                  <w:pPr>
                    <w:pStyle w:val="48"/>
                    <w:jc w:val="center"/>
                    <w:rPr>
                      <w:rFonts w:hint="default" w:ascii="Times New Roman" w:hAnsi="Times New Roman" w:eastAsia="宋体" w:cs="Times New Roman"/>
                      <w:color w:val="000000" w:themeColor="text1"/>
                      <w:sz w:val="21"/>
                      <w:szCs w:val="21"/>
                      <w:highlight w:val="yellow"/>
                      <w:lang w:val="en-US" w:eastAsia="zh-CN" w:bidi="ar-SA"/>
                    </w:rPr>
                  </w:pPr>
                  <w:r>
                    <w:rPr>
                      <w:rFonts w:hint="default" w:ascii="Times New Roman" w:hAnsi="Times New Roman" w:cs="Times New Roman"/>
                      <w:color w:val="000000" w:themeColor="text1"/>
                      <w:sz w:val="21"/>
                      <w:szCs w:val="21"/>
                      <w:highlight w:val="none"/>
                      <w:lang w:val="en-US" w:eastAsia="zh-CN" w:bidi="ar-SA"/>
                    </w:rPr>
                    <w:t>初期雨水收集池1个，容积</w:t>
                  </w:r>
                  <w:r>
                    <w:rPr>
                      <w:rFonts w:hint="eastAsia" w:cs="Times New Roman"/>
                      <w:color w:val="000000" w:themeColor="text1"/>
                      <w:sz w:val="21"/>
                      <w:szCs w:val="21"/>
                      <w:highlight w:val="none"/>
                      <w:lang w:val="en-US" w:eastAsia="zh-CN" w:bidi="ar-SA"/>
                    </w:rPr>
                    <w:t>不低于35</w:t>
                  </w:r>
                  <w:r>
                    <w:rPr>
                      <w:rFonts w:hint="default" w:ascii="Times New Roman" w:hAnsi="Times New Roman" w:cs="Times New Roman"/>
                      <w:color w:val="000000" w:themeColor="text1"/>
                      <w:sz w:val="21"/>
                      <w:szCs w:val="21"/>
                      <w:highlight w:val="none"/>
                      <w:lang w:val="en-US" w:eastAsia="zh-CN" w:bidi="ar-SA"/>
                    </w:rPr>
                    <w:t>m</w:t>
                  </w:r>
                  <w:r>
                    <w:rPr>
                      <w:rFonts w:hint="default" w:ascii="Times New Roman" w:hAnsi="Times New Roman" w:cs="Times New Roman"/>
                      <w:color w:val="000000" w:themeColor="text1"/>
                      <w:sz w:val="21"/>
                      <w:szCs w:val="21"/>
                      <w:highlight w:val="none"/>
                      <w:vertAlign w:val="superscript"/>
                      <w:lang w:val="en-US" w:eastAsia="zh-CN" w:bidi="ar-SA"/>
                    </w:rPr>
                    <w:t>3</w:t>
                  </w:r>
                </w:p>
              </w:tc>
              <w:tc>
                <w:tcPr>
                  <w:tcW w:w="892" w:type="dxa"/>
                  <w:vAlign w:val="center"/>
                </w:tcPr>
                <w:p w14:paraId="41C14B54">
                  <w:pPr>
                    <w:pStyle w:val="48"/>
                    <w:jc w:val="center"/>
                    <w:rPr>
                      <w:rFonts w:hint="default" w:ascii="Times New Roman" w:hAnsi="Times New Roman" w:cs="Times New Roman"/>
                      <w:color w:val="000000" w:themeColor="text1"/>
                      <w:sz w:val="21"/>
                      <w:szCs w:val="21"/>
                      <w:lang w:val="en-US" w:eastAsia="zh-CN" w:bidi="ar-SA"/>
                    </w:rPr>
                  </w:pPr>
                  <w:r>
                    <w:rPr>
                      <w:rFonts w:hint="eastAsia"/>
                      <w:color w:val="000000" w:themeColor="text1"/>
                      <w:sz w:val="21"/>
                      <w:szCs w:val="21"/>
                      <w:lang w:val="en-US" w:eastAsia="zh-CN"/>
                    </w:rPr>
                    <w:t>已建</w:t>
                  </w:r>
                </w:p>
              </w:tc>
            </w:tr>
            <w:tr w14:paraId="51D2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2" w:type="dxa"/>
                  <w:vMerge w:val="continue"/>
                  <w:vAlign w:val="center"/>
                </w:tcPr>
                <w:p w14:paraId="42502EC0">
                  <w:pPr>
                    <w:pStyle w:val="48"/>
                    <w:jc w:val="center"/>
                    <w:rPr>
                      <w:rFonts w:hint="default" w:ascii="Times New Roman" w:hAnsi="Times New Roman" w:cs="Times New Roman"/>
                      <w:color w:val="000000" w:themeColor="text1"/>
                      <w:sz w:val="21"/>
                      <w:szCs w:val="21"/>
                      <w:lang w:val="en-US" w:eastAsia="zh-CN" w:bidi="ar-SA"/>
                    </w:rPr>
                  </w:pPr>
                </w:p>
              </w:tc>
              <w:tc>
                <w:tcPr>
                  <w:tcW w:w="1367" w:type="dxa"/>
                  <w:vAlign w:val="center"/>
                </w:tcPr>
                <w:p w14:paraId="239DB7D9">
                  <w:pPr>
                    <w:pStyle w:val="48"/>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噪声</w:t>
                  </w:r>
                </w:p>
              </w:tc>
              <w:tc>
                <w:tcPr>
                  <w:tcW w:w="5329" w:type="dxa"/>
                  <w:vAlign w:val="center"/>
                </w:tcPr>
                <w:p w14:paraId="09D3843A">
                  <w:pPr>
                    <w:pStyle w:val="48"/>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合理布局生产设备，机械设备设置减振垫</w:t>
                  </w:r>
                </w:p>
              </w:tc>
              <w:tc>
                <w:tcPr>
                  <w:tcW w:w="892" w:type="dxa"/>
                  <w:vAlign w:val="center"/>
                </w:tcPr>
                <w:p w14:paraId="49028A84">
                  <w:pPr>
                    <w:pStyle w:val="48"/>
                    <w:jc w:val="center"/>
                    <w:rPr>
                      <w:rFonts w:hint="default" w:ascii="Times New Roman" w:hAnsi="Times New Roman" w:cs="Times New Roman"/>
                      <w:color w:val="000000" w:themeColor="text1"/>
                      <w:sz w:val="21"/>
                      <w:szCs w:val="21"/>
                      <w:lang w:val="en-US" w:eastAsia="zh-CN" w:bidi="ar-SA"/>
                    </w:rPr>
                  </w:pPr>
                  <w:r>
                    <w:rPr>
                      <w:rFonts w:hint="eastAsia"/>
                      <w:color w:val="000000" w:themeColor="text1"/>
                      <w:sz w:val="21"/>
                      <w:szCs w:val="21"/>
                      <w:lang w:val="en-US" w:eastAsia="zh-CN"/>
                    </w:rPr>
                    <w:t>已建</w:t>
                  </w:r>
                </w:p>
              </w:tc>
            </w:tr>
            <w:tr w14:paraId="24C87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2" w:type="dxa"/>
                  <w:vMerge w:val="continue"/>
                  <w:vAlign w:val="center"/>
                </w:tcPr>
                <w:p w14:paraId="01560BA6">
                  <w:pPr>
                    <w:pStyle w:val="48"/>
                    <w:jc w:val="center"/>
                    <w:rPr>
                      <w:rFonts w:hint="default" w:ascii="Times New Roman" w:hAnsi="Times New Roman" w:cs="Times New Roman"/>
                      <w:color w:val="000000" w:themeColor="text1"/>
                      <w:sz w:val="21"/>
                      <w:szCs w:val="21"/>
                      <w:lang w:val="en-US" w:eastAsia="zh-CN" w:bidi="ar-SA"/>
                    </w:rPr>
                  </w:pPr>
                </w:p>
              </w:tc>
              <w:tc>
                <w:tcPr>
                  <w:tcW w:w="1367" w:type="dxa"/>
                  <w:vMerge w:val="restart"/>
                  <w:vAlign w:val="center"/>
                </w:tcPr>
                <w:p w14:paraId="10E726D4">
                  <w:pPr>
                    <w:pStyle w:val="48"/>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固废</w:t>
                  </w:r>
                </w:p>
              </w:tc>
              <w:tc>
                <w:tcPr>
                  <w:tcW w:w="5329" w:type="dxa"/>
                  <w:vAlign w:val="center"/>
                </w:tcPr>
                <w:p w14:paraId="239932D9">
                  <w:pPr>
                    <w:pStyle w:val="48"/>
                    <w:jc w:val="center"/>
                    <w:rPr>
                      <w:rFonts w:hint="default" w:ascii="Times New Roman" w:hAnsi="Times New Roman" w:cs="Times New Roman"/>
                      <w:bCs/>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危废暂存间，</w:t>
                  </w:r>
                  <w:r>
                    <w:rPr>
                      <w:rFonts w:hint="default" w:ascii="Times New Roman" w:hAnsi="Times New Roman" w:cs="Times New Roman"/>
                      <w:bCs/>
                      <w:color w:val="000000" w:themeColor="text1"/>
                      <w:sz w:val="21"/>
                      <w:szCs w:val="21"/>
                      <w:lang w:val="en-US" w:eastAsia="zh-CN" w:bidi="ar-SA"/>
                    </w:rPr>
                    <w:t>1间，10m</w:t>
                  </w:r>
                  <w:r>
                    <w:rPr>
                      <w:rFonts w:hint="default" w:ascii="Times New Roman" w:hAnsi="Times New Roman" w:cs="Times New Roman"/>
                      <w:bCs/>
                      <w:color w:val="000000" w:themeColor="text1"/>
                      <w:sz w:val="21"/>
                      <w:szCs w:val="21"/>
                      <w:vertAlign w:val="superscript"/>
                      <w:lang w:val="en-US" w:eastAsia="zh-CN" w:bidi="ar-SA"/>
                    </w:rPr>
                    <w:t>2</w:t>
                  </w:r>
                  <w:r>
                    <w:rPr>
                      <w:rFonts w:hint="default" w:ascii="Times New Roman" w:hAnsi="Times New Roman" w:cs="Times New Roman"/>
                      <w:bCs/>
                      <w:color w:val="000000" w:themeColor="text1"/>
                      <w:sz w:val="21"/>
                      <w:szCs w:val="21"/>
                      <w:lang w:val="en-US" w:eastAsia="zh-CN" w:bidi="ar-SA"/>
                    </w:rPr>
                    <w:t>，</w:t>
                  </w:r>
                  <w:r>
                    <w:rPr>
                      <w:rFonts w:hint="default" w:ascii="Times New Roman" w:hAnsi="Times New Roman" w:cs="Times New Roman"/>
                      <w:color w:val="000000" w:themeColor="text1"/>
                      <w:sz w:val="21"/>
                      <w:szCs w:val="21"/>
                      <w:lang w:val="en-US" w:eastAsia="zh-CN" w:bidi="ar-SA"/>
                    </w:rPr>
                    <w:t>位于阿舍冶炼厂办公生活用房</w:t>
                  </w:r>
                  <w:r>
                    <w:rPr>
                      <w:rFonts w:hint="default" w:ascii="Times New Roman" w:hAnsi="Times New Roman" w:cs="Times New Roman"/>
                      <w:bCs/>
                      <w:color w:val="000000" w:themeColor="text1"/>
                      <w:sz w:val="21"/>
                      <w:szCs w:val="21"/>
                      <w:lang w:val="en-US" w:eastAsia="zh-CN" w:bidi="ar-SA"/>
                    </w:rPr>
                    <w:t>，内部设置危废收集桶及标识，地面按要求进行防渗。</w:t>
                  </w:r>
                </w:p>
              </w:tc>
              <w:tc>
                <w:tcPr>
                  <w:tcW w:w="892" w:type="dxa"/>
                  <w:vAlign w:val="center"/>
                </w:tcPr>
                <w:p w14:paraId="7289A0F1">
                  <w:pPr>
                    <w:pStyle w:val="48"/>
                    <w:jc w:val="center"/>
                    <w:rPr>
                      <w:rFonts w:hint="default" w:ascii="Times New Roman" w:hAnsi="Times New Roman" w:cs="Times New Roman"/>
                      <w:color w:val="000000" w:themeColor="text1"/>
                      <w:sz w:val="21"/>
                      <w:szCs w:val="21"/>
                      <w:lang w:val="en-US" w:eastAsia="zh-CN" w:bidi="ar-SA"/>
                    </w:rPr>
                  </w:pPr>
                  <w:r>
                    <w:rPr>
                      <w:rFonts w:hint="eastAsia" w:cs="Times New Roman"/>
                      <w:color w:val="000000" w:themeColor="text1"/>
                      <w:sz w:val="21"/>
                      <w:szCs w:val="21"/>
                      <w:lang w:val="en-US" w:eastAsia="zh-CN" w:bidi="ar-SA"/>
                    </w:rPr>
                    <w:t>需</w:t>
                  </w:r>
                  <w:r>
                    <w:rPr>
                      <w:rFonts w:hint="default" w:ascii="Times New Roman" w:hAnsi="Times New Roman" w:cs="Times New Roman"/>
                      <w:color w:val="000000" w:themeColor="text1"/>
                      <w:sz w:val="21"/>
                      <w:szCs w:val="21"/>
                      <w:lang w:val="en-US" w:eastAsia="zh-CN" w:bidi="ar-SA"/>
                    </w:rPr>
                    <w:t>新建</w:t>
                  </w:r>
                </w:p>
              </w:tc>
            </w:tr>
            <w:tr w14:paraId="0E82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2" w:type="dxa"/>
                  <w:vMerge w:val="continue"/>
                  <w:vAlign w:val="center"/>
                </w:tcPr>
                <w:p w14:paraId="79A492DA">
                  <w:pPr>
                    <w:pStyle w:val="48"/>
                    <w:jc w:val="center"/>
                    <w:rPr>
                      <w:rFonts w:hint="default" w:ascii="Times New Roman" w:hAnsi="Times New Roman" w:cs="Times New Roman"/>
                      <w:color w:val="000000" w:themeColor="text1"/>
                      <w:sz w:val="21"/>
                      <w:szCs w:val="21"/>
                      <w:lang w:val="en-US" w:eastAsia="zh-CN" w:bidi="ar-SA"/>
                    </w:rPr>
                  </w:pPr>
                </w:p>
              </w:tc>
              <w:tc>
                <w:tcPr>
                  <w:tcW w:w="1367" w:type="dxa"/>
                  <w:vMerge w:val="continue"/>
                  <w:vAlign w:val="center"/>
                </w:tcPr>
                <w:p w14:paraId="42B82251">
                  <w:pPr>
                    <w:pStyle w:val="48"/>
                    <w:jc w:val="center"/>
                    <w:rPr>
                      <w:rFonts w:hint="default" w:ascii="Times New Roman" w:hAnsi="Times New Roman" w:cs="Times New Roman"/>
                      <w:color w:val="000000" w:themeColor="text1"/>
                      <w:sz w:val="21"/>
                      <w:szCs w:val="21"/>
                      <w:lang w:val="en-US" w:eastAsia="zh-CN" w:bidi="ar-SA"/>
                    </w:rPr>
                  </w:pPr>
                </w:p>
              </w:tc>
              <w:tc>
                <w:tcPr>
                  <w:tcW w:w="5329" w:type="dxa"/>
                  <w:vAlign w:val="center"/>
                </w:tcPr>
                <w:p w14:paraId="7385EF5C">
                  <w:pPr>
                    <w:pStyle w:val="48"/>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生活垃圾收集桶，1个，为移动式收集桶。</w:t>
                  </w:r>
                </w:p>
              </w:tc>
              <w:tc>
                <w:tcPr>
                  <w:tcW w:w="892" w:type="dxa"/>
                  <w:vAlign w:val="center"/>
                </w:tcPr>
                <w:p w14:paraId="110E147F">
                  <w:pPr>
                    <w:pStyle w:val="48"/>
                    <w:jc w:val="center"/>
                    <w:rPr>
                      <w:rFonts w:hint="default" w:ascii="Times New Roman" w:hAnsi="Times New Roman" w:cs="Times New Roman"/>
                      <w:color w:val="000000" w:themeColor="text1"/>
                      <w:sz w:val="21"/>
                      <w:szCs w:val="21"/>
                      <w:lang w:val="en-US" w:eastAsia="zh-CN" w:bidi="ar-SA"/>
                    </w:rPr>
                  </w:pPr>
                  <w:r>
                    <w:rPr>
                      <w:rFonts w:hint="eastAsia"/>
                      <w:color w:val="000000" w:themeColor="text1"/>
                      <w:sz w:val="21"/>
                      <w:szCs w:val="21"/>
                      <w:lang w:val="en-US" w:eastAsia="zh-CN"/>
                    </w:rPr>
                    <w:t>已建</w:t>
                  </w:r>
                </w:p>
              </w:tc>
            </w:tr>
            <w:tr w14:paraId="1177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2" w:type="dxa"/>
                  <w:vMerge w:val="continue"/>
                  <w:vAlign w:val="center"/>
                </w:tcPr>
                <w:p w14:paraId="3F56A859">
                  <w:pPr>
                    <w:pStyle w:val="48"/>
                    <w:jc w:val="center"/>
                    <w:rPr>
                      <w:rFonts w:hint="default" w:ascii="Times New Roman" w:hAnsi="Times New Roman" w:cs="Times New Roman"/>
                      <w:color w:val="000000" w:themeColor="text1"/>
                      <w:sz w:val="21"/>
                      <w:szCs w:val="21"/>
                      <w:lang w:val="en-US" w:eastAsia="zh-CN" w:bidi="ar-SA"/>
                    </w:rPr>
                  </w:pPr>
                </w:p>
              </w:tc>
              <w:tc>
                <w:tcPr>
                  <w:tcW w:w="1367" w:type="dxa"/>
                  <w:vMerge w:val="continue"/>
                  <w:vAlign w:val="center"/>
                </w:tcPr>
                <w:p w14:paraId="2B96C5C7">
                  <w:pPr>
                    <w:pStyle w:val="48"/>
                    <w:jc w:val="center"/>
                    <w:rPr>
                      <w:rFonts w:hint="default" w:ascii="Times New Roman" w:hAnsi="Times New Roman" w:cs="Times New Roman"/>
                      <w:color w:val="000000" w:themeColor="text1"/>
                      <w:sz w:val="21"/>
                      <w:szCs w:val="21"/>
                      <w:lang w:val="en-US" w:eastAsia="zh-CN" w:bidi="ar-SA"/>
                    </w:rPr>
                  </w:pPr>
                </w:p>
              </w:tc>
              <w:tc>
                <w:tcPr>
                  <w:tcW w:w="5329" w:type="dxa"/>
                  <w:vAlign w:val="center"/>
                </w:tcPr>
                <w:p w14:paraId="2B2DC5B2">
                  <w:pPr>
                    <w:pStyle w:val="48"/>
                    <w:jc w:val="center"/>
                    <w:rPr>
                      <w:rFonts w:hint="eastAsia" w:cs="Times New Roman"/>
                      <w:color w:val="000000" w:themeColor="text1"/>
                      <w:spacing w:val="-1"/>
                      <w:sz w:val="21"/>
                      <w:szCs w:val="21"/>
                      <w:highlight w:val="none"/>
                      <w:lang w:val="en-US" w:eastAsia="zh-CN" w:bidi="ar-SA"/>
                    </w:rPr>
                  </w:pPr>
                  <w:r>
                    <w:rPr>
                      <w:rFonts w:hint="eastAsia" w:cs="Times New Roman"/>
                      <w:color w:val="000000" w:themeColor="text1"/>
                      <w:sz w:val="21"/>
                      <w:szCs w:val="21"/>
                      <w:highlight w:val="none"/>
                      <w:lang w:val="en-US" w:eastAsia="zh-CN" w:bidi="ar-SA"/>
                    </w:rPr>
                    <w:t>设置尾矿</w:t>
                  </w:r>
                  <w:r>
                    <w:rPr>
                      <w:rFonts w:hint="default" w:ascii="Times New Roman" w:hAnsi="Times New Roman" w:cs="Times New Roman"/>
                      <w:color w:val="000000" w:themeColor="text1"/>
                      <w:sz w:val="21"/>
                      <w:szCs w:val="21"/>
                      <w:highlight w:val="none"/>
                      <w:lang w:val="en-US" w:eastAsia="zh-CN" w:bidi="ar-SA"/>
                    </w:rPr>
                    <w:t>堆场</w:t>
                  </w:r>
                  <w:r>
                    <w:rPr>
                      <w:rFonts w:hint="eastAsia" w:cs="Times New Roman"/>
                      <w:color w:val="000000" w:themeColor="text1"/>
                      <w:sz w:val="21"/>
                      <w:szCs w:val="21"/>
                      <w:highlight w:val="none"/>
                      <w:lang w:val="en-US" w:eastAsia="zh-CN" w:bidi="ar-SA"/>
                    </w:rPr>
                    <w:t>占地1</w:t>
                  </w:r>
                  <w:r>
                    <w:rPr>
                      <w:rFonts w:hint="eastAsia" w:ascii="Times New Roman" w:hAnsi="Times New Roman" w:cs="Times New Roman"/>
                      <w:color w:val="000000" w:themeColor="text1"/>
                      <w:sz w:val="21"/>
                      <w:szCs w:val="21"/>
                      <w:highlight w:val="none"/>
                      <w:lang w:val="en-US" w:eastAsia="zh-CN" w:bidi="ar-SA"/>
                    </w:rPr>
                    <w:t>0</w:t>
                  </w:r>
                  <w:r>
                    <w:rPr>
                      <w:rFonts w:hint="default" w:ascii="Times New Roman" w:hAnsi="Times New Roman" w:cs="Times New Roman"/>
                      <w:color w:val="000000" w:themeColor="text1"/>
                      <w:sz w:val="21"/>
                      <w:szCs w:val="21"/>
                      <w:highlight w:val="none"/>
                      <w:lang w:val="en-US" w:eastAsia="zh-CN" w:bidi="ar-SA"/>
                    </w:rPr>
                    <w:t>00</w:t>
                  </w:r>
                  <w:r>
                    <w:rPr>
                      <w:rFonts w:hint="default" w:ascii="Times New Roman" w:hAnsi="Times New Roman" w:eastAsia="宋体" w:cs="Times New Roman"/>
                      <w:color w:val="000000" w:themeColor="text1"/>
                      <w:sz w:val="21"/>
                      <w:szCs w:val="21"/>
                      <w:highlight w:val="none"/>
                      <w:lang w:val="en-US" w:eastAsia="zh-CN" w:bidi="ar-SA"/>
                    </w:rPr>
                    <w:t>m</w:t>
                  </w:r>
                  <w:r>
                    <w:rPr>
                      <w:rFonts w:hint="default" w:ascii="Times New Roman" w:hAnsi="Times New Roman" w:eastAsia="宋体" w:cs="Times New Roman"/>
                      <w:color w:val="000000" w:themeColor="text1"/>
                      <w:sz w:val="21"/>
                      <w:szCs w:val="21"/>
                      <w:highlight w:val="none"/>
                      <w:vertAlign w:val="superscript"/>
                      <w:lang w:val="en-US" w:eastAsia="zh-CN" w:bidi="ar-SA"/>
                    </w:rPr>
                    <w:t>2</w:t>
                  </w:r>
                  <w:r>
                    <w:rPr>
                      <w:rFonts w:hint="default" w:ascii="Times New Roman" w:hAnsi="Times New Roman" w:cs="Times New Roman"/>
                      <w:color w:val="000000" w:themeColor="text1"/>
                      <w:sz w:val="21"/>
                      <w:szCs w:val="21"/>
                      <w:highlight w:val="none"/>
                      <w:lang w:val="en-US" w:eastAsia="zh-CN" w:bidi="ar-SA"/>
                    </w:rPr>
                    <w:t>，</w:t>
                  </w:r>
                  <w:r>
                    <w:rPr>
                      <w:rFonts w:hint="eastAsia" w:ascii="Times New Roman" w:hAnsi="Times New Roman" w:cs="Times New Roman"/>
                      <w:color w:val="000000" w:themeColor="text1"/>
                      <w:spacing w:val="-1"/>
                      <w:sz w:val="21"/>
                      <w:szCs w:val="21"/>
                      <w:highlight w:val="none"/>
                      <w:lang w:val="en-US" w:eastAsia="zh-CN" w:bidi="ar-SA"/>
                    </w:rPr>
                    <w:t>采取地面硬化防渗+</w:t>
                  </w:r>
                  <w:r>
                    <w:rPr>
                      <w:rFonts w:hint="eastAsia" w:cs="Times New Roman"/>
                      <w:color w:val="000000" w:themeColor="text1"/>
                      <w:spacing w:val="-1"/>
                      <w:sz w:val="21"/>
                      <w:szCs w:val="21"/>
                      <w:highlight w:val="none"/>
                      <w:lang w:val="en-US" w:eastAsia="zh-CN" w:bidi="ar-SA"/>
                    </w:rPr>
                    <w:t>围挡+</w:t>
                  </w:r>
                  <w:r>
                    <w:rPr>
                      <w:rFonts w:hint="eastAsia" w:ascii="Times New Roman" w:hAnsi="Times New Roman" w:cs="Times New Roman"/>
                      <w:color w:val="000000" w:themeColor="text1"/>
                      <w:spacing w:val="-1"/>
                      <w:sz w:val="21"/>
                      <w:szCs w:val="21"/>
                      <w:highlight w:val="none"/>
                      <w:lang w:val="en-US" w:eastAsia="zh-CN" w:bidi="ar-SA"/>
                    </w:rPr>
                    <w:t>防水篷布</w:t>
                  </w:r>
                  <w:r>
                    <w:rPr>
                      <w:rFonts w:hint="default" w:ascii="Times New Roman" w:hAnsi="Times New Roman" w:cs="Times New Roman"/>
                      <w:color w:val="000000" w:themeColor="text1"/>
                      <w:spacing w:val="-1"/>
                      <w:sz w:val="21"/>
                      <w:szCs w:val="21"/>
                      <w:highlight w:val="none"/>
                      <w:lang w:val="en-US" w:eastAsia="zh-CN" w:bidi="ar-SA"/>
                    </w:rPr>
                    <w:t>遮盖措施</w:t>
                  </w:r>
                  <w:r>
                    <w:rPr>
                      <w:rFonts w:hint="eastAsia" w:ascii="Times New Roman" w:hAnsi="Times New Roman" w:cs="Times New Roman"/>
                      <w:color w:val="000000" w:themeColor="text1"/>
                      <w:spacing w:val="-1"/>
                      <w:sz w:val="21"/>
                      <w:szCs w:val="21"/>
                      <w:highlight w:val="none"/>
                      <w:lang w:val="en-US" w:eastAsia="zh-CN" w:bidi="ar-SA"/>
                    </w:rPr>
                    <w:t>，堆场四周设置截排水沟</w:t>
                  </w:r>
                  <w:r>
                    <w:rPr>
                      <w:rFonts w:hint="eastAsia" w:cs="Times New Roman"/>
                      <w:color w:val="000000" w:themeColor="text1"/>
                      <w:spacing w:val="-1"/>
                      <w:sz w:val="21"/>
                      <w:szCs w:val="21"/>
                      <w:highlight w:val="none"/>
                      <w:lang w:val="en-US" w:eastAsia="zh-CN" w:bidi="ar-SA"/>
                    </w:rPr>
                    <w:t>。</w:t>
                  </w:r>
                </w:p>
                <w:p w14:paraId="09BB2377">
                  <w:pPr>
                    <w:pStyle w:val="48"/>
                    <w:jc w:val="center"/>
                    <w:rPr>
                      <w:rFonts w:hint="default" w:ascii="Times New Roman" w:hAnsi="Times New Roman" w:cs="Times New Roman"/>
                      <w:color w:val="000000" w:themeColor="text1"/>
                      <w:sz w:val="21"/>
                      <w:szCs w:val="21"/>
                      <w:lang w:val="en-US" w:eastAsia="zh-CN" w:bidi="ar-SA"/>
                    </w:rPr>
                  </w:pPr>
                  <w:r>
                    <w:rPr>
                      <w:rFonts w:hint="eastAsia" w:cs="Times New Roman"/>
                      <w:color w:val="000000" w:themeColor="text1"/>
                      <w:spacing w:val="-1"/>
                      <w:sz w:val="21"/>
                      <w:szCs w:val="21"/>
                      <w:highlight w:val="none"/>
                      <w:lang w:val="en-US" w:eastAsia="zh-CN" w:bidi="ar-SA"/>
                    </w:rPr>
                    <w:t>堆场地面要求</w:t>
                  </w:r>
                  <w:r>
                    <w:rPr>
                      <w:rFonts w:hint="default" w:ascii="Times New Roman" w:hAnsi="Times New Roman" w:cs="Times New Roman"/>
                      <w:color w:val="000000" w:themeColor="text1"/>
                      <w:sz w:val="21"/>
                      <w:szCs w:val="21"/>
                      <w:lang w:val="en-US" w:eastAsia="zh-CN" w:bidi="ar-SA"/>
                    </w:rPr>
                    <w:t>防渗能力等效黏土防渗层Mb≥1.5m，渗透系数K≤10</w:t>
                  </w:r>
                  <w:r>
                    <w:rPr>
                      <w:rFonts w:hint="default" w:ascii="Times New Roman" w:hAnsi="Times New Roman" w:cs="Times New Roman"/>
                      <w:color w:val="000000" w:themeColor="text1"/>
                      <w:sz w:val="21"/>
                      <w:szCs w:val="21"/>
                      <w:vertAlign w:val="superscript"/>
                      <w:lang w:val="en-US" w:eastAsia="zh-CN" w:bidi="ar-SA"/>
                    </w:rPr>
                    <w:t>-7</w:t>
                  </w:r>
                  <w:r>
                    <w:rPr>
                      <w:rFonts w:hint="default" w:ascii="Times New Roman" w:hAnsi="Times New Roman" w:cs="Times New Roman"/>
                      <w:color w:val="000000" w:themeColor="text1"/>
                      <w:sz w:val="21"/>
                      <w:szCs w:val="21"/>
                      <w:lang w:val="en-US" w:eastAsia="zh-CN" w:bidi="ar-SA"/>
                    </w:rPr>
                    <w:t>cm/s</w:t>
                  </w:r>
                  <w:r>
                    <w:rPr>
                      <w:rFonts w:hint="eastAsia" w:cs="Times New Roman"/>
                      <w:color w:val="000000" w:themeColor="text1"/>
                      <w:sz w:val="21"/>
                      <w:szCs w:val="21"/>
                      <w:lang w:val="en-US" w:eastAsia="zh-CN" w:bidi="ar-SA"/>
                    </w:rPr>
                    <w:t>，堆场设置防水篷布防风防雨。</w:t>
                  </w:r>
                </w:p>
              </w:tc>
              <w:tc>
                <w:tcPr>
                  <w:tcW w:w="892" w:type="dxa"/>
                  <w:vAlign w:val="center"/>
                </w:tcPr>
                <w:p w14:paraId="54F9B7B4">
                  <w:pPr>
                    <w:pStyle w:val="48"/>
                    <w:jc w:val="center"/>
                    <w:rPr>
                      <w:rFonts w:hint="default" w:ascii="Times New Roman" w:hAnsi="Times New Roman" w:cs="Times New Roman"/>
                      <w:color w:val="000000" w:themeColor="text1"/>
                      <w:sz w:val="21"/>
                      <w:szCs w:val="21"/>
                      <w:lang w:val="en-US" w:eastAsia="zh-CN" w:bidi="ar-SA"/>
                    </w:rPr>
                  </w:pPr>
                  <w:r>
                    <w:rPr>
                      <w:rFonts w:hint="eastAsia" w:cs="Times New Roman"/>
                      <w:color w:val="000000" w:themeColor="text1"/>
                      <w:sz w:val="21"/>
                      <w:szCs w:val="21"/>
                      <w:lang w:val="en-US" w:eastAsia="zh-CN" w:bidi="ar-SA"/>
                    </w:rPr>
                    <w:t>需</w:t>
                  </w:r>
                  <w:r>
                    <w:rPr>
                      <w:rFonts w:hint="default" w:ascii="Times New Roman" w:hAnsi="Times New Roman" w:cs="Times New Roman"/>
                      <w:color w:val="000000" w:themeColor="text1"/>
                      <w:sz w:val="21"/>
                      <w:szCs w:val="21"/>
                      <w:lang w:val="en-US" w:eastAsia="zh-CN" w:bidi="ar-SA"/>
                    </w:rPr>
                    <w:t>新建</w:t>
                  </w:r>
                </w:p>
              </w:tc>
            </w:tr>
            <w:tr w14:paraId="1488A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2" w:type="dxa"/>
                  <w:vMerge w:val="continue"/>
                  <w:vAlign w:val="center"/>
                </w:tcPr>
                <w:p w14:paraId="06E65D47">
                  <w:pPr>
                    <w:pStyle w:val="48"/>
                    <w:jc w:val="center"/>
                    <w:rPr>
                      <w:rFonts w:hint="default" w:ascii="Times New Roman" w:hAnsi="Times New Roman" w:cs="Times New Roman"/>
                      <w:color w:val="000000" w:themeColor="text1"/>
                      <w:sz w:val="21"/>
                      <w:szCs w:val="21"/>
                      <w:lang w:val="en-US" w:eastAsia="zh-CN" w:bidi="ar-SA"/>
                    </w:rPr>
                  </w:pPr>
                </w:p>
              </w:tc>
              <w:tc>
                <w:tcPr>
                  <w:tcW w:w="1367" w:type="dxa"/>
                  <w:vAlign w:val="center"/>
                </w:tcPr>
                <w:p w14:paraId="0F05EBBA">
                  <w:pPr>
                    <w:pStyle w:val="48"/>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风险</w:t>
                  </w:r>
                </w:p>
                <w:p w14:paraId="2ADBC86F">
                  <w:pPr>
                    <w:pStyle w:val="48"/>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防范措施</w:t>
                  </w:r>
                </w:p>
              </w:tc>
              <w:tc>
                <w:tcPr>
                  <w:tcW w:w="5329" w:type="dxa"/>
                  <w:vAlign w:val="center"/>
                </w:tcPr>
                <w:p w14:paraId="2EECAAD3">
                  <w:pPr>
                    <w:pStyle w:val="48"/>
                    <w:jc w:val="center"/>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分区防渗，分为重点防渗区、一般防渗区、简单防渗区，危废暂存间重点防渗，</w:t>
                  </w:r>
                  <w:r>
                    <w:rPr>
                      <w:rFonts w:hint="default" w:ascii="Times New Roman" w:hAnsi="Times New Roman" w:cs="Times New Roman"/>
                      <w:bCs/>
                      <w:color w:val="000000" w:themeColor="text1"/>
                      <w:sz w:val="21"/>
                      <w:szCs w:val="21"/>
                      <w:lang w:val="en-US" w:eastAsia="zh-CN" w:bidi="ar-SA"/>
                    </w:rPr>
                    <w:t>防渗</w:t>
                  </w:r>
                  <w:r>
                    <w:rPr>
                      <w:rFonts w:hint="default" w:ascii="Times New Roman" w:hAnsi="Times New Roman" w:cs="Times New Roman"/>
                      <w:color w:val="000000" w:themeColor="text1"/>
                      <w:sz w:val="21"/>
                      <w:szCs w:val="21"/>
                      <w:lang w:val="en-US" w:eastAsia="zh-CN" w:bidi="ar-SA"/>
                    </w:rPr>
                    <w:t>至少等效2mm厚的其它人工材料，渗透系数≤1.0×10</w:t>
                  </w:r>
                  <w:r>
                    <w:rPr>
                      <w:rFonts w:hint="default" w:ascii="Times New Roman" w:hAnsi="Times New Roman" w:cs="Times New Roman"/>
                      <w:color w:val="000000" w:themeColor="text1"/>
                      <w:sz w:val="21"/>
                      <w:szCs w:val="21"/>
                      <w:vertAlign w:val="superscript"/>
                      <w:lang w:val="en-US" w:eastAsia="zh-CN" w:bidi="ar-SA"/>
                    </w:rPr>
                    <w:t>-10</w:t>
                  </w:r>
                  <w:r>
                    <w:rPr>
                      <w:rFonts w:hint="default" w:ascii="Times New Roman" w:hAnsi="Times New Roman" w:cs="Times New Roman"/>
                      <w:color w:val="000000" w:themeColor="text1"/>
                      <w:sz w:val="21"/>
                      <w:szCs w:val="21"/>
                      <w:lang w:val="en-US" w:eastAsia="zh-CN" w:bidi="ar-SA"/>
                    </w:rPr>
                    <w:t>cm/s；1</w:t>
                  </w:r>
                  <w:r>
                    <w:rPr>
                      <w:rFonts w:hint="default" w:ascii="Times New Roman" w:hAnsi="Times New Roman" w:cs="Times New Roman"/>
                      <w:color w:val="000000" w:themeColor="text1"/>
                      <w:kern w:val="0"/>
                      <w:sz w:val="21"/>
                      <w:szCs w:val="21"/>
                      <w:lang w:val="en-US" w:eastAsia="zh-CN" w:bidi="ar-SA"/>
                    </w:rPr>
                    <w:t>#生产车间、2#生产车间、</w:t>
                  </w:r>
                  <w:r>
                    <w:rPr>
                      <w:rFonts w:hint="eastAsia" w:cs="Times New Roman"/>
                      <w:color w:val="000000" w:themeColor="text1"/>
                      <w:kern w:val="0"/>
                      <w:sz w:val="21"/>
                      <w:szCs w:val="21"/>
                      <w:lang w:val="en-US" w:eastAsia="zh-CN" w:bidi="ar-SA"/>
                    </w:rPr>
                    <w:t>原料堆棚</w:t>
                  </w:r>
                  <w:r>
                    <w:rPr>
                      <w:rFonts w:hint="default" w:ascii="Times New Roman" w:hAnsi="Times New Roman" w:cs="Times New Roman"/>
                      <w:color w:val="000000" w:themeColor="text1"/>
                      <w:kern w:val="0"/>
                      <w:sz w:val="21"/>
                      <w:szCs w:val="21"/>
                      <w:lang w:val="en-US" w:eastAsia="zh-CN" w:bidi="ar-SA"/>
                    </w:rPr>
                    <w:t>、成品堆场、尾渣临时堆场、初期雨水池为</w:t>
                  </w:r>
                  <w:r>
                    <w:rPr>
                      <w:rFonts w:hint="default" w:ascii="Times New Roman" w:hAnsi="Times New Roman" w:cs="Times New Roman"/>
                      <w:color w:val="000000" w:themeColor="text1"/>
                      <w:sz w:val="21"/>
                      <w:szCs w:val="21"/>
                      <w:lang w:val="en-US" w:eastAsia="zh-CN" w:bidi="ar-SA"/>
                    </w:rPr>
                    <w:t>一般防渗，防渗能力等效黏土防渗层Mb≥1.5m，渗透系数K≤10</w:t>
                  </w:r>
                  <w:r>
                    <w:rPr>
                      <w:rFonts w:hint="default" w:ascii="Times New Roman" w:hAnsi="Times New Roman" w:cs="Times New Roman"/>
                      <w:color w:val="000000" w:themeColor="text1"/>
                      <w:sz w:val="21"/>
                      <w:szCs w:val="21"/>
                      <w:vertAlign w:val="superscript"/>
                      <w:lang w:val="en-US" w:eastAsia="zh-CN" w:bidi="ar-SA"/>
                    </w:rPr>
                    <w:t>-7</w:t>
                  </w:r>
                  <w:r>
                    <w:rPr>
                      <w:rFonts w:hint="default" w:ascii="Times New Roman" w:hAnsi="Times New Roman" w:cs="Times New Roman"/>
                      <w:color w:val="000000" w:themeColor="text1"/>
                      <w:sz w:val="21"/>
                      <w:szCs w:val="21"/>
                      <w:lang w:val="en-US" w:eastAsia="zh-CN" w:bidi="ar-SA"/>
                    </w:rPr>
                    <w:t>cm/s；其余区域为简单地面硬化防渗。</w:t>
                  </w:r>
                </w:p>
              </w:tc>
              <w:tc>
                <w:tcPr>
                  <w:tcW w:w="892" w:type="dxa"/>
                  <w:vAlign w:val="center"/>
                </w:tcPr>
                <w:p w14:paraId="5B96A242">
                  <w:pPr>
                    <w:pStyle w:val="48"/>
                    <w:jc w:val="center"/>
                    <w:rPr>
                      <w:rFonts w:hint="default" w:ascii="Times New Roman" w:hAnsi="Times New Roman" w:cs="Times New Roman"/>
                      <w:color w:val="000000" w:themeColor="text1"/>
                      <w:sz w:val="21"/>
                      <w:szCs w:val="21"/>
                      <w:lang w:val="en-US" w:eastAsia="zh-CN" w:bidi="ar-SA"/>
                    </w:rPr>
                  </w:pPr>
                  <w:r>
                    <w:rPr>
                      <w:rFonts w:hint="eastAsia" w:cs="Times New Roman"/>
                      <w:color w:val="000000" w:themeColor="text1"/>
                      <w:sz w:val="21"/>
                      <w:szCs w:val="21"/>
                      <w:lang w:val="en-US" w:eastAsia="zh-CN" w:bidi="ar-SA"/>
                    </w:rPr>
                    <w:t>需</w:t>
                  </w:r>
                  <w:r>
                    <w:rPr>
                      <w:rFonts w:hint="default" w:ascii="Times New Roman" w:hAnsi="Times New Roman" w:cs="Times New Roman"/>
                      <w:color w:val="000000" w:themeColor="text1"/>
                      <w:sz w:val="21"/>
                      <w:szCs w:val="21"/>
                      <w:lang w:val="en-US" w:eastAsia="zh-CN" w:bidi="ar-SA"/>
                    </w:rPr>
                    <w:t>新建</w:t>
                  </w:r>
                </w:p>
              </w:tc>
            </w:tr>
          </w:tbl>
          <w:p w14:paraId="2E70E8B2">
            <w:pPr>
              <w:adjustRightInd w:val="0"/>
              <w:snapToGrid w:val="0"/>
              <w:spacing w:line="360" w:lineRule="auto"/>
              <w:ind w:firstLine="482" w:firstLineChars="200"/>
              <w:jc w:val="both"/>
              <w:rPr>
                <w:rFonts w:hint="default" w:ascii="Times New Roman" w:hAnsi="Times New Roman" w:eastAsia="宋体" w:cs="Times New Roman"/>
                <w:b/>
                <w:bCs/>
                <w:color w:val="000000" w:themeColor="text1"/>
                <w:sz w:val="24"/>
                <w:szCs w:val="24"/>
                <w:lang w:val="en-US" w:eastAsia="zh-CN"/>
              </w:rPr>
            </w:pPr>
            <w:r>
              <w:rPr>
                <w:rFonts w:hint="default" w:ascii="Times New Roman" w:hAnsi="Times New Roman" w:eastAsia="宋体" w:cs="Times New Roman"/>
                <w:b/>
                <w:bCs/>
                <w:color w:val="000000" w:themeColor="text1"/>
                <w:sz w:val="24"/>
                <w:szCs w:val="24"/>
                <w:lang w:val="en-US" w:eastAsia="zh-CN"/>
              </w:rPr>
              <w:t>2、项目主要生产设施</w:t>
            </w:r>
          </w:p>
          <w:p w14:paraId="14843A76">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本项目主要生产设施详见表2-</w:t>
            </w:r>
            <w:r>
              <w:rPr>
                <w:rFonts w:hint="eastAsia" w:ascii="Times New Roman" w:hAnsi="Times New Roman"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lang w:val="en-US" w:eastAsia="zh-CN"/>
              </w:rPr>
              <w:t>。</w:t>
            </w:r>
          </w:p>
          <w:p w14:paraId="7ED2464C">
            <w:pPr>
              <w:spacing w:line="360" w:lineRule="auto"/>
              <w:ind w:firstLine="0" w:firstLineChars="0"/>
              <w:jc w:val="center"/>
              <w:rPr>
                <w:rFonts w:hint="default" w:ascii="Times New Roman" w:hAnsi="Times New Roman" w:cs="Times New Roman"/>
                <w:b/>
                <w:color w:val="000000" w:themeColor="text1"/>
                <w:sz w:val="21"/>
                <w:szCs w:val="21"/>
                <w:lang w:val="en-US" w:eastAsia="zh-CN"/>
              </w:rPr>
            </w:pPr>
            <w:r>
              <w:rPr>
                <w:rFonts w:hint="default" w:ascii="Times New Roman" w:hAnsi="Times New Roman" w:cs="Times New Roman"/>
                <w:b/>
                <w:color w:val="000000" w:themeColor="text1"/>
                <w:sz w:val="21"/>
                <w:szCs w:val="21"/>
                <w:lang w:val="en-US" w:eastAsia="zh-CN"/>
              </w:rPr>
              <w:t>表2-</w:t>
            </w:r>
            <w:r>
              <w:rPr>
                <w:rFonts w:hint="eastAsia" w:ascii="Times New Roman" w:hAnsi="Times New Roman" w:cs="Times New Roman"/>
                <w:b/>
                <w:color w:val="000000" w:themeColor="text1"/>
                <w:sz w:val="21"/>
                <w:szCs w:val="21"/>
                <w:lang w:val="en-US" w:eastAsia="zh-CN"/>
              </w:rPr>
              <w:t>2</w:t>
            </w:r>
            <w:r>
              <w:rPr>
                <w:rFonts w:hint="default" w:ascii="Times New Roman" w:hAnsi="Times New Roman" w:cs="Times New Roman"/>
                <w:b/>
                <w:color w:val="000000" w:themeColor="text1"/>
                <w:sz w:val="21"/>
                <w:szCs w:val="21"/>
                <w:lang w:val="en-US" w:eastAsia="zh-CN"/>
              </w:rPr>
              <w:t xml:space="preserve"> 项目主要生产设施一览表</w:t>
            </w:r>
          </w:p>
          <w:tbl>
            <w:tblPr>
              <w:tblStyle w:val="29"/>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781"/>
              <w:gridCol w:w="2104"/>
              <w:gridCol w:w="666"/>
              <w:gridCol w:w="498"/>
              <w:gridCol w:w="1600"/>
            </w:tblGrid>
            <w:tr w14:paraId="0C67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578E91C1">
                  <w:pPr>
                    <w:spacing w:line="240" w:lineRule="auto"/>
                    <w:jc w:val="center"/>
                    <w:rPr>
                      <w:rFonts w:hint="default" w:ascii="Times New Roman" w:hAnsi="Times New Roman" w:eastAsia="宋体" w:cs="Times New Roman"/>
                      <w:b/>
                      <w:bCs/>
                      <w:color w:val="000000" w:themeColor="text1"/>
                      <w:spacing w:val="0"/>
                      <w:kern w:val="2"/>
                      <w:sz w:val="21"/>
                      <w:szCs w:val="21"/>
                      <w:lang w:val="en-US" w:eastAsia="zh-CN" w:bidi="ar-SA"/>
                    </w:rPr>
                  </w:pPr>
                  <w:r>
                    <w:rPr>
                      <w:rFonts w:hint="default" w:ascii="Times New Roman" w:hAnsi="Times New Roman" w:eastAsia="宋体" w:cs="Times New Roman"/>
                      <w:b/>
                      <w:bCs/>
                      <w:color w:val="000000" w:themeColor="text1"/>
                      <w:spacing w:val="0"/>
                      <w:sz w:val="21"/>
                      <w:szCs w:val="21"/>
                      <w:lang w:val="en-US" w:eastAsia="zh-CN" w:bidi="ar-SA"/>
                    </w:rPr>
                    <w:t>序号</w:t>
                  </w:r>
                </w:p>
              </w:tc>
              <w:tc>
                <w:tcPr>
                  <w:tcW w:w="2781" w:type="dxa"/>
                  <w:vAlign w:val="center"/>
                </w:tcPr>
                <w:p w14:paraId="4FA336B1">
                  <w:pPr>
                    <w:spacing w:line="240" w:lineRule="auto"/>
                    <w:jc w:val="center"/>
                    <w:rPr>
                      <w:rFonts w:hint="default" w:ascii="Times New Roman" w:hAnsi="Times New Roman" w:eastAsia="宋体" w:cs="Times New Roman"/>
                      <w:b/>
                      <w:bCs/>
                      <w:color w:val="000000" w:themeColor="text1"/>
                      <w:spacing w:val="0"/>
                      <w:kern w:val="2"/>
                      <w:sz w:val="21"/>
                      <w:szCs w:val="21"/>
                      <w:lang w:val="en-US" w:eastAsia="zh-CN" w:bidi="ar-SA"/>
                    </w:rPr>
                  </w:pPr>
                  <w:r>
                    <w:rPr>
                      <w:rFonts w:hint="default" w:ascii="Times New Roman" w:hAnsi="Times New Roman" w:eastAsia="宋体" w:cs="Times New Roman"/>
                      <w:b/>
                      <w:bCs/>
                      <w:color w:val="000000" w:themeColor="text1"/>
                      <w:spacing w:val="0"/>
                      <w:sz w:val="21"/>
                      <w:szCs w:val="21"/>
                      <w:lang w:val="en-US" w:eastAsia="zh-CN" w:bidi="ar-SA"/>
                    </w:rPr>
                    <w:t>设备名称</w:t>
                  </w:r>
                </w:p>
              </w:tc>
              <w:tc>
                <w:tcPr>
                  <w:tcW w:w="2104" w:type="dxa"/>
                  <w:vAlign w:val="center"/>
                </w:tcPr>
                <w:p w14:paraId="3D4DBC99">
                  <w:pPr>
                    <w:spacing w:line="240" w:lineRule="auto"/>
                    <w:jc w:val="center"/>
                    <w:rPr>
                      <w:rFonts w:hint="default" w:ascii="Times New Roman" w:hAnsi="Times New Roman" w:eastAsia="宋体" w:cs="Times New Roman"/>
                      <w:b/>
                      <w:bCs/>
                      <w:color w:val="000000" w:themeColor="text1"/>
                      <w:spacing w:val="0"/>
                      <w:kern w:val="2"/>
                      <w:sz w:val="21"/>
                      <w:szCs w:val="21"/>
                      <w:lang w:val="en-US" w:eastAsia="zh-CN" w:bidi="ar-SA"/>
                    </w:rPr>
                  </w:pPr>
                  <w:r>
                    <w:rPr>
                      <w:rFonts w:hint="default" w:ascii="Times New Roman" w:hAnsi="Times New Roman" w:eastAsia="宋体" w:cs="Times New Roman"/>
                      <w:b/>
                      <w:bCs/>
                      <w:color w:val="000000" w:themeColor="text1"/>
                      <w:spacing w:val="0"/>
                      <w:kern w:val="2"/>
                      <w:sz w:val="21"/>
                      <w:szCs w:val="21"/>
                      <w:lang w:val="en-US" w:eastAsia="zh-CN" w:bidi="ar-SA"/>
                    </w:rPr>
                    <w:t>规格/型号</w:t>
                  </w:r>
                </w:p>
              </w:tc>
              <w:tc>
                <w:tcPr>
                  <w:tcW w:w="666" w:type="dxa"/>
                  <w:vAlign w:val="center"/>
                </w:tcPr>
                <w:p w14:paraId="17CE62B2">
                  <w:pPr>
                    <w:spacing w:line="240" w:lineRule="auto"/>
                    <w:jc w:val="center"/>
                    <w:rPr>
                      <w:rFonts w:hint="default" w:ascii="Times New Roman" w:hAnsi="Times New Roman" w:eastAsia="宋体" w:cs="Times New Roman"/>
                      <w:b/>
                      <w:bCs/>
                      <w:color w:val="000000" w:themeColor="text1"/>
                      <w:spacing w:val="0"/>
                      <w:kern w:val="2"/>
                      <w:sz w:val="21"/>
                      <w:szCs w:val="21"/>
                      <w:lang w:val="en-US" w:eastAsia="zh-CN" w:bidi="ar-SA"/>
                    </w:rPr>
                  </w:pPr>
                  <w:r>
                    <w:rPr>
                      <w:rFonts w:hint="default" w:ascii="Times New Roman" w:hAnsi="Times New Roman" w:eastAsia="宋体" w:cs="Times New Roman"/>
                      <w:b/>
                      <w:bCs/>
                      <w:color w:val="000000" w:themeColor="text1"/>
                      <w:spacing w:val="0"/>
                      <w:sz w:val="21"/>
                      <w:szCs w:val="21"/>
                      <w:lang w:val="en-US" w:eastAsia="zh-CN" w:bidi="ar-SA"/>
                    </w:rPr>
                    <w:t>单位</w:t>
                  </w:r>
                </w:p>
              </w:tc>
              <w:tc>
                <w:tcPr>
                  <w:tcW w:w="498" w:type="dxa"/>
                  <w:vAlign w:val="center"/>
                </w:tcPr>
                <w:p w14:paraId="6354BDFA">
                  <w:pPr>
                    <w:spacing w:line="240" w:lineRule="auto"/>
                    <w:jc w:val="center"/>
                    <w:rPr>
                      <w:rFonts w:hint="default" w:ascii="Times New Roman" w:hAnsi="Times New Roman" w:eastAsia="宋体" w:cs="Times New Roman"/>
                      <w:b/>
                      <w:bCs/>
                      <w:color w:val="000000" w:themeColor="text1"/>
                      <w:spacing w:val="0"/>
                      <w:kern w:val="2"/>
                      <w:sz w:val="21"/>
                      <w:szCs w:val="21"/>
                      <w:lang w:val="en-US" w:eastAsia="zh-CN" w:bidi="ar-SA"/>
                    </w:rPr>
                  </w:pPr>
                  <w:r>
                    <w:rPr>
                      <w:rFonts w:hint="default" w:ascii="Times New Roman" w:hAnsi="Times New Roman" w:eastAsia="宋体" w:cs="Times New Roman"/>
                      <w:b/>
                      <w:bCs/>
                      <w:color w:val="000000" w:themeColor="text1"/>
                      <w:spacing w:val="0"/>
                      <w:sz w:val="21"/>
                      <w:szCs w:val="21"/>
                      <w:lang w:val="en-US" w:eastAsia="zh-CN" w:bidi="ar-SA"/>
                    </w:rPr>
                    <w:t>数量</w:t>
                  </w:r>
                </w:p>
              </w:tc>
              <w:tc>
                <w:tcPr>
                  <w:tcW w:w="1600" w:type="dxa"/>
                  <w:vAlign w:val="center"/>
                </w:tcPr>
                <w:p w14:paraId="64201AEB">
                  <w:pPr>
                    <w:spacing w:line="240" w:lineRule="auto"/>
                    <w:jc w:val="center"/>
                    <w:rPr>
                      <w:rFonts w:hint="default" w:ascii="Times New Roman" w:hAnsi="Times New Roman" w:eastAsia="宋体" w:cs="Times New Roman"/>
                      <w:b/>
                      <w:bCs/>
                      <w:color w:val="000000" w:themeColor="text1"/>
                      <w:spacing w:val="0"/>
                      <w:sz w:val="21"/>
                      <w:szCs w:val="21"/>
                      <w:lang w:val="en-US" w:eastAsia="zh-CN" w:bidi="ar-SA"/>
                    </w:rPr>
                  </w:pPr>
                  <w:r>
                    <w:rPr>
                      <w:rFonts w:hint="default" w:ascii="Times New Roman" w:hAnsi="Times New Roman" w:eastAsia="宋体" w:cs="Times New Roman"/>
                      <w:b/>
                      <w:bCs/>
                      <w:color w:val="000000" w:themeColor="text1"/>
                      <w:spacing w:val="0"/>
                      <w:sz w:val="21"/>
                      <w:szCs w:val="21"/>
                      <w:lang w:val="en-US" w:eastAsia="zh-CN" w:bidi="ar-SA"/>
                    </w:rPr>
                    <w:t>备注</w:t>
                  </w:r>
                </w:p>
              </w:tc>
            </w:tr>
            <w:tr w14:paraId="21BD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30" w:type="dxa"/>
                  <w:gridSpan w:val="6"/>
                  <w:vAlign w:val="center"/>
                </w:tcPr>
                <w:p w14:paraId="19F9317B">
                  <w:pPr>
                    <w:spacing w:line="240" w:lineRule="auto"/>
                    <w:jc w:val="center"/>
                    <w:rPr>
                      <w:rFonts w:hint="default" w:ascii="Times New Roman" w:hAnsi="Times New Roman" w:eastAsia="宋体" w:cs="Times New Roman"/>
                      <w:b/>
                      <w:bCs/>
                      <w:color w:val="000000" w:themeColor="text1"/>
                      <w:spacing w:val="0"/>
                      <w:sz w:val="21"/>
                      <w:szCs w:val="21"/>
                      <w:lang w:val="en-US" w:eastAsia="zh-CN" w:bidi="ar-SA"/>
                    </w:rPr>
                  </w:pPr>
                  <w:r>
                    <w:rPr>
                      <w:rFonts w:hint="default" w:ascii="Times New Roman" w:hAnsi="Times New Roman" w:eastAsia="宋体" w:cs="Times New Roman"/>
                      <w:b/>
                      <w:bCs/>
                      <w:color w:val="000000" w:themeColor="text1"/>
                      <w:spacing w:val="0"/>
                      <w:sz w:val="21"/>
                      <w:szCs w:val="21"/>
                      <w:lang w:val="en-US" w:eastAsia="zh-CN" w:bidi="ar-SA"/>
                    </w:rPr>
                    <w:t>1#生产车间</w:t>
                  </w:r>
                </w:p>
              </w:tc>
            </w:tr>
            <w:tr w14:paraId="43E1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79E9D191">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2781" w:type="dxa"/>
                  <w:vAlign w:val="center"/>
                </w:tcPr>
                <w:p w14:paraId="329B990C">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i w:val="0"/>
                      <w:iCs w:val="0"/>
                      <w:color w:val="000000" w:themeColor="text1"/>
                      <w:spacing w:val="0"/>
                      <w:kern w:val="0"/>
                      <w:sz w:val="21"/>
                      <w:szCs w:val="21"/>
                      <w:u w:val="none"/>
                      <w:lang w:val="en-US" w:eastAsia="zh-CN" w:bidi="ar-SA"/>
                    </w:rPr>
                    <w:t>给料机</w:t>
                  </w:r>
                </w:p>
              </w:tc>
              <w:tc>
                <w:tcPr>
                  <w:tcW w:w="2104" w:type="dxa"/>
                  <w:vAlign w:val="center"/>
                </w:tcPr>
                <w:p w14:paraId="5805E24A">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2900×900型</w:t>
                  </w:r>
                </w:p>
                <w:p w14:paraId="05BD0020">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长5.5m，宽4m</w:t>
                  </w:r>
                </w:p>
              </w:tc>
              <w:tc>
                <w:tcPr>
                  <w:tcW w:w="666" w:type="dxa"/>
                  <w:vAlign w:val="center"/>
                </w:tcPr>
                <w:p w14:paraId="413A0B8B">
                  <w:pPr>
                    <w:autoSpaceDE w:val="0"/>
                    <w:autoSpaceDN w:val="0"/>
                    <w:adjustRightInd w:val="0"/>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台</w:t>
                  </w:r>
                </w:p>
              </w:tc>
              <w:tc>
                <w:tcPr>
                  <w:tcW w:w="498" w:type="dxa"/>
                  <w:vAlign w:val="center"/>
                </w:tcPr>
                <w:p w14:paraId="6685A46D">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08F6CE07">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eastAsia" w:ascii="Times New Roman" w:hAnsi="Times New Roman" w:cs="Times New Roman"/>
                      <w:color w:val="000000" w:themeColor="text1"/>
                      <w:spacing w:val="0"/>
                      <w:kern w:val="0"/>
                      <w:sz w:val="21"/>
                      <w:szCs w:val="21"/>
                      <w:lang w:val="en-US" w:eastAsia="zh-CN" w:bidi="ar-SA"/>
                    </w:rPr>
                    <w:t>加设喷淋降尘</w:t>
                  </w:r>
                </w:p>
              </w:tc>
            </w:tr>
            <w:tr w14:paraId="52D1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41384C81">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2</w:t>
                  </w:r>
                </w:p>
              </w:tc>
              <w:tc>
                <w:tcPr>
                  <w:tcW w:w="2781" w:type="dxa"/>
                  <w:vAlign w:val="center"/>
                </w:tcPr>
                <w:p w14:paraId="242E90B5">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圆锥破</w:t>
                  </w:r>
                </w:p>
              </w:tc>
              <w:tc>
                <w:tcPr>
                  <w:tcW w:w="2104" w:type="dxa"/>
                  <w:vAlign w:val="center"/>
                </w:tcPr>
                <w:p w14:paraId="6BB3A2B7">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1400型圆锥破</w:t>
                  </w:r>
                </w:p>
              </w:tc>
              <w:tc>
                <w:tcPr>
                  <w:tcW w:w="666" w:type="dxa"/>
                  <w:vAlign w:val="center"/>
                </w:tcPr>
                <w:p w14:paraId="57AAE776">
                  <w:pPr>
                    <w:autoSpaceDE w:val="0"/>
                    <w:autoSpaceDN w:val="0"/>
                    <w:adjustRightInd w:val="0"/>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台</w:t>
                  </w:r>
                </w:p>
              </w:tc>
              <w:tc>
                <w:tcPr>
                  <w:tcW w:w="498" w:type="dxa"/>
                  <w:vAlign w:val="center"/>
                </w:tcPr>
                <w:p w14:paraId="3D4B28C3">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23496AB4">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配收尘罩</w:t>
                  </w:r>
                </w:p>
              </w:tc>
            </w:tr>
            <w:tr w14:paraId="7DAE3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4A9A9203">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3</w:t>
                  </w:r>
                </w:p>
              </w:tc>
              <w:tc>
                <w:tcPr>
                  <w:tcW w:w="2781" w:type="dxa"/>
                  <w:vAlign w:val="center"/>
                </w:tcPr>
                <w:p w14:paraId="4F5B941C">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滚筒筛</w:t>
                  </w:r>
                </w:p>
              </w:tc>
              <w:tc>
                <w:tcPr>
                  <w:tcW w:w="2104" w:type="dxa"/>
                  <w:vAlign w:val="center"/>
                </w:tcPr>
                <w:p w14:paraId="7985EB71">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4500×1500型</w:t>
                  </w:r>
                </w:p>
              </w:tc>
              <w:tc>
                <w:tcPr>
                  <w:tcW w:w="666" w:type="dxa"/>
                  <w:vAlign w:val="center"/>
                </w:tcPr>
                <w:p w14:paraId="045916DF">
                  <w:pPr>
                    <w:autoSpaceDE w:val="0"/>
                    <w:autoSpaceDN w:val="0"/>
                    <w:adjustRightInd w:val="0"/>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台</w:t>
                  </w:r>
                </w:p>
              </w:tc>
              <w:tc>
                <w:tcPr>
                  <w:tcW w:w="498" w:type="dxa"/>
                  <w:vAlign w:val="center"/>
                </w:tcPr>
                <w:p w14:paraId="19AD5926">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38807990">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配收尘罩</w:t>
                  </w:r>
                </w:p>
              </w:tc>
            </w:tr>
            <w:tr w14:paraId="7B4D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2F8EEB6D">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4</w:t>
                  </w:r>
                </w:p>
              </w:tc>
              <w:tc>
                <w:tcPr>
                  <w:tcW w:w="2781" w:type="dxa"/>
                  <w:vAlign w:val="center"/>
                </w:tcPr>
                <w:p w14:paraId="43F0C141">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中间</w:t>
                  </w:r>
                  <w:r>
                    <w:rPr>
                      <w:rFonts w:hint="default" w:ascii="Times New Roman" w:hAnsi="Times New Roman" w:eastAsia="宋体" w:cs="Times New Roman"/>
                      <w:color w:val="000000" w:themeColor="text1"/>
                      <w:spacing w:val="0"/>
                      <w:kern w:val="0"/>
                      <w:sz w:val="21"/>
                      <w:szCs w:val="21"/>
                      <w:lang w:val="en-US" w:eastAsia="zh-CN" w:bidi="ar-SA"/>
                    </w:rPr>
                    <w:t>料仓</w:t>
                  </w:r>
                </w:p>
              </w:tc>
              <w:tc>
                <w:tcPr>
                  <w:tcW w:w="2104" w:type="dxa"/>
                  <w:vAlign w:val="center"/>
                </w:tcPr>
                <w:p w14:paraId="251B057A">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u w:val="none"/>
                      <w:lang w:val="en-US" w:eastAsia="zh-CN" w:bidi="ar-SA"/>
                    </w:rPr>
                    <w:t>长9m，宽5.5m</w:t>
                  </w:r>
                </w:p>
              </w:tc>
              <w:tc>
                <w:tcPr>
                  <w:tcW w:w="666" w:type="dxa"/>
                  <w:vAlign w:val="center"/>
                </w:tcPr>
                <w:p w14:paraId="133407C1">
                  <w:pPr>
                    <w:autoSpaceDE w:val="0"/>
                    <w:autoSpaceDN w:val="0"/>
                    <w:adjustRightInd w:val="0"/>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套</w:t>
                  </w:r>
                </w:p>
              </w:tc>
              <w:tc>
                <w:tcPr>
                  <w:tcW w:w="498" w:type="dxa"/>
                  <w:vAlign w:val="center"/>
                </w:tcPr>
                <w:p w14:paraId="02665113">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0A2E5C84">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全密闭</w:t>
                  </w:r>
                </w:p>
              </w:tc>
            </w:tr>
            <w:tr w14:paraId="5471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5C7571BC">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5</w:t>
                  </w:r>
                </w:p>
              </w:tc>
              <w:tc>
                <w:tcPr>
                  <w:tcW w:w="2781" w:type="dxa"/>
                  <w:vAlign w:val="center"/>
                </w:tcPr>
                <w:p w14:paraId="7D762EBD">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磁选机</w:t>
                  </w:r>
                </w:p>
              </w:tc>
              <w:tc>
                <w:tcPr>
                  <w:tcW w:w="2104" w:type="dxa"/>
                  <w:vAlign w:val="center"/>
                </w:tcPr>
                <w:p w14:paraId="731815CF">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6滚磁选机</w:t>
                  </w:r>
                </w:p>
              </w:tc>
              <w:tc>
                <w:tcPr>
                  <w:tcW w:w="666" w:type="dxa"/>
                  <w:vAlign w:val="center"/>
                </w:tcPr>
                <w:p w14:paraId="27177F0D">
                  <w:pPr>
                    <w:autoSpaceDE w:val="0"/>
                    <w:autoSpaceDN w:val="0"/>
                    <w:adjustRightInd w:val="0"/>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台</w:t>
                  </w:r>
                </w:p>
              </w:tc>
              <w:tc>
                <w:tcPr>
                  <w:tcW w:w="498" w:type="dxa"/>
                  <w:vAlign w:val="center"/>
                </w:tcPr>
                <w:p w14:paraId="71D7892B">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3</w:t>
                  </w:r>
                </w:p>
              </w:tc>
              <w:tc>
                <w:tcPr>
                  <w:tcW w:w="1600" w:type="dxa"/>
                  <w:vAlign w:val="center"/>
                </w:tcPr>
                <w:p w14:paraId="407520C7">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配收尘罩</w:t>
                  </w:r>
                </w:p>
              </w:tc>
            </w:tr>
            <w:tr w14:paraId="35052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1007338C">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6</w:t>
                  </w:r>
                </w:p>
              </w:tc>
              <w:tc>
                <w:tcPr>
                  <w:tcW w:w="2781" w:type="dxa"/>
                  <w:vAlign w:val="center"/>
                </w:tcPr>
                <w:p w14:paraId="007D9BC8">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扫尾</w:t>
                  </w:r>
                  <w:r>
                    <w:rPr>
                      <w:rFonts w:hint="default" w:ascii="Times New Roman" w:hAnsi="Times New Roman" w:eastAsia="宋体" w:cs="Times New Roman"/>
                      <w:color w:val="000000" w:themeColor="text1"/>
                      <w:spacing w:val="0"/>
                      <w:kern w:val="0"/>
                      <w:sz w:val="21"/>
                      <w:szCs w:val="21"/>
                      <w:lang w:val="en-US" w:eastAsia="zh-CN" w:bidi="ar-SA"/>
                    </w:rPr>
                    <w:t>磁选机</w:t>
                  </w:r>
                </w:p>
              </w:tc>
              <w:tc>
                <w:tcPr>
                  <w:tcW w:w="2104" w:type="dxa"/>
                  <w:vAlign w:val="center"/>
                </w:tcPr>
                <w:p w14:paraId="178AFCA7">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6滚磁选机</w:t>
                  </w:r>
                </w:p>
              </w:tc>
              <w:tc>
                <w:tcPr>
                  <w:tcW w:w="666" w:type="dxa"/>
                  <w:vAlign w:val="center"/>
                </w:tcPr>
                <w:p w14:paraId="00ABEF4C">
                  <w:pPr>
                    <w:autoSpaceDE w:val="0"/>
                    <w:autoSpaceDN w:val="0"/>
                    <w:adjustRightInd w:val="0"/>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台</w:t>
                  </w:r>
                </w:p>
              </w:tc>
              <w:tc>
                <w:tcPr>
                  <w:tcW w:w="498" w:type="dxa"/>
                  <w:vAlign w:val="center"/>
                </w:tcPr>
                <w:p w14:paraId="6A1479DD">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143826A7">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配收尘罩</w:t>
                  </w:r>
                </w:p>
              </w:tc>
            </w:tr>
            <w:tr w14:paraId="605D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81" w:type="dxa"/>
                  <w:vAlign w:val="center"/>
                </w:tcPr>
                <w:p w14:paraId="31F3D7AC">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7</w:t>
                  </w:r>
                </w:p>
              </w:tc>
              <w:tc>
                <w:tcPr>
                  <w:tcW w:w="2781" w:type="dxa"/>
                  <w:vAlign w:val="center"/>
                </w:tcPr>
                <w:p w14:paraId="641CE195">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布袋除尘器1#</w:t>
                  </w:r>
                </w:p>
              </w:tc>
              <w:tc>
                <w:tcPr>
                  <w:tcW w:w="2104" w:type="dxa"/>
                  <w:vAlign w:val="center"/>
                </w:tcPr>
                <w:p w14:paraId="672AA71C">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型号：DMC/100</w:t>
                  </w:r>
                </w:p>
                <w:p w14:paraId="2AFF039C">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风量：9500</w:t>
                  </w:r>
                  <w:r>
                    <w:rPr>
                      <w:rFonts w:hint="default" w:ascii="Times New Roman" w:hAnsi="Times New Roman" w:eastAsia="宋体" w:cs="Times New Roman"/>
                      <w:color w:val="000000" w:themeColor="text1"/>
                      <w:spacing w:val="0"/>
                      <w:kern w:val="0"/>
                      <w:sz w:val="21"/>
                      <w:szCs w:val="21"/>
                      <w:lang w:val="en-US" w:eastAsia="zh-CN" w:bidi="ar-SA"/>
                    </w:rPr>
                    <w:t>m</w:t>
                  </w:r>
                  <w:r>
                    <w:rPr>
                      <w:rFonts w:hint="default" w:ascii="Times New Roman" w:hAnsi="Times New Roman" w:eastAsia="宋体" w:cs="Times New Roman"/>
                      <w:color w:val="000000" w:themeColor="text1"/>
                      <w:spacing w:val="0"/>
                      <w:kern w:val="0"/>
                      <w:sz w:val="21"/>
                      <w:szCs w:val="21"/>
                      <w:vertAlign w:val="superscript"/>
                      <w:lang w:val="en-US" w:eastAsia="zh-CN" w:bidi="ar-SA"/>
                    </w:rPr>
                    <w:t>3</w:t>
                  </w:r>
                  <w:r>
                    <w:rPr>
                      <w:rFonts w:hint="default" w:ascii="Times New Roman" w:hAnsi="Times New Roman" w:eastAsia="宋体" w:cs="Times New Roman"/>
                      <w:color w:val="000000" w:themeColor="text1"/>
                      <w:spacing w:val="0"/>
                      <w:kern w:val="0"/>
                      <w:sz w:val="21"/>
                      <w:szCs w:val="21"/>
                      <w:lang w:val="en-US" w:eastAsia="zh-CN" w:bidi="ar-SA"/>
                    </w:rPr>
                    <w:t>/h</w:t>
                  </w:r>
                </w:p>
              </w:tc>
              <w:tc>
                <w:tcPr>
                  <w:tcW w:w="666" w:type="dxa"/>
                  <w:vAlign w:val="center"/>
                </w:tcPr>
                <w:p w14:paraId="7441C837">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套</w:t>
                  </w:r>
                </w:p>
              </w:tc>
              <w:tc>
                <w:tcPr>
                  <w:tcW w:w="498" w:type="dxa"/>
                  <w:vAlign w:val="center"/>
                </w:tcPr>
                <w:p w14:paraId="668CD115">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5573977B">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布袋除尘</w:t>
                  </w:r>
                </w:p>
              </w:tc>
            </w:tr>
            <w:tr w14:paraId="3CE4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0E3B241A">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8</w:t>
                  </w:r>
                </w:p>
              </w:tc>
              <w:tc>
                <w:tcPr>
                  <w:tcW w:w="2781" w:type="dxa"/>
                  <w:vAlign w:val="center"/>
                </w:tcPr>
                <w:p w14:paraId="14B6F4ED">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布袋除尘器2#</w:t>
                  </w:r>
                </w:p>
              </w:tc>
              <w:tc>
                <w:tcPr>
                  <w:tcW w:w="2104" w:type="dxa"/>
                  <w:vAlign w:val="center"/>
                </w:tcPr>
                <w:p w14:paraId="6E63740E">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型号：</w:t>
                  </w:r>
                  <w:r>
                    <w:rPr>
                      <w:rFonts w:hint="default" w:ascii="Times New Roman" w:hAnsi="Times New Roman" w:cs="Times New Roman"/>
                      <w:color w:val="000000" w:themeColor="text1"/>
                      <w:spacing w:val="0"/>
                      <w:kern w:val="0"/>
                      <w:sz w:val="21"/>
                      <w:szCs w:val="21"/>
                      <w:lang w:val="en-US" w:eastAsia="zh-CN" w:bidi="ar-SA"/>
                    </w:rPr>
                    <w:t>DMC/100</w:t>
                  </w:r>
                </w:p>
                <w:p w14:paraId="7F94C1E7">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风量：</w:t>
                  </w:r>
                  <w:r>
                    <w:rPr>
                      <w:rFonts w:hint="default" w:ascii="Times New Roman" w:hAnsi="Times New Roman" w:cs="Times New Roman"/>
                      <w:color w:val="000000" w:themeColor="text1"/>
                      <w:spacing w:val="0"/>
                      <w:kern w:val="0"/>
                      <w:sz w:val="21"/>
                      <w:szCs w:val="21"/>
                      <w:lang w:val="en-US" w:eastAsia="zh-CN" w:bidi="ar-SA"/>
                    </w:rPr>
                    <w:t>9500</w:t>
                  </w:r>
                  <w:r>
                    <w:rPr>
                      <w:rFonts w:hint="default" w:ascii="Times New Roman" w:hAnsi="Times New Roman" w:eastAsia="宋体" w:cs="Times New Roman"/>
                      <w:color w:val="000000" w:themeColor="text1"/>
                      <w:spacing w:val="0"/>
                      <w:kern w:val="0"/>
                      <w:sz w:val="21"/>
                      <w:szCs w:val="21"/>
                      <w:lang w:val="en-US" w:eastAsia="zh-CN" w:bidi="ar-SA"/>
                    </w:rPr>
                    <w:t>m</w:t>
                  </w:r>
                  <w:r>
                    <w:rPr>
                      <w:rFonts w:hint="default" w:ascii="Times New Roman" w:hAnsi="Times New Roman" w:eastAsia="宋体" w:cs="Times New Roman"/>
                      <w:color w:val="000000" w:themeColor="text1"/>
                      <w:spacing w:val="0"/>
                      <w:kern w:val="0"/>
                      <w:sz w:val="21"/>
                      <w:szCs w:val="21"/>
                      <w:vertAlign w:val="superscript"/>
                      <w:lang w:val="en-US" w:eastAsia="zh-CN" w:bidi="ar-SA"/>
                    </w:rPr>
                    <w:t>3</w:t>
                  </w:r>
                  <w:r>
                    <w:rPr>
                      <w:rFonts w:hint="default" w:ascii="Times New Roman" w:hAnsi="Times New Roman" w:eastAsia="宋体" w:cs="Times New Roman"/>
                      <w:color w:val="000000" w:themeColor="text1"/>
                      <w:spacing w:val="0"/>
                      <w:kern w:val="0"/>
                      <w:sz w:val="21"/>
                      <w:szCs w:val="21"/>
                      <w:lang w:val="en-US" w:eastAsia="zh-CN" w:bidi="ar-SA"/>
                    </w:rPr>
                    <w:t>/h</w:t>
                  </w:r>
                </w:p>
              </w:tc>
              <w:tc>
                <w:tcPr>
                  <w:tcW w:w="666" w:type="dxa"/>
                  <w:vAlign w:val="center"/>
                </w:tcPr>
                <w:p w14:paraId="1D28D062">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套</w:t>
                  </w:r>
                </w:p>
              </w:tc>
              <w:tc>
                <w:tcPr>
                  <w:tcW w:w="498" w:type="dxa"/>
                  <w:vAlign w:val="center"/>
                </w:tcPr>
                <w:p w14:paraId="56E61330">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1B046011">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布袋除尘</w:t>
                  </w:r>
                </w:p>
              </w:tc>
            </w:tr>
            <w:tr w14:paraId="2D557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5AB0ADC2">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9</w:t>
                  </w:r>
                </w:p>
              </w:tc>
              <w:tc>
                <w:tcPr>
                  <w:tcW w:w="2781" w:type="dxa"/>
                  <w:vAlign w:val="center"/>
                </w:tcPr>
                <w:p w14:paraId="712B0027">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布袋除尘器3#</w:t>
                  </w:r>
                </w:p>
              </w:tc>
              <w:tc>
                <w:tcPr>
                  <w:tcW w:w="2104" w:type="dxa"/>
                  <w:vAlign w:val="center"/>
                </w:tcPr>
                <w:p w14:paraId="79A1CEBE">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型号：</w:t>
                  </w:r>
                  <w:r>
                    <w:rPr>
                      <w:rFonts w:hint="default" w:ascii="Times New Roman" w:hAnsi="Times New Roman" w:cs="Times New Roman"/>
                      <w:color w:val="000000" w:themeColor="text1"/>
                      <w:spacing w:val="0"/>
                      <w:kern w:val="0"/>
                      <w:sz w:val="21"/>
                      <w:szCs w:val="21"/>
                      <w:lang w:val="en-US" w:eastAsia="zh-CN" w:bidi="ar-SA"/>
                    </w:rPr>
                    <w:t>DMC/200</w:t>
                  </w:r>
                </w:p>
                <w:p w14:paraId="44509FE9">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风量：</w:t>
                  </w:r>
                  <w:r>
                    <w:rPr>
                      <w:rFonts w:hint="default" w:ascii="Times New Roman" w:hAnsi="Times New Roman" w:cs="Times New Roman"/>
                      <w:color w:val="000000" w:themeColor="text1"/>
                      <w:spacing w:val="0"/>
                      <w:kern w:val="0"/>
                      <w:sz w:val="21"/>
                      <w:szCs w:val="21"/>
                      <w:lang w:val="en-US" w:eastAsia="zh-CN" w:bidi="ar-SA"/>
                    </w:rPr>
                    <w:t>19000</w:t>
                  </w:r>
                  <w:r>
                    <w:rPr>
                      <w:rFonts w:hint="default" w:ascii="Times New Roman" w:hAnsi="Times New Roman" w:eastAsia="宋体" w:cs="Times New Roman"/>
                      <w:color w:val="000000" w:themeColor="text1"/>
                      <w:spacing w:val="0"/>
                      <w:kern w:val="0"/>
                      <w:sz w:val="21"/>
                      <w:szCs w:val="21"/>
                      <w:lang w:val="en-US" w:eastAsia="zh-CN" w:bidi="ar-SA"/>
                    </w:rPr>
                    <w:t>m</w:t>
                  </w:r>
                  <w:r>
                    <w:rPr>
                      <w:rFonts w:hint="default" w:ascii="Times New Roman" w:hAnsi="Times New Roman" w:eastAsia="宋体" w:cs="Times New Roman"/>
                      <w:color w:val="000000" w:themeColor="text1"/>
                      <w:spacing w:val="0"/>
                      <w:kern w:val="0"/>
                      <w:sz w:val="21"/>
                      <w:szCs w:val="21"/>
                      <w:vertAlign w:val="superscript"/>
                      <w:lang w:val="en-US" w:eastAsia="zh-CN" w:bidi="ar-SA"/>
                    </w:rPr>
                    <w:t>3</w:t>
                  </w:r>
                  <w:r>
                    <w:rPr>
                      <w:rFonts w:hint="default" w:ascii="Times New Roman" w:hAnsi="Times New Roman" w:eastAsia="宋体" w:cs="Times New Roman"/>
                      <w:color w:val="000000" w:themeColor="text1"/>
                      <w:spacing w:val="0"/>
                      <w:kern w:val="0"/>
                      <w:sz w:val="21"/>
                      <w:szCs w:val="21"/>
                      <w:lang w:val="en-US" w:eastAsia="zh-CN" w:bidi="ar-SA"/>
                    </w:rPr>
                    <w:t>/h</w:t>
                  </w:r>
                </w:p>
              </w:tc>
              <w:tc>
                <w:tcPr>
                  <w:tcW w:w="666" w:type="dxa"/>
                  <w:vAlign w:val="center"/>
                </w:tcPr>
                <w:p w14:paraId="12050F12">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套</w:t>
                  </w:r>
                </w:p>
              </w:tc>
              <w:tc>
                <w:tcPr>
                  <w:tcW w:w="498" w:type="dxa"/>
                  <w:vAlign w:val="center"/>
                </w:tcPr>
                <w:p w14:paraId="6876AE48">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72D3ED26">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布袋除尘</w:t>
                  </w:r>
                </w:p>
              </w:tc>
            </w:tr>
            <w:tr w14:paraId="27AD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5506AEBE">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10</w:t>
                  </w:r>
                </w:p>
              </w:tc>
              <w:tc>
                <w:tcPr>
                  <w:tcW w:w="2781" w:type="dxa"/>
                  <w:vAlign w:val="center"/>
                </w:tcPr>
                <w:p w14:paraId="056F4A07">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皮带运输机</w:t>
                  </w:r>
                </w:p>
                <w:p w14:paraId="4831FD2B">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（给料机</w:t>
                  </w:r>
                  <w:r>
                    <w:rPr>
                      <w:rFonts w:hint="default" w:ascii="Times New Roman" w:hAnsi="Times New Roman" w:eastAsia="宋体" w:cs="Times New Roman"/>
                      <w:color w:val="000000" w:themeColor="text1"/>
                      <w:spacing w:val="0"/>
                      <w:kern w:val="0"/>
                      <w:sz w:val="21"/>
                      <w:szCs w:val="21"/>
                      <w:lang w:val="en-US" w:eastAsia="zh-CN" w:bidi="ar-SA"/>
                    </w:rPr>
                    <w:t>→尾渣堆场）</w:t>
                  </w:r>
                </w:p>
              </w:tc>
              <w:tc>
                <w:tcPr>
                  <w:tcW w:w="2104" w:type="dxa"/>
                  <w:vAlign w:val="center"/>
                </w:tcPr>
                <w:p w14:paraId="74163FC4">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长10m，宽60cm</w:t>
                  </w:r>
                </w:p>
              </w:tc>
              <w:tc>
                <w:tcPr>
                  <w:tcW w:w="666" w:type="dxa"/>
                  <w:vAlign w:val="center"/>
                </w:tcPr>
                <w:p w14:paraId="19C46C0A">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套</w:t>
                  </w:r>
                </w:p>
              </w:tc>
              <w:tc>
                <w:tcPr>
                  <w:tcW w:w="498" w:type="dxa"/>
                  <w:vAlign w:val="center"/>
                </w:tcPr>
                <w:p w14:paraId="360E729E">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1</w:t>
                  </w:r>
                </w:p>
              </w:tc>
              <w:tc>
                <w:tcPr>
                  <w:tcW w:w="1600" w:type="dxa"/>
                  <w:vAlign w:val="center"/>
                </w:tcPr>
                <w:p w14:paraId="181B874B">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位于车间内</w:t>
                  </w:r>
                </w:p>
                <w:p w14:paraId="5F22B745">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eastAsia" w:ascii="Times New Roman" w:hAnsi="Times New Roman" w:cs="Times New Roman"/>
                      <w:color w:val="000000" w:themeColor="text1"/>
                      <w:spacing w:val="0"/>
                      <w:kern w:val="0"/>
                      <w:sz w:val="21"/>
                      <w:szCs w:val="21"/>
                      <w:lang w:val="en-US" w:eastAsia="zh-CN" w:bidi="ar-SA"/>
                    </w:rPr>
                    <w:t>加设篷布封闭</w:t>
                  </w:r>
                </w:p>
              </w:tc>
            </w:tr>
            <w:tr w14:paraId="55E8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56FA781B">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11</w:t>
                  </w:r>
                </w:p>
              </w:tc>
              <w:tc>
                <w:tcPr>
                  <w:tcW w:w="2781" w:type="dxa"/>
                  <w:vAlign w:val="center"/>
                </w:tcPr>
                <w:p w14:paraId="01DF4DC3">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皮带运输机</w:t>
                  </w:r>
                </w:p>
                <w:p w14:paraId="24F83454">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w:t>
                  </w:r>
                  <w:r>
                    <w:rPr>
                      <w:rFonts w:hint="default" w:ascii="Times New Roman" w:hAnsi="Times New Roman" w:cs="Times New Roman"/>
                      <w:color w:val="000000" w:themeColor="text1"/>
                      <w:spacing w:val="0"/>
                      <w:kern w:val="0"/>
                      <w:sz w:val="21"/>
                      <w:szCs w:val="21"/>
                      <w:lang w:val="en-US" w:eastAsia="zh-CN" w:bidi="ar-SA"/>
                    </w:rPr>
                    <w:t>给料机</w:t>
                  </w:r>
                  <w:r>
                    <w:rPr>
                      <w:rFonts w:hint="default" w:ascii="Times New Roman" w:hAnsi="Times New Roman" w:eastAsia="宋体" w:cs="Times New Roman"/>
                      <w:color w:val="000000" w:themeColor="text1"/>
                      <w:spacing w:val="0"/>
                      <w:kern w:val="0"/>
                      <w:sz w:val="21"/>
                      <w:szCs w:val="21"/>
                      <w:lang w:val="en-US" w:eastAsia="zh-CN" w:bidi="ar-SA"/>
                    </w:rPr>
                    <w:t>→圆锥破）</w:t>
                  </w:r>
                </w:p>
              </w:tc>
              <w:tc>
                <w:tcPr>
                  <w:tcW w:w="2104" w:type="dxa"/>
                  <w:vAlign w:val="center"/>
                </w:tcPr>
                <w:p w14:paraId="17B1BEC1">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长28m，宽80cm</w:t>
                  </w:r>
                </w:p>
              </w:tc>
              <w:tc>
                <w:tcPr>
                  <w:tcW w:w="666" w:type="dxa"/>
                  <w:vAlign w:val="center"/>
                </w:tcPr>
                <w:p w14:paraId="39A3EDCB">
                  <w:pPr>
                    <w:autoSpaceDE w:val="0"/>
                    <w:autoSpaceDN w:val="0"/>
                    <w:adjustRightInd w:val="0"/>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套</w:t>
                  </w:r>
                </w:p>
              </w:tc>
              <w:tc>
                <w:tcPr>
                  <w:tcW w:w="498" w:type="dxa"/>
                  <w:vAlign w:val="center"/>
                </w:tcPr>
                <w:p w14:paraId="59F5F341">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4F6CF831">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位于车间内</w:t>
                  </w:r>
                </w:p>
                <w:p w14:paraId="7386F3F5">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eastAsia" w:ascii="Times New Roman" w:hAnsi="Times New Roman" w:cs="Times New Roman"/>
                      <w:color w:val="000000" w:themeColor="text1"/>
                      <w:spacing w:val="0"/>
                      <w:kern w:val="0"/>
                      <w:sz w:val="21"/>
                      <w:szCs w:val="21"/>
                      <w:lang w:val="en-US" w:eastAsia="zh-CN" w:bidi="ar-SA"/>
                    </w:rPr>
                    <w:t>加设篷布封闭</w:t>
                  </w:r>
                </w:p>
              </w:tc>
            </w:tr>
            <w:tr w14:paraId="5FFF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4F8CB7FF">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12</w:t>
                  </w:r>
                </w:p>
              </w:tc>
              <w:tc>
                <w:tcPr>
                  <w:tcW w:w="2781" w:type="dxa"/>
                  <w:vAlign w:val="center"/>
                </w:tcPr>
                <w:p w14:paraId="1158BFBF">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皮带运输机</w:t>
                  </w:r>
                </w:p>
                <w:p w14:paraId="42FF97FB">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（圆锥破→</w:t>
                  </w:r>
                  <w:r>
                    <w:rPr>
                      <w:rFonts w:hint="default" w:ascii="Times New Roman" w:hAnsi="Times New Roman" w:cs="Times New Roman"/>
                      <w:color w:val="000000" w:themeColor="text1"/>
                      <w:spacing w:val="0"/>
                      <w:kern w:val="0"/>
                      <w:sz w:val="21"/>
                      <w:szCs w:val="21"/>
                      <w:lang w:val="en-US" w:eastAsia="zh-CN" w:bidi="ar-SA"/>
                    </w:rPr>
                    <w:t>滚筒筛</w:t>
                  </w:r>
                  <w:r>
                    <w:rPr>
                      <w:rFonts w:hint="default" w:ascii="Times New Roman" w:hAnsi="Times New Roman" w:eastAsia="宋体" w:cs="Times New Roman"/>
                      <w:color w:val="000000" w:themeColor="text1"/>
                      <w:spacing w:val="0"/>
                      <w:kern w:val="0"/>
                      <w:sz w:val="21"/>
                      <w:szCs w:val="21"/>
                      <w:lang w:val="en-US" w:eastAsia="zh-CN" w:bidi="ar-SA"/>
                    </w:rPr>
                    <w:t>）</w:t>
                  </w:r>
                </w:p>
              </w:tc>
              <w:tc>
                <w:tcPr>
                  <w:tcW w:w="2104" w:type="dxa"/>
                  <w:vAlign w:val="center"/>
                </w:tcPr>
                <w:p w14:paraId="209F02CF">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长20m，宽70cm</w:t>
                  </w:r>
                </w:p>
              </w:tc>
              <w:tc>
                <w:tcPr>
                  <w:tcW w:w="666" w:type="dxa"/>
                  <w:vAlign w:val="center"/>
                </w:tcPr>
                <w:p w14:paraId="72071F4D">
                  <w:pPr>
                    <w:autoSpaceDE w:val="0"/>
                    <w:autoSpaceDN w:val="0"/>
                    <w:adjustRightInd w:val="0"/>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套</w:t>
                  </w:r>
                </w:p>
              </w:tc>
              <w:tc>
                <w:tcPr>
                  <w:tcW w:w="498" w:type="dxa"/>
                  <w:vAlign w:val="center"/>
                </w:tcPr>
                <w:p w14:paraId="1C7C4D9D">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7438C92C">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位于车间内</w:t>
                  </w:r>
                </w:p>
                <w:p w14:paraId="5F6D93F7">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eastAsia" w:ascii="Times New Roman" w:hAnsi="Times New Roman" w:cs="Times New Roman"/>
                      <w:color w:val="000000" w:themeColor="text1"/>
                      <w:spacing w:val="0"/>
                      <w:kern w:val="0"/>
                      <w:sz w:val="21"/>
                      <w:szCs w:val="21"/>
                      <w:lang w:val="en-US" w:eastAsia="zh-CN" w:bidi="ar-SA"/>
                    </w:rPr>
                    <w:t>加设篷布封闭</w:t>
                  </w:r>
                </w:p>
              </w:tc>
            </w:tr>
            <w:tr w14:paraId="4F56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81" w:type="dxa"/>
                  <w:vAlign w:val="center"/>
                </w:tcPr>
                <w:p w14:paraId="117BAA50">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13</w:t>
                  </w:r>
                </w:p>
              </w:tc>
              <w:tc>
                <w:tcPr>
                  <w:tcW w:w="2781" w:type="dxa"/>
                  <w:vAlign w:val="center"/>
                </w:tcPr>
                <w:p w14:paraId="1CE51439">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皮带运输机</w:t>
                  </w:r>
                </w:p>
                <w:p w14:paraId="16CCFFFD">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w:t>
                  </w:r>
                  <w:r>
                    <w:rPr>
                      <w:rFonts w:hint="default" w:ascii="Times New Roman" w:hAnsi="Times New Roman" w:cs="Times New Roman"/>
                      <w:color w:val="000000" w:themeColor="text1"/>
                      <w:spacing w:val="0"/>
                      <w:kern w:val="0"/>
                      <w:sz w:val="21"/>
                      <w:szCs w:val="21"/>
                      <w:lang w:val="en-US" w:eastAsia="zh-CN" w:bidi="ar-SA"/>
                    </w:rPr>
                    <w:t>滚筒筛</w:t>
                  </w:r>
                  <w:r>
                    <w:rPr>
                      <w:rFonts w:hint="default" w:ascii="Times New Roman" w:hAnsi="Times New Roman" w:eastAsia="宋体" w:cs="Times New Roman"/>
                      <w:color w:val="000000" w:themeColor="text1"/>
                      <w:spacing w:val="0"/>
                      <w:kern w:val="0"/>
                      <w:sz w:val="21"/>
                      <w:szCs w:val="21"/>
                      <w:lang w:val="en-US" w:eastAsia="zh-CN" w:bidi="ar-SA"/>
                    </w:rPr>
                    <w:t>→料仓）</w:t>
                  </w:r>
                </w:p>
              </w:tc>
              <w:tc>
                <w:tcPr>
                  <w:tcW w:w="2104" w:type="dxa"/>
                  <w:vAlign w:val="center"/>
                </w:tcPr>
                <w:p w14:paraId="715D0A44">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长25m，宽70cm</w:t>
                  </w:r>
                </w:p>
              </w:tc>
              <w:tc>
                <w:tcPr>
                  <w:tcW w:w="666" w:type="dxa"/>
                  <w:vAlign w:val="center"/>
                </w:tcPr>
                <w:p w14:paraId="5D880BAF">
                  <w:pPr>
                    <w:autoSpaceDE w:val="0"/>
                    <w:autoSpaceDN w:val="0"/>
                    <w:adjustRightInd w:val="0"/>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套</w:t>
                  </w:r>
                </w:p>
              </w:tc>
              <w:tc>
                <w:tcPr>
                  <w:tcW w:w="498" w:type="dxa"/>
                  <w:vAlign w:val="center"/>
                </w:tcPr>
                <w:p w14:paraId="5AC95BAF">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10E5FE63">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位于车间内</w:t>
                  </w:r>
                </w:p>
                <w:p w14:paraId="5F0360C7">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eastAsia" w:ascii="Times New Roman" w:hAnsi="Times New Roman" w:cs="Times New Roman"/>
                      <w:color w:val="000000" w:themeColor="text1"/>
                      <w:spacing w:val="0"/>
                      <w:kern w:val="0"/>
                      <w:sz w:val="21"/>
                      <w:szCs w:val="21"/>
                      <w:lang w:val="en-US" w:eastAsia="zh-CN" w:bidi="ar-SA"/>
                    </w:rPr>
                    <w:t>加设篷布封闭</w:t>
                  </w:r>
                </w:p>
              </w:tc>
            </w:tr>
            <w:tr w14:paraId="40A6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5E6CCE43">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14</w:t>
                  </w:r>
                </w:p>
              </w:tc>
              <w:tc>
                <w:tcPr>
                  <w:tcW w:w="2781" w:type="dxa"/>
                  <w:vAlign w:val="center"/>
                </w:tcPr>
                <w:p w14:paraId="32BB2B18">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皮带运输机</w:t>
                  </w:r>
                </w:p>
                <w:p w14:paraId="2528151A">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（料仓→</w:t>
                  </w:r>
                  <w:r>
                    <w:rPr>
                      <w:rFonts w:hint="default" w:ascii="Times New Roman" w:hAnsi="Times New Roman" w:cs="Times New Roman"/>
                      <w:color w:val="000000" w:themeColor="text1"/>
                      <w:spacing w:val="0"/>
                      <w:kern w:val="0"/>
                      <w:sz w:val="21"/>
                      <w:szCs w:val="21"/>
                      <w:lang w:val="en-US" w:eastAsia="zh-CN" w:bidi="ar-SA"/>
                    </w:rPr>
                    <w:t>正常</w:t>
                  </w:r>
                  <w:r>
                    <w:rPr>
                      <w:rFonts w:hint="default" w:ascii="Times New Roman" w:hAnsi="Times New Roman" w:eastAsia="宋体" w:cs="Times New Roman"/>
                      <w:color w:val="000000" w:themeColor="text1"/>
                      <w:spacing w:val="0"/>
                      <w:kern w:val="0"/>
                      <w:sz w:val="21"/>
                      <w:szCs w:val="21"/>
                      <w:lang w:val="en-US" w:eastAsia="zh-CN" w:bidi="ar-SA"/>
                    </w:rPr>
                    <w:t>磁选）</w:t>
                  </w:r>
                </w:p>
              </w:tc>
              <w:tc>
                <w:tcPr>
                  <w:tcW w:w="2104" w:type="dxa"/>
                  <w:vAlign w:val="center"/>
                </w:tcPr>
                <w:p w14:paraId="5DA5D4CF">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长15m，宽70cm</w:t>
                  </w:r>
                </w:p>
              </w:tc>
              <w:tc>
                <w:tcPr>
                  <w:tcW w:w="666" w:type="dxa"/>
                  <w:vAlign w:val="center"/>
                </w:tcPr>
                <w:p w14:paraId="16D4DCFE">
                  <w:pPr>
                    <w:autoSpaceDE w:val="0"/>
                    <w:autoSpaceDN w:val="0"/>
                    <w:adjustRightInd w:val="0"/>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套</w:t>
                  </w:r>
                </w:p>
              </w:tc>
              <w:tc>
                <w:tcPr>
                  <w:tcW w:w="498" w:type="dxa"/>
                  <w:vAlign w:val="center"/>
                </w:tcPr>
                <w:p w14:paraId="387C6AAF">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3</w:t>
                  </w:r>
                </w:p>
              </w:tc>
              <w:tc>
                <w:tcPr>
                  <w:tcW w:w="1600" w:type="dxa"/>
                  <w:vAlign w:val="center"/>
                </w:tcPr>
                <w:p w14:paraId="5049E2CB">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位于车间内</w:t>
                  </w:r>
                </w:p>
                <w:p w14:paraId="1AF0E6AC">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eastAsia" w:ascii="Times New Roman" w:hAnsi="Times New Roman" w:cs="Times New Roman"/>
                      <w:color w:val="000000" w:themeColor="text1"/>
                      <w:spacing w:val="0"/>
                      <w:kern w:val="0"/>
                      <w:sz w:val="21"/>
                      <w:szCs w:val="21"/>
                      <w:lang w:val="en-US" w:eastAsia="zh-CN" w:bidi="ar-SA"/>
                    </w:rPr>
                    <w:t>加设篷布封闭</w:t>
                  </w:r>
                </w:p>
              </w:tc>
            </w:tr>
            <w:tr w14:paraId="2ABE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63FB1F07">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15</w:t>
                  </w:r>
                </w:p>
              </w:tc>
              <w:tc>
                <w:tcPr>
                  <w:tcW w:w="2781" w:type="dxa"/>
                  <w:vAlign w:val="center"/>
                </w:tcPr>
                <w:p w14:paraId="05A6E1AD">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皮带运输机</w:t>
                  </w:r>
                </w:p>
                <w:p w14:paraId="0DA62AE6">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w:t>
                  </w:r>
                  <w:r>
                    <w:rPr>
                      <w:rFonts w:hint="default" w:ascii="Times New Roman" w:hAnsi="Times New Roman" w:cs="Times New Roman"/>
                      <w:color w:val="000000" w:themeColor="text1"/>
                      <w:spacing w:val="0"/>
                      <w:kern w:val="0"/>
                      <w:sz w:val="21"/>
                      <w:szCs w:val="21"/>
                      <w:lang w:val="en-US" w:eastAsia="zh-CN" w:bidi="ar-SA"/>
                    </w:rPr>
                    <w:t>正常</w:t>
                  </w:r>
                  <w:r>
                    <w:rPr>
                      <w:rFonts w:hint="default" w:ascii="Times New Roman" w:hAnsi="Times New Roman" w:eastAsia="宋体" w:cs="Times New Roman"/>
                      <w:color w:val="000000" w:themeColor="text1"/>
                      <w:spacing w:val="0"/>
                      <w:kern w:val="0"/>
                      <w:sz w:val="21"/>
                      <w:szCs w:val="21"/>
                      <w:lang w:val="en-US" w:eastAsia="zh-CN" w:bidi="ar-SA"/>
                    </w:rPr>
                    <w:t>磁选→</w:t>
                  </w:r>
                  <w:r>
                    <w:rPr>
                      <w:rFonts w:hint="default" w:ascii="Times New Roman" w:hAnsi="Times New Roman" w:cs="Times New Roman"/>
                      <w:color w:val="000000" w:themeColor="text1"/>
                      <w:spacing w:val="0"/>
                      <w:kern w:val="0"/>
                      <w:sz w:val="21"/>
                      <w:szCs w:val="21"/>
                      <w:lang w:val="en-US" w:eastAsia="zh-CN" w:bidi="ar-SA"/>
                    </w:rPr>
                    <w:t>扫尾</w:t>
                  </w:r>
                  <w:r>
                    <w:rPr>
                      <w:rFonts w:hint="default" w:ascii="Times New Roman" w:hAnsi="Times New Roman" w:eastAsia="宋体" w:cs="Times New Roman"/>
                      <w:color w:val="000000" w:themeColor="text1"/>
                      <w:spacing w:val="0"/>
                      <w:kern w:val="0"/>
                      <w:sz w:val="21"/>
                      <w:szCs w:val="21"/>
                      <w:lang w:val="en-US" w:eastAsia="zh-CN" w:bidi="ar-SA"/>
                    </w:rPr>
                    <w:t>磁选）</w:t>
                  </w:r>
                </w:p>
              </w:tc>
              <w:tc>
                <w:tcPr>
                  <w:tcW w:w="2104" w:type="dxa"/>
                  <w:vAlign w:val="center"/>
                </w:tcPr>
                <w:p w14:paraId="30021833">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长15m，宽60cm</w:t>
                  </w:r>
                </w:p>
              </w:tc>
              <w:tc>
                <w:tcPr>
                  <w:tcW w:w="666" w:type="dxa"/>
                  <w:vAlign w:val="center"/>
                </w:tcPr>
                <w:p w14:paraId="6BC8101C">
                  <w:pPr>
                    <w:autoSpaceDE w:val="0"/>
                    <w:autoSpaceDN w:val="0"/>
                    <w:adjustRightInd w:val="0"/>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套</w:t>
                  </w:r>
                </w:p>
              </w:tc>
              <w:tc>
                <w:tcPr>
                  <w:tcW w:w="498" w:type="dxa"/>
                  <w:vAlign w:val="center"/>
                </w:tcPr>
                <w:p w14:paraId="2079CECA">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15BC9AF5">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跑尾料</w:t>
                  </w:r>
                </w:p>
                <w:p w14:paraId="5FAE70F8">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位于车间内</w:t>
                  </w:r>
                </w:p>
                <w:p w14:paraId="70AFDBEE">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eastAsia" w:ascii="Times New Roman" w:hAnsi="Times New Roman" w:cs="Times New Roman"/>
                      <w:color w:val="000000" w:themeColor="text1"/>
                      <w:spacing w:val="0"/>
                      <w:kern w:val="0"/>
                      <w:sz w:val="21"/>
                      <w:szCs w:val="21"/>
                      <w:lang w:val="en-US" w:eastAsia="zh-CN" w:bidi="ar-SA"/>
                    </w:rPr>
                    <w:t>加设篷布封闭</w:t>
                  </w:r>
                </w:p>
              </w:tc>
            </w:tr>
            <w:tr w14:paraId="11F0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2FD53B80">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16</w:t>
                  </w:r>
                </w:p>
              </w:tc>
              <w:tc>
                <w:tcPr>
                  <w:tcW w:w="2781" w:type="dxa"/>
                  <w:vAlign w:val="center"/>
                </w:tcPr>
                <w:p w14:paraId="3D4DACF9">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皮带运输机</w:t>
                  </w:r>
                </w:p>
                <w:p w14:paraId="4781C78B">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w:t>
                  </w:r>
                  <w:r>
                    <w:rPr>
                      <w:rFonts w:hint="default" w:ascii="Times New Roman" w:hAnsi="Times New Roman" w:cs="Times New Roman"/>
                      <w:color w:val="000000" w:themeColor="text1"/>
                      <w:spacing w:val="0"/>
                      <w:kern w:val="0"/>
                      <w:sz w:val="21"/>
                      <w:szCs w:val="21"/>
                      <w:lang w:val="en-US" w:eastAsia="zh-CN" w:bidi="ar-SA"/>
                    </w:rPr>
                    <w:t>扫尾</w:t>
                  </w:r>
                  <w:r>
                    <w:rPr>
                      <w:rFonts w:hint="default" w:ascii="Times New Roman" w:hAnsi="Times New Roman" w:eastAsia="宋体" w:cs="Times New Roman"/>
                      <w:color w:val="000000" w:themeColor="text1"/>
                      <w:spacing w:val="0"/>
                      <w:kern w:val="0"/>
                      <w:sz w:val="21"/>
                      <w:szCs w:val="21"/>
                      <w:lang w:val="en-US" w:eastAsia="zh-CN" w:bidi="ar-SA"/>
                    </w:rPr>
                    <w:t>磁选→</w:t>
                  </w:r>
                  <w:r>
                    <w:rPr>
                      <w:rFonts w:hint="default" w:ascii="Times New Roman" w:hAnsi="Times New Roman" w:cs="Times New Roman"/>
                      <w:color w:val="000000" w:themeColor="text1"/>
                      <w:spacing w:val="0"/>
                      <w:kern w:val="0"/>
                      <w:sz w:val="21"/>
                      <w:szCs w:val="21"/>
                      <w:lang w:val="en-US" w:eastAsia="zh-CN" w:bidi="ar-SA"/>
                    </w:rPr>
                    <w:t>圆锥破</w:t>
                  </w:r>
                  <w:r>
                    <w:rPr>
                      <w:rFonts w:hint="default" w:ascii="Times New Roman" w:hAnsi="Times New Roman" w:eastAsia="宋体" w:cs="Times New Roman"/>
                      <w:color w:val="000000" w:themeColor="text1"/>
                      <w:spacing w:val="0"/>
                      <w:kern w:val="0"/>
                      <w:sz w:val="21"/>
                      <w:szCs w:val="21"/>
                      <w:lang w:val="en-US" w:eastAsia="zh-CN" w:bidi="ar-SA"/>
                    </w:rPr>
                    <w:t>）</w:t>
                  </w:r>
                </w:p>
              </w:tc>
              <w:tc>
                <w:tcPr>
                  <w:tcW w:w="2104" w:type="dxa"/>
                  <w:vAlign w:val="center"/>
                </w:tcPr>
                <w:p w14:paraId="26DFDC98">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长15m，宽60cm</w:t>
                  </w:r>
                </w:p>
              </w:tc>
              <w:tc>
                <w:tcPr>
                  <w:tcW w:w="666" w:type="dxa"/>
                  <w:vAlign w:val="center"/>
                </w:tcPr>
                <w:p w14:paraId="35C3FF66">
                  <w:pPr>
                    <w:autoSpaceDE w:val="0"/>
                    <w:autoSpaceDN w:val="0"/>
                    <w:adjustRightInd w:val="0"/>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套</w:t>
                  </w:r>
                </w:p>
              </w:tc>
              <w:tc>
                <w:tcPr>
                  <w:tcW w:w="498" w:type="dxa"/>
                  <w:vAlign w:val="center"/>
                </w:tcPr>
                <w:p w14:paraId="3C17A3BB">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0871A396">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跑尾料</w:t>
                  </w:r>
                </w:p>
                <w:p w14:paraId="61D70654">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位于车间内</w:t>
                  </w:r>
                </w:p>
                <w:p w14:paraId="56A44667">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eastAsia" w:ascii="Times New Roman" w:hAnsi="Times New Roman" w:cs="Times New Roman"/>
                      <w:color w:val="000000" w:themeColor="text1"/>
                      <w:spacing w:val="0"/>
                      <w:kern w:val="0"/>
                      <w:sz w:val="21"/>
                      <w:szCs w:val="21"/>
                      <w:lang w:val="en-US" w:eastAsia="zh-CN" w:bidi="ar-SA"/>
                    </w:rPr>
                    <w:t>加设篷布封闭</w:t>
                  </w:r>
                </w:p>
              </w:tc>
            </w:tr>
            <w:tr w14:paraId="0C1F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5BDA8D34">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r>
                    <w:rPr>
                      <w:rFonts w:hint="default" w:ascii="Times New Roman" w:hAnsi="Times New Roman" w:cs="Times New Roman"/>
                      <w:color w:val="000000" w:themeColor="text1"/>
                      <w:spacing w:val="0"/>
                      <w:kern w:val="0"/>
                      <w:sz w:val="21"/>
                      <w:szCs w:val="21"/>
                      <w:lang w:val="en-US" w:eastAsia="zh-CN" w:bidi="ar-SA"/>
                    </w:rPr>
                    <w:t>7</w:t>
                  </w:r>
                </w:p>
              </w:tc>
              <w:tc>
                <w:tcPr>
                  <w:tcW w:w="2781" w:type="dxa"/>
                  <w:vAlign w:val="center"/>
                </w:tcPr>
                <w:p w14:paraId="220A19D7">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皮带运输机</w:t>
                  </w:r>
                </w:p>
                <w:p w14:paraId="6CAFD4C7">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w:t>
                  </w:r>
                  <w:r>
                    <w:rPr>
                      <w:rFonts w:hint="default" w:ascii="Times New Roman" w:hAnsi="Times New Roman" w:cs="Times New Roman"/>
                      <w:color w:val="000000" w:themeColor="text1"/>
                      <w:spacing w:val="0"/>
                      <w:kern w:val="0"/>
                      <w:sz w:val="21"/>
                      <w:szCs w:val="21"/>
                      <w:lang w:val="en-US" w:eastAsia="zh-CN" w:bidi="ar-SA"/>
                    </w:rPr>
                    <w:t>正常</w:t>
                  </w:r>
                  <w:r>
                    <w:rPr>
                      <w:rFonts w:hint="default" w:ascii="Times New Roman" w:hAnsi="Times New Roman" w:eastAsia="宋体" w:cs="Times New Roman"/>
                      <w:color w:val="000000" w:themeColor="text1"/>
                      <w:spacing w:val="0"/>
                      <w:kern w:val="0"/>
                      <w:sz w:val="21"/>
                      <w:szCs w:val="21"/>
                      <w:lang w:val="en-US" w:eastAsia="zh-CN" w:bidi="ar-SA"/>
                    </w:rPr>
                    <w:t>磁选→成品堆场）</w:t>
                  </w:r>
                </w:p>
              </w:tc>
              <w:tc>
                <w:tcPr>
                  <w:tcW w:w="2104" w:type="dxa"/>
                  <w:vAlign w:val="center"/>
                </w:tcPr>
                <w:p w14:paraId="184E0E62">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长25m，宽60cm</w:t>
                  </w:r>
                </w:p>
              </w:tc>
              <w:tc>
                <w:tcPr>
                  <w:tcW w:w="666" w:type="dxa"/>
                  <w:vAlign w:val="center"/>
                </w:tcPr>
                <w:p w14:paraId="259B5DF1">
                  <w:pPr>
                    <w:autoSpaceDE w:val="0"/>
                    <w:autoSpaceDN w:val="0"/>
                    <w:adjustRightInd w:val="0"/>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套</w:t>
                  </w:r>
                </w:p>
              </w:tc>
              <w:tc>
                <w:tcPr>
                  <w:tcW w:w="498" w:type="dxa"/>
                  <w:vAlign w:val="center"/>
                </w:tcPr>
                <w:p w14:paraId="4AF370EB">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0D236C61">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精料带</w:t>
                  </w:r>
                </w:p>
                <w:p w14:paraId="0D5742E5">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eastAsia" w:ascii="Times New Roman" w:hAnsi="Times New Roman" w:cs="Times New Roman"/>
                      <w:color w:val="000000" w:themeColor="text1"/>
                      <w:spacing w:val="0"/>
                      <w:kern w:val="0"/>
                      <w:sz w:val="21"/>
                      <w:szCs w:val="21"/>
                      <w:lang w:val="en-US" w:eastAsia="zh-CN" w:bidi="ar-SA"/>
                    </w:rPr>
                    <w:t>篷布封闭</w:t>
                  </w:r>
                </w:p>
              </w:tc>
            </w:tr>
            <w:tr w14:paraId="40F19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34568D68">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r>
                    <w:rPr>
                      <w:rFonts w:hint="default" w:ascii="Times New Roman" w:hAnsi="Times New Roman" w:cs="Times New Roman"/>
                      <w:color w:val="000000" w:themeColor="text1"/>
                      <w:spacing w:val="0"/>
                      <w:kern w:val="0"/>
                      <w:sz w:val="21"/>
                      <w:szCs w:val="21"/>
                      <w:lang w:val="en-US" w:eastAsia="zh-CN" w:bidi="ar-SA"/>
                    </w:rPr>
                    <w:t>8</w:t>
                  </w:r>
                </w:p>
              </w:tc>
              <w:tc>
                <w:tcPr>
                  <w:tcW w:w="2781" w:type="dxa"/>
                  <w:vAlign w:val="center"/>
                </w:tcPr>
                <w:p w14:paraId="67A8D698">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皮带运输机</w:t>
                  </w:r>
                </w:p>
                <w:p w14:paraId="64D014AE">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w:t>
                  </w:r>
                  <w:r>
                    <w:rPr>
                      <w:rFonts w:hint="default" w:ascii="Times New Roman" w:hAnsi="Times New Roman" w:cs="Times New Roman"/>
                      <w:color w:val="000000" w:themeColor="text1"/>
                      <w:spacing w:val="0"/>
                      <w:kern w:val="0"/>
                      <w:sz w:val="21"/>
                      <w:szCs w:val="21"/>
                      <w:lang w:val="en-US" w:eastAsia="zh-CN" w:bidi="ar-SA"/>
                    </w:rPr>
                    <w:t>正常</w:t>
                  </w:r>
                  <w:r>
                    <w:rPr>
                      <w:rFonts w:hint="default" w:ascii="Times New Roman" w:hAnsi="Times New Roman" w:eastAsia="宋体" w:cs="Times New Roman"/>
                      <w:color w:val="000000" w:themeColor="text1"/>
                      <w:spacing w:val="0"/>
                      <w:kern w:val="0"/>
                      <w:sz w:val="21"/>
                      <w:szCs w:val="21"/>
                      <w:lang w:val="en-US" w:eastAsia="zh-CN" w:bidi="ar-SA"/>
                    </w:rPr>
                    <w:t>磁选→尾渣堆场）</w:t>
                  </w:r>
                </w:p>
              </w:tc>
              <w:tc>
                <w:tcPr>
                  <w:tcW w:w="2104" w:type="dxa"/>
                  <w:vAlign w:val="center"/>
                </w:tcPr>
                <w:p w14:paraId="242B1194">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长10m，宽60cm</w:t>
                  </w:r>
                </w:p>
              </w:tc>
              <w:tc>
                <w:tcPr>
                  <w:tcW w:w="666" w:type="dxa"/>
                  <w:vAlign w:val="center"/>
                </w:tcPr>
                <w:p w14:paraId="24C81013">
                  <w:pPr>
                    <w:autoSpaceDE w:val="0"/>
                    <w:autoSpaceDN w:val="0"/>
                    <w:adjustRightInd w:val="0"/>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套</w:t>
                  </w:r>
                </w:p>
              </w:tc>
              <w:tc>
                <w:tcPr>
                  <w:tcW w:w="498" w:type="dxa"/>
                  <w:vAlign w:val="center"/>
                </w:tcPr>
                <w:p w14:paraId="1649EF74">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17088C66">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废料带</w:t>
                  </w:r>
                </w:p>
                <w:p w14:paraId="40E241A6">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eastAsia" w:ascii="Times New Roman" w:hAnsi="Times New Roman" w:cs="Times New Roman"/>
                      <w:color w:val="000000" w:themeColor="text1"/>
                      <w:spacing w:val="0"/>
                      <w:kern w:val="0"/>
                      <w:sz w:val="21"/>
                      <w:szCs w:val="21"/>
                      <w:lang w:val="en-US" w:eastAsia="zh-CN" w:bidi="ar-SA"/>
                    </w:rPr>
                    <w:t>篷布封闭</w:t>
                  </w:r>
                </w:p>
              </w:tc>
            </w:tr>
            <w:tr w14:paraId="794FE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2D5E43B0">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19</w:t>
                  </w:r>
                </w:p>
              </w:tc>
              <w:tc>
                <w:tcPr>
                  <w:tcW w:w="2781" w:type="dxa"/>
                  <w:vAlign w:val="center"/>
                </w:tcPr>
                <w:p w14:paraId="06C4D42F">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皮带运输机</w:t>
                  </w:r>
                </w:p>
                <w:p w14:paraId="0DD2E150">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w:t>
                  </w:r>
                  <w:r>
                    <w:rPr>
                      <w:rFonts w:hint="default" w:ascii="Times New Roman" w:hAnsi="Times New Roman" w:cs="Times New Roman"/>
                      <w:color w:val="000000" w:themeColor="text1"/>
                      <w:spacing w:val="0"/>
                      <w:kern w:val="0"/>
                      <w:sz w:val="21"/>
                      <w:szCs w:val="21"/>
                      <w:lang w:val="en-US" w:eastAsia="zh-CN" w:bidi="ar-SA"/>
                    </w:rPr>
                    <w:t>扫尾</w:t>
                  </w:r>
                  <w:r>
                    <w:rPr>
                      <w:rFonts w:hint="default" w:ascii="Times New Roman" w:hAnsi="Times New Roman" w:eastAsia="宋体" w:cs="Times New Roman"/>
                      <w:color w:val="000000" w:themeColor="text1"/>
                      <w:spacing w:val="0"/>
                      <w:kern w:val="0"/>
                      <w:sz w:val="21"/>
                      <w:szCs w:val="21"/>
                      <w:lang w:val="en-US" w:eastAsia="zh-CN" w:bidi="ar-SA"/>
                    </w:rPr>
                    <w:t>磁选→尾渣堆场）</w:t>
                  </w:r>
                </w:p>
              </w:tc>
              <w:tc>
                <w:tcPr>
                  <w:tcW w:w="2104" w:type="dxa"/>
                  <w:vAlign w:val="center"/>
                </w:tcPr>
                <w:p w14:paraId="1DB6C409">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长30m，宽60cm</w:t>
                  </w:r>
                </w:p>
              </w:tc>
              <w:tc>
                <w:tcPr>
                  <w:tcW w:w="666" w:type="dxa"/>
                  <w:vAlign w:val="center"/>
                </w:tcPr>
                <w:p w14:paraId="469F259E">
                  <w:pPr>
                    <w:autoSpaceDE w:val="0"/>
                    <w:autoSpaceDN w:val="0"/>
                    <w:adjustRightInd w:val="0"/>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套</w:t>
                  </w:r>
                </w:p>
              </w:tc>
              <w:tc>
                <w:tcPr>
                  <w:tcW w:w="498" w:type="dxa"/>
                  <w:vAlign w:val="center"/>
                </w:tcPr>
                <w:p w14:paraId="4AEA0ECA">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16121550">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废料带</w:t>
                  </w:r>
                </w:p>
                <w:p w14:paraId="666B4048">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eastAsia" w:ascii="Times New Roman" w:hAnsi="Times New Roman" w:cs="Times New Roman"/>
                      <w:color w:val="000000" w:themeColor="text1"/>
                      <w:spacing w:val="0"/>
                      <w:kern w:val="0"/>
                      <w:sz w:val="21"/>
                      <w:szCs w:val="21"/>
                      <w:lang w:val="en-US" w:eastAsia="zh-CN" w:bidi="ar-SA"/>
                    </w:rPr>
                    <w:t>篷布封闭</w:t>
                  </w:r>
                </w:p>
              </w:tc>
            </w:tr>
            <w:tr w14:paraId="0DB3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30" w:type="dxa"/>
                  <w:gridSpan w:val="6"/>
                  <w:vAlign w:val="center"/>
                </w:tcPr>
                <w:p w14:paraId="700177E7">
                  <w:pPr>
                    <w:spacing w:line="240" w:lineRule="auto"/>
                    <w:jc w:val="center"/>
                    <w:rPr>
                      <w:rFonts w:hint="default" w:ascii="Times New Roman" w:hAnsi="Times New Roman" w:eastAsia="宋体" w:cs="Times New Roman"/>
                      <w:b/>
                      <w:bCs/>
                      <w:color w:val="000000" w:themeColor="text1"/>
                      <w:spacing w:val="0"/>
                      <w:kern w:val="0"/>
                      <w:sz w:val="21"/>
                      <w:szCs w:val="21"/>
                      <w:lang w:val="en-US" w:eastAsia="zh-CN" w:bidi="ar-SA"/>
                    </w:rPr>
                  </w:pPr>
                  <w:r>
                    <w:rPr>
                      <w:rFonts w:hint="default" w:ascii="Times New Roman" w:hAnsi="Times New Roman" w:eastAsia="宋体" w:cs="Times New Roman"/>
                      <w:b/>
                      <w:bCs/>
                      <w:color w:val="000000" w:themeColor="text1"/>
                      <w:spacing w:val="0"/>
                      <w:kern w:val="0"/>
                      <w:sz w:val="21"/>
                      <w:szCs w:val="21"/>
                      <w:lang w:val="en-US" w:eastAsia="zh-CN" w:bidi="ar-SA"/>
                    </w:rPr>
                    <w:t>2#生产车间</w:t>
                  </w:r>
                </w:p>
              </w:tc>
            </w:tr>
            <w:tr w14:paraId="0FAF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753A5C8D">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2781" w:type="dxa"/>
                  <w:vAlign w:val="center"/>
                </w:tcPr>
                <w:p w14:paraId="33F4BC52">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颚式破碎机</w:t>
                  </w:r>
                </w:p>
              </w:tc>
              <w:tc>
                <w:tcPr>
                  <w:tcW w:w="2104" w:type="dxa"/>
                  <w:vAlign w:val="center"/>
                </w:tcPr>
                <w:p w14:paraId="4F0DFE4C">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500×800型</w:t>
                  </w:r>
                </w:p>
              </w:tc>
              <w:tc>
                <w:tcPr>
                  <w:tcW w:w="666" w:type="dxa"/>
                  <w:vAlign w:val="center"/>
                </w:tcPr>
                <w:p w14:paraId="39B3E836">
                  <w:pPr>
                    <w:autoSpaceDE w:val="0"/>
                    <w:autoSpaceDN w:val="0"/>
                    <w:adjustRightInd w:val="0"/>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台</w:t>
                  </w:r>
                </w:p>
              </w:tc>
              <w:tc>
                <w:tcPr>
                  <w:tcW w:w="498" w:type="dxa"/>
                  <w:vAlign w:val="center"/>
                </w:tcPr>
                <w:p w14:paraId="4DB6E1E5">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1077B906">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地下</w:t>
                  </w:r>
                </w:p>
              </w:tc>
            </w:tr>
            <w:tr w14:paraId="47F73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7D2F29B2">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2</w:t>
                  </w:r>
                </w:p>
              </w:tc>
              <w:tc>
                <w:tcPr>
                  <w:tcW w:w="2781" w:type="dxa"/>
                  <w:vAlign w:val="center"/>
                </w:tcPr>
                <w:p w14:paraId="1E0D2501">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颚式破碎机</w:t>
                  </w:r>
                </w:p>
              </w:tc>
              <w:tc>
                <w:tcPr>
                  <w:tcW w:w="2104" w:type="dxa"/>
                  <w:vAlign w:val="center"/>
                </w:tcPr>
                <w:p w14:paraId="6637CCA2">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1000×250型</w:t>
                  </w:r>
                </w:p>
              </w:tc>
              <w:tc>
                <w:tcPr>
                  <w:tcW w:w="666" w:type="dxa"/>
                  <w:vAlign w:val="center"/>
                </w:tcPr>
                <w:p w14:paraId="54C6E45D">
                  <w:pPr>
                    <w:autoSpaceDE w:val="0"/>
                    <w:autoSpaceDN w:val="0"/>
                    <w:adjustRightInd w:val="0"/>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台</w:t>
                  </w:r>
                </w:p>
              </w:tc>
              <w:tc>
                <w:tcPr>
                  <w:tcW w:w="498" w:type="dxa"/>
                  <w:vAlign w:val="center"/>
                </w:tcPr>
                <w:p w14:paraId="6964FF41">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78200B3B">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地上</w:t>
                  </w:r>
                </w:p>
                <w:p w14:paraId="499AE146">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eastAsia" w:ascii="Times New Roman" w:hAnsi="Times New Roman" w:cs="Times New Roman"/>
                      <w:color w:val="000000" w:themeColor="text1"/>
                      <w:spacing w:val="0"/>
                      <w:kern w:val="0"/>
                      <w:sz w:val="21"/>
                      <w:szCs w:val="21"/>
                      <w:lang w:val="en-US" w:eastAsia="zh-CN" w:bidi="ar-SA"/>
                    </w:rPr>
                    <w:t>加设喷淋降尘</w:t>
                  </w:r>
                </w:p>
              </w:tc>
            </w:tr>
            <w:tr w14:paraId="72B6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7398BD5C">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3</w:t>
                  </w:r>
                </w:p>
              </w:tc>
              <w:tc>
                <w:tcPr>
                  <w:tcW w:w="2781" w:type="dxa"/>
                  <w:vAlign w:val="center"/>
                </w:tcPr>
                <w:p w14:paraId="7EF9DA55">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圆锥破</w:t>
                  </w:r>
                </w:p>
              </w:tc>
              <w:tc>
                <w:tcPr>
                  <w:tcW w:w="2104" w:type="dxa"/>
                  <w:vAlign w:val="center"/>
                </w:tcPr>
                <w:p w14:paraId="3AD1265C">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1200型圆锥破</w:t>
                  </w:r>
                </w:p>
              </w:tc>
              <w:tc>
                <w:tcPr>
                  <w:tcW w:w="666" w:type="dxa"/>
                  <w:vAlign w:val="center"/>
                </w:tcPr>
                <w:p w14:paraId="5C6E0C8F">
                  <w:pPr>
                    <w:autoSpaceDE w:val="0"/>
                    <w:autoSpaceDN w:val="0"/>
                    <w:adjustRightInd w:val="0"/>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台</w:t>
                  </w:r>
                </w:p>
              </w:tc>
              <w:tc>
                <w:tcPr>
                  <w:tcW w:w="498" w:type="dxa"/>
                  <w:vAlign w:val="center"/>
                </w:tcPr>
                <w:p w14:paraId="1ACE4022">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0EC85864">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配收尘罩</w:t>
                  </w:r>
                </w:p>
              </w:tc>
            </w:tr>
            <w:tr w14:paraId="762E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138B7EB4">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4</w:t>
                  </w:r>
                </w:p>
              </w:tc>
              <w:tc>
                <w:tcPr>
                  <w:tcW w:w="2781" w:type="dxa"/>
                  <w:vAlign w:val="center"/>
                </w:tcPr>
                <w:p w14:paraId="784321F5">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u w:val="none"/>
                      <w:lang w:val="en-US" w:eastAsia="zh-CN" w:bidi="ar-SA"/>
                    </w:rPr>
                    <w:t>滚筒筛+料仓</w:t>
                  </w:r>
                </w:p>
              </w:tc>
              <w:tc>
                <w:tcPr>
                  <w:tcW w:w="2104" w:type="dxa"/>
                  <w:vAlign w:val="center"/>
                </w:tcPr>
                <w:p w14:paraId="555C1A35">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u w:val="none"/>
                      <w:lang w:val="en-US" w:eastAsia="zh-CN" w:bidi="ar-SA"/>
                    </w:rPr>
                    <w:t>长4.5m，宽3.6m</w:t>
                  </w:r>
                </w:p>
              </w:tc>
              <w:tc>
                <w:tcPr>
                  <w:tcW w:w="666" w:type="dxa"/>
                  <w:vAlign w:val="center"/>
                </w:tcPr>
                <w:p w14:paraId="61A0BD8B">
                  <w:pPr>
                    <w:autoSpaceDE w:val="0"/>
                    <w:autoSpaceDN w:val="0"/>
                    <w:adjustRightInd w:val="0"/>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套</w:t>
                  </w:r>
                </w:p>
              </w:tc>
              <w:tc>
                <w:tcPr>
                  <w:tcW w:w="498" w:type="dxa"/>
                  <w:vAlign w:val="center"/>
                </w:tcPr>
                <w:p w14:paraId="252FA35C">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1</w:t>
                  </w:r>
                </w:p>
              </w:tc>
              <w:tc>
                <w:tcPr>
                  <w:tcW w:w="1600" w:type="dxa"/>
                  <w:vAlign w:val="center"/>
                </w:tcPr>
                <w:p w14:paraId="21EC2ACE">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配收尘罩</w:t>
                  </w:r>
                </w:p>
              </w:tc>
            </w:tr>
            <w:tr w14:paraId="118C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6B1BF18B">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5</w:t>
                  </w:r>
                </w:p>
              </w:tc>
              <w:tc>
                <w:tcPr>
                  <w:tcW w:w="2781" w:type="dxa"/>
                  <w:vAlign w:val="center"/>
                </w:tcPr>
                <w:p w14:paraId="6FC15FEF">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磁选机</w:t>
                  </w:r>
                </w:p>
              </w:tc>
              <w:tc>
                <w:tcPr>
                  <w:tcW w:w="2104" w:type="dxa"/>
                  <w:vAlign w:val="center"/>
                </w:tcPr>
                <w:p w14:paraId="13F0C65D">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6滚磁选机</w:t>
                  </w:r>
                </w:p>
              </w:tc>
              <w:tc>
                <w:tcPr>
                  <w:tcW w:w="666" w:type="dxa"/>
                  <w:vAlign w:val="center"/>
                </w:tcPr>
                <w:p w14:paraId="395307B6">
                  <w:pPr>
                    <w:autoSpaceDE w:val="0"/>
                    <w:autoSpaceDN w:val="0"/>
                    <w:adjustRightInd w:val="0"/>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台</w:t>
                  </w:r>
                </w:p>
              </w:tc>
              <w:tc>
                <w:tcPr>
                  <w:tcW w:w="498" w:type="dxa"/>
                  <w:vAlign w:val="center"/>
                </w:tcPr>
                <w:p w14:paraId="153C36BF">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2</w:t>
                  </w:r>
                </w:p>
              </w:tc>
              <w:tc>
                <w:tcPr>
                  <w:tcW w:w="1600" w:type="dxa"/>
                  <w:vAlign w:val="center"/>
                </w:tcPr>
                <w:p w14:paraId="3B3DB8C9">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加设收尘罩</w:t>
                  </w:r>
                </w:p>
              </w:tc>
            </w:tr>
            <w:tr w14:paraId="18C1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0E536789">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6</w:t>
                  </w:r>
                </w:p>
              </w:tc>
              <w:tc>
                <w:tcPr>
                  <w:tcW w:w="2781" w:type="dxa"/>
                  <w:vAlign w:val="center"/>
                </w:tcPr>
                <w:p w14:paraId="6D4F4B81">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布袋除尘器4#</w:t>
                  </w:r>
                </w:p>
              </w:tc>
              <w:tc>
                <w:tcPr>
                  <w:tcW w:w="2104" w:type="dxa"/>
                  <w:vAlign w:val="center"/>
                </w:tcPr>
                <w:p w14:paraId="2E25AE0A">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型号：</w:t>
                  </w:r>
                  <w:r>
                    <w:rPr>
                      <w:rFonts w:hint="default" w:ascii="Times New Roman" w:hAnsi="Times New Roman" w:cs="Times New Roman"/>
                      <w:color w:val="000000" w:themeColor="text1"/>
                      <w:spacing w:val="0"/>
                      <w:kern w:val="0"/>
                      <w:sz w:val="21"/>
                      <w:szCs w:val="21"/>
                      <w:lang w:val="en-US" w:eastAsia="zh-CN" w:bidi="ar-SA"/>
                    </w:rPr>
                    <w:t>DMC/100</w:t>
                  </w:r>
                </w:p>
                <w:p w14:paraId="0918E2B6">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风量：</w:t>
                  </w:r>
                  <w:r>
                    <w:rPr>
                      <w:rFonts w:hint="default" w:ascii="Times New Roman" w:hAnsi="Times New Roman" w:cs="Times New Roman"/>
                      <w:color w:val="000000" w:themeColor="text1"/>
                      <w:spacing w:val="0"/>
                      <w:kern w:val="0"/>
                      <w:sz w:val="21"/>
                      <w:szCs w:val="21"/>
                      <w:lang w:val="en-US" w:eastAsia="zh-CN" w:bidi="ar-SA"/>
                    </w:rPr>
                    <w:t>9500</w:t>
                  </w:r>
                  <w:r>
                    <w:rPr>
                      <w:rFonts w:hint="default" w:ascii="Times New Roman" w:hAnsi="Times New Roman" w:eastAsia="宋体" w:cs="Times New Roman"/>
                      <w:color w:val="000000" w:themeColor="text1"/>
                      <w:spacing w:val="0"/>
                      <w:kern w:val="0"/>
                      <w:sz w:val="21"/>
                      <w:szCs w:val="21"/>
                      <w:lang w:val="en-US" w:eastAsia="zh-CN" w:bidi="ar-SA"/>
                    </w:rPr>
                    <w:t>m</w:t>
                  </w:r>
                  <w:r>
                    <w:rPr>
                      <w:rFonts w:hint="default" w:ascii="Times New Roman" w:hAnsi="Times New Roman" w:eastAsia="宋体" w:cs="Times New Roman"/>
                      <w:color w:val="000000" w:themeColor="text1"/>
                      <w:spacing w:val="0"/>
                      <w:kern w:val="0"/>
                      <w:sz w:val="21"/>
                      <w:szCs w:val="21"/>
                      <w:vertAlign w:val="superscript"/>
                      <w:lang w:val="en-US" w:eastAsia="zh-CN" w:bidi="ar-SA"/>
                    </w:rPr>
                    <w:t>3</w:t>
                  </w:r>
                  <w:r>
                    <w:rPr>
                      <w:rFonts w:hint="default" w:ascii="Times New Roman" w:hAnsi="Times New Roman" w:eastAsia="宋体" w:cs="Times New Roman"/>
                      <w:color w:val="000000" w:themeColor="text1"/>
                      <w:spacing w:val="0"/>
                      <w:kern w:val="0"/>
                      <w:sz w:val="21"/>
                      <w:szCs w:val="21"/>
                      <w:lang w:val="en-US" w:eastAsia="zh-CN" w:bidi="ar-SA"/>
                    </w:rPr>
                    <w:t>/h</w:t>
                  </w:r>
                </w:p>
              </w:tc>
              <w:tc>
                <w:tcPr>
                  <w:tcW w:w="666" w:type="dxa"/>
                  <w:vAlign w:val="center"/>
                </w:tcPr>
                <w:p w14:paraId="01D5FBA8">
                  <w:pPr>
                    <w:autoSpaceDE w:val="0"/>
                    <w:autoSpaceDN w:val="0"/>
                    <w:adjustRightInd w:val="0"/>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套</w:t>
                  </w:r>
                </w:p>
              </w:tc>
              <w:tc>
                <w:tcPr>
                  <w:tcW w:w="498" w:type="dxa"/>
                  <w:vAlign w:val="center"/>
                </w:tcPr>
                <w:p w14:paraId="07D397F0">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243E0457">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布袋除尘</w:t>
                  </w:r>
                </w:p>
              </w:tc>
            </w:tr>
            <w:tr w14:paraId="63A26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78D7F17D">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7</w:t>
                  </w:r>
                </w:p>
              </w:tc>
              <w:tc>
                <w:tcPr>
                  <w:tcW w:w="2781" w:type="dxa"/>
                  <w:vAlign w:val="center"/>
                </w:tcPr>
                <w:p w14:paraId="0CC4F01C">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皮带运输机</w:t>
                  </w:r>
                </w:p>
                <w:p w14:paraId="432B27DB">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（颚式破碎机上料）</w:t>
                  </w:r>
                </w:p>
              </w:tc>
              <w:tc>
                <w:tcPr>
                  <w:tcW w:w="2104" w:type="dxa"/>
                  <w:vAlign w:val="center"/>
                </w:tcPr>
                <w:p w14:paraId="6481B9B9">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长30m，宽80cm</w:t>
                  </w:r>
                </w:p>
              </w:tc>
              <w:tc>
                <w:tcPr>
                  <w:tcW w:w="666" w:type="dxa"/>
                  <w:vAlign w:val="center"/>
                </w:tcPr>
                <w:p w14:paraId="76F855C6">
                  <w:pPr>
                    <w:autoSpaceDE w:val="0"/>
                    <w:autoSpaceDN w:val="0"/>
                    <w:adjustRightInd w:val="0"/>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台</w:t>
                  </w:r>
                </w:p>
              </w:tc>
              <w:tc>
                <w:tcPr>
                  <w:tcW w:w="498" w:type="dxa"/>
                  <w:vAlign w:val="center"/>
                </w:tcPr>
                <w:p w14:paraId="08AD9FB5">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771DFADF">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位于车间内</w:t>
                  </w:r>
                </w:p>
                <w:p w14:paraId="6988F052">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eastAsia" w:ascii="Times New Roman" w:hAnsi="Times New Roman" w:cs="Times New Roman"/>
                      <w:color w:val="000000" w:themeColor="text1"/>
                      <w:spacing w:val="0"/>
                      <w:kern w:val="0"/>
                      <w:sz w:val="21"/>
                      <w:szCs w:val="21"/>
                      <w:lang w:val="en-US" w:eastAsia="zh-CN" w:bidi="ar-SA"/>
                    </w:rPr>
                    <w:t>加设篷布封闭</w:t>
                  </w:r>
                </w:p>
              </w:tc>
            </w:tr>
            <w:tr w14:paraId="25969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58D0F10D">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8</w:t>
                  </w:r>
                </w:p>
              </w:tc>
              <w:tc>
                <w:tcPr>
                  <w:tcW w:w="2781" w:type="dxa"/>
                  <w:vAlign w:val="center"/>
                </w:tcPr>
                <w:p w14:paraId="419BD851">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皮带运输机</w:t>
                  </w:r>
                </w:p>
                <w:p w14:paraId="20DF0F1B">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（颚破→圆锥破）</w:t>
                  </w:r>
                </w:p>
              </w:tc>
              <w:tc>
                <w:tcPr>
                  <w:tcW w:w="2104" w:type="dxa"/>
                  <w:vAlign w:val="center"/>
                </w:tcPr>
                <w:p w14:paraId="6497C7EF">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长27m，宽80cm</w:t>
                  </w:r>
                </w:p>
              </w:tc>
              <w:tc>
                <w:tcPr>
                  <w:tcW w:w="666" w:type="dxa"/>
                  <w:vAlign w:val="center"/>
                </w:tcPr>
                <w:p w14:paraId="5BAD5C92">
                  <w:pPr>
                    <w:autoSpaceDE w:val="0"/>
                    <w:autoSpaceDN w:val="0"/>
                    <w:adjustRightInd w:val="0"/>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台</w:t>
                  </w:r>
                </w:p>
              </w:tc>
              <w:tc>
                <w:tcPr>
                  <w:tcW w:w="498" w:type="dxa"/>
                  <w:vAlign w:val="center"/>
                </w:tcPr>
                <w:p w14:paraId="50E49C3C">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056418D8">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位于车间内</w:t>
                  </w:r>
                </w:p>
                <w:p w14:paraId="2B6AAA90">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eastAsia" w:ascii="Times New Roman" w:hAnsi="Times New Roman" w:cs="Times New Roman"/>
                      <w:color w:val="000000" w:themeColor="text1"/>
                      <w:spacing w:val="0"/>
                      <w:kern w:val="0"/>
                      <w:sz w:val="21"/>
                      <w:szCs w:val="21"/>
                      <w:lang w:val="en-US" w:eastAsia="zh-CN" w:bidi="ar-SA"/>
                    </w:rPr>
                    <w:t>加设篷布封闭</w:t>
                  </w:r>
                </w:p>
              </w:tc>
            </w:tr>
            <w:tr w14:paraId="3986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4BD6B77C">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9</w:t>
                  </w:r>
                </w:p>
              </w:tc>
              <w:tc>
                <w:tcPr>
                  <w:tcW w:w="2781" w:type="dxa"/>
                  <w:vAlign w:val="center"/>
                </w:tcPr>
                <w:p w14:paraId="261FBEAE">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皮带运输机</w:t>
                  </w:r>
                </w:p>
                <w:p w14:paraId="6A72BD80">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（圆锥破→</w:t>
                  </w:r>
                  <w:r>
                    <w:rPr>
                      <w:rFonts w:hint="default" w:ascii="Times New Roman" w:hAnsi="Times New Roman" w:cs="Times New Roman"/>
                      <w:color w:val="000000" w:themeColor="text1"/>
                      <w:spacing w:val="0"/>
                      <w:kern w:val="0"/>
                      <w:sz w:val="21"/>
                      <w:szCs w:val="21"/>
                      <w:u w:val="none"/>
                      <w:lang w:val="en-US" w:eastAsia="zh-CN" w:bidi="ar-SA"/>
                    </w:rPr>
                    <w:t>滚筒筛料仓</w:t>
                  </w:r>
                  <w:r>
                    <w:rPr>
                      <w:rFonts w:hint="default" w:ascii="Times New Roman" w:hAnsi="Times New Roman" w:eastAsia="宋体" w:cs="Times New Roman"/>
                      <w:color w:val="000000" w:themeColor="text1"/>
                      <w:spacing w:val="0"/>
                      <w:kern w:val="0"/>
                      <w:sz w:val="21"/>
                      <w:szCs w:val="21"/>
                      <w:lang w:val="en-US" w:eastAsia="zh-CN" w:bidi="ar-SA"/>
                    </w:rPr>
                    <w:t>）</w:t>
                  </w:r>
                </w:p>
              </w:tc>
              <w:tc>
                <w:tcPr>
                  <w:tcW w:w="2104" w:type="dxa"/>
                  <w:vAlign w:val="center"/>
                </w:tcPr>
                <w:p w14:paraId="6D7C8024">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长35m，宽65cm</w:t>
                  </w:r>
                </w:p>
              </w:tc>
              <w:tc>
                <w:tcPr>
                  <w:tcW w:w="666" w:type="dxa"/>
                  <w:vAlign w:val="center"/>
                </w:tcPr>
                <w:p w14:paraId="75D35647">
                  <w:pPr>
                    <w:autoSpaceDE w:val="0"/>
                    <w:autoSpaceDN w:val="0"/>
                    <w:adjustRightInd w:val="0"/>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台</w:t>
                  </w:r>
                </w:p>
              </w:tc>
              <w:tc>
                <w:tcPr>
                  <w:tcW w:w="498" w:type="dxa"/>
                  <w:vAlign w:val="center"/>
                </w:tcPr>
                <w:p w14:paraId="37EDC23F">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3707FC4F">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位于车间内</w:t>
                  </w:r>
                </w:p>
                <w:p w14:paraId="17730E6C">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eastAsia" w:ascii="Times New Roman" w:hAnsi="Times New Roman" w:cs="Times New Roman"/>
                      <w:color w:val="000000" w:themeColor="text1"/>
                      <w:spacing w:val="0"/>
                      <w:kern w:val="0"/>
                      <w:sz w:val="21"/>
                      <w:szCs w:val="21"/>
                      <w:lang w:val="en-US" w:eastAsia="zh-CN" w:bidi="ar-SA"/>
                    </w:rPr>
                    <w:t>加设篷布封闭</w:t>
                  </w:r>
                </w:p>
              </w:tc>
            </w:tr>
            <w:tr w14:paraId="0D489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6958224A">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10</w:t>
                  </w:r>
                </w:p>
              </w:tc>
              <w:tc>
                <w:tcPr>
                  <w:tcW w:w="2781" w:type="dxa"/>
                  <w:vAlign w:val="center"/>
                </w:tcPr>
                <w:p w14:paraId="3380F7C1">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皮带运输机</w:t>
                  </w:r>
                </w:p>
                <w:p w14:paraId="1DB66E17">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w:t>
                  </w:r>
                  <w:r>
                    <w:rPr>
                      <w:rFonts w:hint="default" w:ascii="Times New Roman" w:hAnsi="Times New Roman" w:cs="Times New Roman"/>
                      <w:color w:val="000000" w:themeColor="text1"/>
                      <w:spacing w:val="0"/>
                      <w:kern w:val="0"/>
                      <w:sz w:val="21"/>
                      <w:szCs w:val="21"/>
                      <w:u w:val="none"/>
                      <w:lang w:val="en-US" w:eastAsia="zh-CN" w:bidi="ar-SA"/>
                    </w:rPr>
                    <w:t>滚筒筛料仓</w:t>
                  </w:r>
                  <w:r>
                    <w:rPr>
                      <w:rFonts w:hint="default" w:ascii="Times New Roman" w:hAnsi="Times New Roman" w:eastAsia="宋体" w:cs="Times New Roman"/>
                      <w:color w:val="000000" w:themeColor="text1"/>
                      <w:spacing w:val="0"/>
                      <w:kern w:val="0"/>
                      <w:sz w:val="21"/>
                      <w:szCs w:val="21"/>
                      <w:lang w:val="en-US" w:eastAsia="zh-CN" w:bidi="ar-SA"/>
                    </w:rPr>
                    <w:t>→磁选）</w:t>
                  </w:r>
                </w:p>
              </w:tc>
              <w:tc>
                <w:tcPr>
                  <w:tcW w:w="2104" w:type="dxa"/>
                  <w:vAlign w:val="center"/>
                </w:tcPr>
                <w:p w14:paraId="6D511BB0">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长25m，宽70cm</w:t>
                  </w:r>
                </w:p>
              </w:tc>
              <w:tc>
                <w:tcPr>
                  <w:tcW w:w="666" w:type="dxa"/>
                  <w:vAlign w:val="center"/>
                </w:tcPr>
                <w:p w14:paraId="28F52DD1">
                  <w:pPr>
                    <w:autoSpaceDE w:val="0"/>
                    <w:autoSpaceDN w:val="0"/>
                    <w:adjustRightInd w:val="0"/>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台</w:t>
                  </w:r>
                </w:p>
              </w:tc>
              <w:tc>
                <w:tcPr>
                  <w:tcW w:w="498" w:type="dxa"/>
                  <w:vAlign w:val="center"/>
                </w:tcPr>
                <w:p w14:paraId="6D8401D3">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2</w:t>
                  </w:r>
                </w:p>
              </w:tc>
              <w:tc>
                <w:tcPr>
                  <w:tcW w:w="1600" w:type="dxa"/>
                  <w:vAlign w:val="center"/>
                </w:tcPr>
                <w:p w14:paraId="7AFDFE29">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位于车间内</w:t>
                  </w:r>
                </w:p>
                <w:p w14:paraId="7EAC6C89">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eastAsia" w:ascii="Times New Roman" w:hAnsi="Times New Roman" w:cs="Times New Roman"/>
                      <w:color w:val="000000" w:themeColor="text1"/>
                      <w:spacing w:val="0"/>
                      <w:kern w:val="0"/>
                      <w:sz w:val="21"/>
                      <w:szCs w:val="21"/>
                      <w:lang w:val="en-US" w:eastAsia="zh-CN" w:bidi="ar-SA"/>
                    </w:rPr>
                    <w:t>加设篷布封闭</w:t>
                  </w:r>
                </w:p>
              </w:tc>
            </w:tr>
            <w:tr w14:paraId="369B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6B45649A">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11</w:t>
                  </w:r>
                </w:p>
              </w:tc>
              <w:tc>
                <w:tcPr>
                  <w:tcW w:w="2781" w:type="dxa"/>
                  <w:vAlign w:val="center"/>
                </w:tcPr>
                <w:p w14:paraId="5A401FB4">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皮带运输机</w:t>
                  </w:r>
                </w:p>
                <w:p w14:paraId="0B933F35">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（磁选→成品堆场）</w:t>
                  </w:r>
                </w:p>
              </w:tc>
              <w:tc>
                <w:tcPr>
                  <w:tcW w:w="2104" w:type="dxa"/>
                  <w:vAlign w:val="center"/>
                </w:tcPr>
                <w:p w14:paraId="57772394">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长25m，宽65cm</w:t>
                  </w:r>
                </w:p>
              </w:tc>
              <w:tc>
                <w:tcPr>
                  <w:tcW w:w="666" w:type="dxa"/>
                  <w:vAlign w:val="center"/>
                </w:tcPr>
                <w:p w14:paraId="21E951DA">
                  <w:pPr>
                    <w:autoSpaceDE w:val="0"/>
                    <w:autoSpaceDN w:val="0"/>
                    <w:adjustRightInd w:val="0"/>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台</w:t>
                  </w:r>
                </w:p>
              </w:tc>
              <w:tc>
                <w:tcPr>
                  <w:tcW w:w="498" w:type="dxa"/>
                  <w:vAlign w:val="center"/>
                </w:tcPr>
                <w:p w14:paraId="369311BC">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6459F6BF">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精料带</w:t>
                  </w:r>
                </w:p>
                <w:p w14:paraId="2930FA21">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eastAsia" w:ascii="Times New Roman" w:hAnsi="Times New Roman" w:cs="Times New Roman"/>
                      <w:color w:val="000000" w:themeColor="text1"/>
                      <w:spacing w:val="0"/>
                      <w:kern w:val="0"/>
                      <w:sz w:val="21"/>
                      <w:szCs w:val="21"/>
                      <w:lang w:val="en-US" w:eastAsia="zh-CN" w:bidi="ar-SA"/>
                    </w:rPr>
                    <w:t>加设篷布封闭</w:t>
                  </w:r>
                </w:p>
              </w:tc>
            </w:tr>
            <w:tr w14:paraId="728B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1" w:type="dxa"/>
                  <w:vAlign w:val="center"/>
                </w:tcPr>
                <w:p w14:paraId="3C45FBD7">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12</w:t>
                  </w:r>
                </w:p>
              </w:tc>
              <w:tc>
                <w:tcPr>
                  <w:tcW w:w="2781" w:type="dxa"/>
                  <w:vAlign w:val="center"/>
                </w:tcPr>
                <w:p w14:paraId="0F5839A7">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皮带运输机</w:t>
                  </w:r>
                </w:p>
                <w:p w14:paraId="11C60364">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（磁选→尾渣堆场）</w:t>
                  </w:r>
                </w:p>
              </w:tc>
              <w:tc>
                <w:tcPr>
                  <w:tcW w:w="2104" w:type="dxa"/>
                  <w:vAlign w:val="center"/>
                </w:tcPr>
                <w:p w14:paraId="513BDF49">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长35m，宽65cm</w:t>
                  </w:r>
                </w:p>
              </w:tc>
              <w:tc>
                <w:tcPr>
                  <w:tcW w:w="666" w:type="dxa"/>
                  <w:vAlign w:val="center"/>
                </w:tcPr>
                <w:p w14:paraId="1EC6B207">
                  <w:pPr>
                    <w:autoSpaceDE w:val="0"/>
                    <w:autoSpaceDN w:val="0"/>
                    <w:adjustRightInd w:val="0"/>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台</w:t>
                  </w:r>
                </w:p>
              </w:tc>
              <w:tc>
                <w:tcPr>
                  <w:tcW w:w="498" w:type="dxa"/>
                  <w:vAlign w:val="center"/>
                </w:tcPr>
                <w:p w14:paraId="18EA7EAB">
                  <w:pPr>
                    <w:spacing w:line="240" w:lineRule="auto"/>
                    <w:jc w:val="center"/>
                    <w:rPr>
                      <w:rFonts w:hint="default" w:ascii="Times New Roman" w:hAnsi="Times New Roman" w:eastAsia="宋体" w:cs="Times New Roman"/>
                      <w:color w:val="000000" w:themeColor="text1"/>
                      <w:spacing w:val="0"/>
                      <w:kern w:val="0"/>
                      <w:sz w:val="21"/>
                      <w:szCs w:val="21"/>
                      <w:lang w:val="en-US" w:eastAsia="zh-CN" w:bidi="ar-SA"/>
                    </w:rPr>
                  </w:pPr>
                  <w:r>
                    <w:rPr>
                      <w:rFonts w:hint="default" w:ascii="Times New Roman" w:hAnsi="Times New Roman" w:eastAsia="宋体" w:cs="Times New Roman"/>
                      <w:color w:val="000000" w:themeColor="text1"/>
                      <w:spacing w:val="0"/>
                      <w:kern w:val="0"/>
                      <w:sz w:val="21"/>
                      <w:szCs w:val="21"/>
                      <w:lang w:val="en-US" w:eastAsia="zh-CN" w:bidi="ar-SA"/>
                    </w:rPr>
                    <w:t>1</w:t>
                  </w:r>
                </w:p>
              </w:tc>
              <w:tc>
                <w:tcPr>
                  <w:tcW w:w="1600" w:type="dxa"/>
                  <w:vAlign w:val="center"/>
                </w:tcPr>
                <w:p w14:paraId="6F8C00B0">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default" w:ascii="Times New Roman" w:hAnsi="Times New Roman" w:cs="Times New Roman"/>
                      <w:color w:val="000000" w:themeColor="text1"/>
                      <w:spacing w:val="0"/>
                      <w:kern w:val="0"/>
                      <w:sz w:val="21"/>
                      <w:szCs w:val="21"/>
                      <w:lang w:val="en-US" w:eastAsia="zh-CN" w:bidi="ar-SA"/>
                    </w:rPr>
                    <w:t>废料带</w:t>
                  </w:r>
                </w:p>
                <w:p w14:paraId="6E35EE75">
                  <w:pPr>
                    <w:spacing w:line="240" w:lineRule="auto"/>
                    <w:jc w:val="center"/>
                    <w:rPr>
                      <w:rFonts w:hint="default" w:ascii="Times New Roman" w:hAnsi="Times New Roman" w:cs="Times New Roman"/>
                      <w:color w:val="000000" w:themeColor="text1"/>
                      <w:spacing w:val="0"/>
                      <w:kern w:val="0"/>
                      <w:sz w:val="21"/>
                      <w:szCs w:val="21"/>
                      <w:lang w:val="en-US" w:eastAsia="zh-CN" w:bidi="ar-SA"/>
                    </w:rPr>
                  </w:pPr>
                  <w:r>
                    <w:rPr>
                      <w:rFonts w:hint="eastAsia" w:ascii="Times New Roman" w:hAnsi="Times New Roman" w:cs="Times New Roman"/>
                      <w:color w:val="000000" w:themeColor="text1"/>
                      <w:spacing w:val="0"/>
                      <w:kern w:val="0"/>
                      <w:sz w:val="21"/>
                      <w:szCs w:val="21"/>
                      <w:lang w:val="en-US" w:eastAsia="zh-CN" w:bidi="ar-SA"/>
                    </w:rPr>
                    <w:t>加设篷布封闭</w:t>
                  </w:r>
                </w:p>
              </w:tc>
            </w:tr>
          </w:tbl>
          <w:p w14:paraId="3FB43D6F">
            <w:pPr>
              <w:adjustRightInd w:val="0"/>
              <w:snapToGrid w:val="0"/>
              <w:spacing w:line="360" w:lineRule="auto"/>
              <w:ind w:firstLine="482" w:firstLineChars="200"/>
              <w:jc w:val="both"/>
              <w:rPr>
                <w:rFonts w:hint="default" w:ascii="Times New Roman" w:hAnsi="Times New Roman" w:eastAsia="宋体" w:cs="Times New Roman"/>
                <w:b/>
                <w:bCs/>
                <w:color w:val="000000" w:themeColor="text1"/>
                <w:sz w:val="24"/>
                <w:szCs w:val="24"/>
                <w:lang w:val="en-US" w:eastAsia="zh-CN"/>
              </w:rPr>
            </w:pPr>
          </w:p>
          <w:p w14:paraId="15D396CC">
            <w:pPr>
              <w:adjustRightInd w:val="0"/>
              <w:snapToGrid w:val="0"/>
              <w:spacing w:line="360" w:lineRule="auto"/>
              <w:ind w:firstLine="482" w:firstLineChars="200"/>
              <w:jc w:val="both"/>
              <w:rPr>
                <w:rFonts w:hint="default" w:ascii="Times New Roman" w:hAnsi="Times New Roman" w:eastAsia="宋体" w:cs="Times New Roman"/>
                <w:b/>
                <w:bCs/>
                <w:color w:val="000000" w:themeColor="text1"/>
                <w:sz w:val="24"/>
                <w:szCs w:val="24"/>
                <w:lang w:val="en-US" w:eastAsia="zh-CN"/>
              </w:rPr>
            </w:pPr>
            <w:r>
              <w:rPr>
                <w:rFonts w:hint="default" w:ascii="Times New Roman" w:hAnsi="Times New Roman" w:eastAsia="宋体" w:cs="Times New Roman"/>
                <w:b/>
                <w:bCs/>
                <w:color w:val="000000" w:themeColor="text1"/>
                <w:sz w:val="24"/>
                <w:szCs w:val="24"/>
                <w:lang w:val="en-US" w:eastAsia="zh-CN"/>
              </w:rPr>
              <w:t>3、主要原辅材料及能源消耗</w:t>
            </w:r>
          </w:p>
          <w:p w14:paraId="07FD2702">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根据建设单位提供的资料，本项目原辅材料及能源消耗如下表所示。</w:t>
            </w:r>
          </w:p>
          <w:p w14:paraId="08B27C39">
            <w:pPr>
              <w:spacing w:line="360" w:lineRule="auto"/>
              <w:ind w:firstLine="0" w:firstLineChars="0"/>
              <w:jc w:val="center"/>
              <w:rPr>
                <w:rFonts w:hint="default" w:ascii="Times New Roman" w:hAnsi="Times New Roman" w:cs="Times New Roman"/>
                <w:b/>
                <w:color w:val="000000" w:themeColor="text1"/>
                <w:sz w:val="21"/>
                <w:szCs w:val="21"/>
                <w:lang w:val="en-US" w:eastAsia="zh-CN"/>
              </w:rPr>
            </w:pPr>
            <w:r>
              <w:rPr>
                <w:rFonts w:hint="default" w:ascii="Times New Roman" w:hAnsi="Times New Roman" w:cs="Times New Roman"/>
                <w:b/>
                <w:color w:val="000000" w:themeColor="text1"/>
                <w:sz w:val="21"/>
                <w:szCs w:val="21"/>
                <w:lang w:val="en-US" w:eastAsia="zh-CN"/>
              </w:rPr>
              <w:t>表2-</w:t>
            </w:r>
            <w:r>
              <w:rPr>
                <w:rFonts w:hint="eastAsia" w:ascii="Times New Roman" w:hAnsi="Times New Roman" w:cs="Times New Roman"/>
                <w:b/>
                <w:color w:val="000000" w:themeColor="text1"/>
                <w:sz w:val="21"/>
                <w:szCs w:val="21"/>
                <w:lang w:val="en-US" w:eastAsia="zh-CN"/>
              </w:rPr>
              <w:t>3</w:t>
            </w:r>
            <w:r>
              <w:rPr>
                <w:rFonts w:hint="default" w:ascii="Times New Roman" w:hAnsi="Times New Roman" w:cs="Times New Roman"/>
                <w:b/>
                <w:color w:val="000000" w:themeColor="text1"/>
                <w:sz w:val="21"/>
                <w:szCs w:val="21"/>
                <w:lang w:val="en-US" w:eastAsia="zh-CN"/>
              </w:rPr>
              <w:t xml:space="preserve">   主要原辅材料及能源消耗一览表</w:t>
            </w:r>
          </w:p>
          <w:tbl>
            <w:tblPr>
              <w:tblStyle w:val="29"/>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296"/>
              <w:gridCol w:w="1301"/>
              <w:gridCol w:w="1403"/>
              <w:gridCol w:w="3595"/>
            </w:tblGrid>
            <w:tr w14:paraId="74CE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14:paraId="4D834C37">
                  <w:pPr>
                    <w:spacing w:line="240" w:lineRule="auto"/>
                    <w:jc w:val="center"/>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eastAsia="宋体" w:cs="Times New Roman"/>
                      <w:b/>
                      <w:bCs/>
                      <w:color w:val="000000" w:themeColor="text1"/>
                      <w:sz w:val="21"/>
                      <w:szCs w:val="21"/>
                      <w:highlight w:val="none"/>
                      <w:lang w:val="en-US" w:eastAsia="zh-CN" w:bidi="ar-SA"/>
                    </w:rPr>
                    <w:t>序号</w:t>
                  </w:r>
                </w:p>
              </w:tc>
              <w:tc>
                <w:tcPr>
                  <w:tcW w:w="1296" w:type="dxa"/>
                  <w:vAlign w:val="center"/>
                </w:tcPr>
                <w:p w14:paraId="5A4EF321">
                  <w:pPr>
                    <w:spacing w:line="240" w:lineRule="auto"/>
                    <w:jc w:val="center"/>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eastAsia="宋体" w:cs="Times New Roman"/>
                      <w:b/>
                      <w:bCs/>
                      <w:color w:val="000000" w:themeColor="text1"/>
                      <w:sz w:val="21"/>
                      <w:szCs w:val="21"/>
                      <w:highlight w:val="none"/>
                      <w:lang w:val="en-US" w:eastAsia="zh-CN" w:bidi="ar-SA"/>
                    </w:rPr>
                    <w:t>名称</w:t>
                  </w:r>
                </w:p>
              </w:tc>
              <w:tc>
                <w:tcPr>
                  <w:tcW w:w="1301" w:type="dxa"/>
                  <w:vAlign w:val="center"/>
                </w:tcPr>
                <w:p w14:paraId="50F3EA73">
                  <w:pPr>
                    <w:spacing w:line="240" w:lineRule="auto"/>
                    <w:jc w:val="center"/>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eastAsia="宋体" w:cs="Times New Roman"/>
                      <w:b/>
                      <w:bCs/>
                      <w:color w:val="000000" w:themeColor="text1"/>
                      <w:sz w:val="21"/>
                      <w:szCs w:val="21"/>
                      <w:highlight w:val="none"/>
                      <w:lang w:val="en-US" w:eastAsia="zh-CN" w:bidi="ar-SA"/>
                    </w:rPr>
                    <w:t>单位</w:t>
                  </w:r>
                </w:p>
              </w:tc>
              <w:tc>
                <w:tcPr>
                  <w:tcW w:w="1403" w:type="dxa"/>
                  <w:vAlign w:val="center"/>
                </w:tcPr>
                <w:p w14:paraId="1E5DB008">
                  <w:pPr>
                    <w:spacing w:line="240" w:lineRule="auto"/>
                    <w:jc w:val="center"/>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eastAsia="宋体" w:cs="Times New Roman"/>
                      <w:b/>
                      <w:bCs/>
                      <w:color w:val="000000" w:themeColor="text1"/>
                      <w:sz w:val="21"/>
                      <w:szCs w:val="21"/>
                      <w:highlight w:val="none"/>
                      <w:lang w:val="en-US" w:eastAsia="zh-CN" w:bidi="ar-SA"/>
                    </w:rPr>
                    <w:t>数量</w:t>
                  </w:r>
                </w:p>
              </w:tc>
              <w:tc>
                <w:tcPr>
                  <w:tcW w:w="3595" w:type="dxa"/>
                  <w:vAlign w:val="center"/>
                </w:tcPr>
                <w:p w14:paraId="5C692D70">
                  <w:pPr>
                    <w:spacing w:line="240" w:lineRule="auto"/>
                    <w:jc w:val="center"/>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eastAsia="宋体" w:cs="Times New Roman"/>
                      <w:b/>
                      <w:bCs/>
                      <w:color w:val="000000" w:themeColor="text1"/>
                      <w:sz w:val="21"/>
                      <w:szCs w:val="21"/>
                      <w:highlight w:val="none"/>
                      <w:lang w:val="en-US" w:eastAsia="zh-CN" w:bidi="ar-SA"/>
                    </w:rPr>
                    <w:t>来源</w:t>
                  </w:r>
                </w:p>
              </w:tc>
            </w:tr>
            <w:tr w14:paraId="61E3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30" w:type="dxa"/>
                  <w:gridSpan w:val="5"/>
                  <w:vAlign w:val="center"/>
                </w:tcPr>
                <w:p w14:paraId="270A78DF">
                  <w:pPr>
                    <w:spacing w:line="240" w:lineRule="auto"/>
                    <w:jc w:val="center"/>
                    <w:rPr>
                      <w:rFonts w:hint="default" w:ascii="Times New Roman" w:hAnsi="Times New Roman" w:eastAsia="宋体" w:cs="Times New Roman"/>
                      <w:b/>
                      <w:bCs/>
                      <w:color w:val="000000" w:themeColor="text1"/>
                      <w:sz w:val="21"/>
                      <w:szCs w:val="21"/>
                      <w:highlight w:val="none"/>
                      <w:lang w:val="en-US" w:eastAsia="zh-CN" w:bidi="ar-SA"/>
                    </w:rPr>
                  </w:pPr>
                  <w:r>
                    <w:rPr>
                      <w:rFonts w:hint="default" w:ascii="Times New Roman" w:hAnsi="Times New Roman" w:eastAsia="宋体" w:cs="Times New Roman"/>
                      <w:b/>
                      <w:bCs/>
                      <w:color w:val="000000" w:themeColor="text1"/>
                      <w:sz w:val="21"/>
                      <w:szCs w:val="21"/>
                      <w:highlight w:val="none"/>
                      <w:lang w:val="en-US" w:eastAsia="zh-CN" w:bidi="ar-SA"/>
                    </w:rPr>
                    <w:t>原辅材料</w:t>
                  </w:r>
                </w:p>
              </w:tc>
            </w:tr>
            <w:tr w14:paraId="1F9A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14:paraId="0AA7FDED">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val="en-US" w:eastAsia="zh-CN" w:bidi="ar-SA"/>
                    </w:rPr>
                    <w:t>1</w:t>
                  </w:r>
                </w:p>
              </w:tc>
              <w:tc>
                <w:tcPr>
                  <w:tcW w:w="1296" w:type="dxa"/>
                  <w:vAlign w:val="center"/>
                </w:tcPr>
                <w:p w14:paraId="6C13FC60">
                  <w:pPr>
                    <w:ind w:right="86" w:rightChars="36"/>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kern w:val="2"/>
                      <w:sz w:val="21"/>
                      <w:szCs w:val="21"/>
                      <w:highlight w:val="none"/>
                      <w:lang w:val="en-US" w:eastAsia="zh-CN" w:bidi="ar-SA"/>
                    </w:rPr>
                    <w:t>锰尾矿</w:t>
                  </w:r>
                </w:p>
              </w:tc>
              <w:tc>
                <w:tcPr>
                  <w:tcW w:w="1301" w:type="dxa"/>
                  <w:vAlign w:val="center"/>
                </w:tcPr>
                <w:p w14:paraId="01D6D5CE">
                  <w:pPr>
                    <w:ind w:right="86" w:rightChars="36"/>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kern w:val="2"/>
                      <w:sz w:val="21"/>
                      <w:szCs w:val="21"/>
                      <w:highlight w:val="none"/>
                      <w:lang w:val="en-US" w:eastAsia="zh-CN" w:bidi="ar-SA"/>
                    </w:rPr>
                    <w:t>t/a</w:t>
                  </w:r>
                </w:p>
              </w:tc>
              <w:tc>
                <w:tcPr>
                  <w:tcW w:w="1403" w:type="dxa"/>
                  <w:vAlign w:val="center"/>
                </w:tcPr>
                <w:p w14:paraId="28D06C3C">
                  <w:pPr>
                    <w:ind w:right="86" w:rightChars="36"/>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kern w:val="2"/>
                      <w:sz w:val="21"/>
                      <w:szCs w:val="21"/>
                      <w:highlight w:val="none"/>
                      <w:lang w:val="en-US" w:eastAsia="zh-CN" w:bidi="ar-SA"/>
                    </w:rPr>
                    <w:t>200000</w:t>
                  </w:r>
                </w:p>
              </w:tc>
              <w:tc>
                <w:tcPr>
                  <w:tcW w:w="3595" w:type="dxa"/>
                  <w:vAlign w:val="center"/>
                </w:tcPr>
                <w:p w14:paraId="3D77A792">
                  <w:pPr>
                    <w:ind w:right="86" w:rightChars="36"/>
                    <w:jc w:val="center"/>
                    <w:rPr>
                      <w:rFonts w:hint="default" w:ascii="Times New Roman" w:hAnsi="Times New Roman" w:eastAsia="宋体" w:cs="Times New Roman"/>
                      <w:color w:val="000000" w:themeColor="text1"/>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val="en-US" w:eastAsia="zh-CN" w:bidi="ar-SA"/>
                    </w:rPr>
                    <w:t>市场购买</w:t>
                  </w:r>
                </w:p>
                <w:p w14:paraId="4F139B17">
                  <w:pPr>
                    <w:ind w:right="86" w:rightChars="36"/>
                    <w:jc w:val="center"/>
                    <w:rPr>
                      <w:rFonts w:hint="default" w:ascii="Times New Roman" w:hAnsi="Times New Roman" w:eastAsia="宋体" w:cs="Times New Roman"/>
                      <w:color w:val="000000" w:themeColor="text1"/>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val="en-US" w:eastAsia="zh-CN" w:bidi="ar-SA"/>
                    </w:rPr>
                    <w:t>（云南斗南锰业股份有限公司）</w:t>
                  </w:r>
                </w:p>
              </w:tc>
            </w:tr>
            <w:tr w14:paraId="4DB9A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14:paraId="6E9A9E3E">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val="en-US" w:eastAsia="zh-CN" w:bidi="ar-SA"/>
                    </w:rPr>
                    <w:t>2</w:t>
                  </w:r>
                </w:p>
              </w:tc>
              <w:tc>
                <w:tcPr>
                  <w:tcW w:w="1296" w:type="dxa"/>
                  <w:vAlign w:val="center"/>
                </w:tcPr>
                <w:p w14:paraId="5431BD18">
                  <w:pPr>
                    <w:ind w:right="86" w:rightChars="36"/>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kern w:val="2"/>
                      <w:sz w:val="21"/>
                      <w:szCs w:val="21"/>
                      <w:highlight w:val="none"/>
                      <w:lang w:val="en-US" w:eastAsia="zh-CN" w:bidi="ar-SA"/>
                    </w:rPr>
                    <w:t>水</w:t>
                  </w:r>
                </w:p>
              </w:tc>
              <w:tc>
                <w:tcPr>
                  <w:tcW w:w="1301" w:type="dxa"/>
                  <w:vAlign w:val="center"/>
                </w:tcPr>
                <w:p w14:paraId="301FF142">
                  <w:pPr>
                    <w:ind w:right="86" w:rightChars="36"/>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kern w:val="2"/>
                      <w:sz w:val="21"/>
                      <w:szCs w:val="21"/>
                      <w:highlight w:val="none"/>
                      <w:lang w:val="en-US" w:eastAsia="zh-CN" w:bidi="ar-SA"/>
                    </w:rPr>
                    <w:t>m</w:t>
                  </w:r>
                  <w:r>
                    <w:rPr>
                      <w:rFonts w:hint="default" w:ascii="Times New Roman" w:hAnsi="Times New Roman" w:eastAsia="宋体" w:cs="Times New Roman"/>
                      <w:color w:val="000000" w:themeColor="text1"/>
                      <w:kern w:val="2"/>
                      <w:sz w:val="21"/>
                      <w:szCs w:val="21"/>
                      <w:highlight w:val="none"/>
                      <w:vertAlign w:val="superscript"/>
                      <w:lang w:val="en-US" w:eastAsia="zh-CN" w:bidi="ar-SA"/>
                    </w:rPr>
                    <w:t>3</w:t>
                  </w:r>
                  <w:r>
                    <w:rPr>
                      <w:rFonts w:hint="default" w:ascii="Times New Roman" w:hAnsi="Times New Roman" w:eastAsia="宋体" w:cs="Times New Roman"/>
                      <w:color w:val="000000" w:themeColor="text1"/>
                      <w:kern w:val="2"/>
                      <w:sz w:val="21"/>
                      <w:szCs w:val="21"/>
                      <w:highlight w:val="none"/>
                      <w:lang w:val="en-US" w:eastAsia="zh-CN" w:bidi="ar-SA"/>
                    </w:rPr>
                    <w:t>/a</w:t>
                  </w:r>
                </w:p>
              </w:tc>
              <w:tc>
                <w:tcPr>
                  <w:tcW w:w="1403" w:type="dxa"/>
                  <w:vAlign w:val="center"/>
                </w:tcPr>
                <w:p w14:paraId="199A6360">
                  <w:pPr>
                    <w:ind w:right="86" w:rightChars="36"/>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kern w:val="2"/>
                      <w:sz w:val="21"/>
                      <w:szCs w:val="21"/>
                      <w:highlight w:val="none"/>
                      <w:lang w:val="en-US" w:eastAsia="zh-CN" w:bidi="ar-SA"/>
                    </w:rPr>
                    <w:t>2925</w:t>
                  </w:r>
                </w:p>
              </w:tc>
              <w:tc>
                <w:tcPr>
                  <w:tcW w:w="3595" w:type="dxa"/>
                  <w:vAlign w:val="center"/>
                </w:tcPr>
                <w:p w14:paraId="08FC8B5A">
                  <w:pPr>
                    <w:ind w:right="86" w:rightChars="36"/>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sz w:val="21"/>
                      <w:szCs w:val="21"/>
                      <w:highlight w:val="none"/>
                      <w:lang w:val="en-US" w:eastAsia="zh-CN" w:bidi="ar-SA"/>
                    </w:rPr>
                    <w:t>阿舍冶炼厂自来水</w:t>
                  </w:r>
                </w:p>
              </w:tc>
            </w:tr>
            <w:tr w14:paraId="318B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30" w:type="dxa"/>
                  <w:gridSpan w:val="5"/>
                  <w:vAlign w:val="center"/>
                </w:tcPr>
                <w:p w14:paraId="58C0C5B4">
                  <w:pPr>
                    <w:ind w:right="86" w:rightChars="36"/>
                    <w:jc w:val="center"/>
                    <w:rPr>
                      <w:rFonts w:hint="default" w:ascii="Times New Roman" w:hAnsi="Times New Roman" w:eastAsia="宋体" w:cs="Times New Roman"/>
                      <w:color w:val="000000" w:themeColor="text1"/>
                      <w:sz w:val="21"/>
                      <w:szCs w:val="21"/>
                      <w:highlight w:val="none"/>
                      <w:lang w:val="en-US" w:eastAsia="zh-CN" w:bidi="ar-SA"/>
                    </w:rPr>
                  </w:pPr>
                  <w:r>
                    <w:rPr>
                      <w:rFonts w:hint="default" w:ascii="Times New Roman" w:hAnsi="Times New Roman" w:eastAsia="宋体" w:cs="Times New Roman"/>
                      <w:b/>
                      <w:bCs/>
                      <w:color w:val="000000" w:themeColor="text1"/>
                      <w:sz w:val="21"/>
                      <w:szCs w:val="21"/>
                      <w:highlight w:val="none"/>
                      <w:lang w:val="en-US" w:eastAsia="zh-CN" w:bidi="ar-SA"/>
                    </w:rPr>
                    <w:t>能源</w:t>
                  </w:r>
                </w:p>
              </w:tc>
            </w:tr>
            <w:tr w14:paraId="29A0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14:paraId="0ACEA6BF">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val="en-US" w:eastAsia="zh-CN" w:bidi="ar-SA"/>
                    </w:rPr>
                    <w:t>1</w:t>
                  </w:r>
                </w:p>
              </w:tc>
              <w:tc>
                <w:tcPr>
                  <w:tcW w:w="1296" w:type="dxa"/>
                  <w:vAlign w:val="center"/>
                </w:tcPr>
                <w:p w14:paraId="4FADB530">
                  <w:pPr>
                    <w:ind w:right="86" w:rightChars="36"/>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kern w:val="2"/>
                      <w:sz w:val="21"/>
                      <w:szCs w:val="21"/>
                      <w:highlight w:val="none"/>
                      <w:lang w:val="en-US" w:eastAsia="zh-CN" w:bidi="ar-SA"/>
                    </w:rPr>
                    <w:t>电</w:t>
                  </w:r>
                </w:p>
              </w:tc>
              <w:tc>
                <w:tcPr>
                  <w:tcW w:w="1301" w:type="dxa"/>
                  <w:vAlign w:val="center"/>
                </w:tcPr>
                <w:p w14:paraId="52BC8A9D">
                  <w:pPr>
                    <w:ind w:right="86" w:rightChars="36"/>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eastAsia" w:ascii="Times New Roman" w:hAnsi="Times New Roman" w:cs="Times New Roman"/>
                      <w:color w:val="000000" w:themeColor="text1"/>
                      <w:kern w:val="2"/>
                      <w:sz w:val="21"/>
                      <w:szCs w:val="21"/>
                      <w:highlight w:val="none"/>
                      <w:lang w:val="en-US" w:eastAsia="zh-CN" w:bidi="ar-SA"/>
                    </w:rPr>
                    <w:t>kW</w:t>
                  </w:r>
                  <w:r>
                    <w:rPr>
                      <w:rFonts w:hint="default" w:ascii="Times New Roman" w:hAnsi="Times New Roman" w:eastAsia="宋体" w:cs="Times New Roman"/>
                      <w:color w:val="000000" w:themeColor="text1"/>
                      <w:kern w:val="2"/>
                      <w:sz w:val="21"/>
                      <w:szCs w:val="21"/>
                      <w:highlight w:val="none"/>
                      <w:lang w:val="en-US" w:eastAsia="zh-CN" w:bidi="ar-SA"/>
                    </w:rPr>
                    <w:t>·h/a</w:t>
                  </w:r>
                </w:p>
              </w:tc>
              <w:tc>
                <w:tcPr>
                  <w:tcW w:w="1403" w:type="dxa"/>
                  <w:vAlign w:val="center"/>
                </w:tcPr>
                <w:p w14:paraId="75E6580F">
                  <w:pPr>
                    <w:ind w:right="86" w:rightChars="36"/>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cs="Times New Roman"/>
                      <w:color w:val="000000" w:themeColor="text1"/>
                      <w:kern w:val="2"/>
                      <w:sz w:val="21"/>
                      <w:szCs w:val="21"/>
                      <w:highlight w:val="none"/>
                      <w:lang w:val="en-US" w:eastAsia="zh-CN" w:bidi="ar-SA"/>
                    </w:rPr>
                    <w:t>190</w:t>
                  </w:r>
                </w:p>
              </w:tc>
              <w:tc>
                <w:tcPr>
                  <w:tcW w:w="3595" w:type="dxa"/>
                  <w:vAlign w:val="center"/>
                </w:tcPr>
                <w:p w14:paraId="15D8A4B9">
                  <w:pPr>
                    <w:ind w:right="86" w:rightChars="36"/>
                    <w:jc w:val="center"/>
                    <w:rPr>
                      <w:rFonts w:hint="default" w:ascii="Times New Roman" w:hAnsi="Times New Roman" w:eastAsia="宋体" w:cs="Times New Roman"/>
                      <w:color w:val="000000" w:themeColor="text1"/>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val="en-US" w:eastAsia="zh-CN" w:bidi="ar-SA"/>
                    </w:rPr>
                    <w:t>阿舍乡供电</w:t>
                  </w:r>
                  <w:r>
                    <w:rPr>
                      <w:rFonts w:hint="default" w:ascii="Times New Roman" w:hAnsi="Times New Roman" w:cs="Times New Roman"/>
                      <w:color w:val="000000" w:themeColor="text1"/>
                      <w:sz w:val="21"/>
                      <w:szCs w:val="21"/>
                      <w:highlight w:val="none"/>
                      <w:lang w:val="en-US" w:eastAsia="zh-CN" w:bidi="ar-SA"/>
                    </w:rPr>
                    <w:t>网</w:t>
                  </w:r>
                </w:p>
              </w:tc>
            </w:tr>
            <w:tr w14:paraId="5C88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30" w:type="dxa"/>
                  <w:gridSpan w:val="5"/>
                  <w:vAlign w:val="center"/>
                </w:tcPr>
                <w:p w14:paraId="4B31EE3E">
                  <w:pPr>
                    <w:ind w:right="86" w:rightChars="36"/>
                    <w:jc w:val="both"/>
                    <w:rPr>
                      <w:rFonts w:hint="default" w:ascii="Times New Roman" w:hAnsi="Times New Roman" w:eastAsia="宋体" w:cs="Times New Roman"/>
                      <w:color w:val="000000" w:themeColor="text1"/>
                      <w:sz w:val="21"/>
                      <w:szCs w:val="21"/>
                      <w:highlight w:val="none"/>
                      <w:lang w:val="en-US" w:eastAsia="zh-CN" w:bidi="ar-SA"/>
                    </w:rPr>
                  </w:pPr>
                  <w:r>
                    <w:rPr>
                      <w:rFonts w:hint="eastAsia" w:ascii="Times New Roman" w:hAnsi="Times New Roman" w:cs="Times New Roman"/>
                      <w:color w:val="000000" w:themeColor="text1"/>
                      <w:sz w:val="21"/>
                      <w:szCs w:val="21"/>
                      <w:highlight w:val="none"/>
                      <w:lang w:val="en-US" w:eastAsia="zh-CN" w:bidi="ar-SA"/>
                    </w:rPr>
                    <w:t>注：本项目原料为锰矿石采选产生的废渣，不涉及电解锰等冶炼产生的废渣。</w:t>
                  </w:r>
                </w:p>
              </w:tc>
            </w:tr>
          </w:tbl>
          <w:p w14:paraId="583230DD">
            <w:pPr>
              <w:spacing w:line="360" w:lineRule="auto"/>
              <w:ind w:firstLine="480"/>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b/>
                <w:bCs/>
                <w:color w:val="000000" w:themeColor="text1"/>
                <w:kern w:val="0"/>
                <w:sz w:val="24"/>
                <w:szCs w:val="24"/>
                <w:lang w:val="en-US" w:eastAsia="zh-CN"/>
              </w:rPr>
              <w:t>来源：</w:t>
            </w:r>
            <w:r>
              <w:rPr>
                <w:rFonts w:hint="default" w:ascii="Times New Roman" w:hAnsi="Times New Roman" w:eastAsia="宋体" w:cs="Times New Roman"/>
                <w:color w:val="000000" w:themeColor="text1"/>
                <w:sz w:val="24"/>
                <w:szCs w:val="24"/>
                <w:lang w:val="en-US" w:eastAsia="zh-CN"/>
              </w:rPr>
              <w:t>本项目加工处理的锰尾矿主要来源于云南</w:t>
            </w:r>
            <w:r>
              <w:rPr>
                <w:rFonts w:hint="eastAsia" w:ascii="Times New Roman" w:hAnsi="Times New Roman" w:cs="Times New Roman"/>
                <w:color w:val="000000" w:themeColor="text1"/>
                <w:sz w:val="24"/>
                <w:szCs w:val="24"/>
                <w:lang w:val="en-US" w:eastAsia="zh-CN"/>
              </w:rPr>
              <w:t>文山</w:t>
            </w:r>
            <w:r>
              <w:rPr>
                <w:rFonts w:hint="default" w:ascii="Times New Roman" w:hAnsi="Times New Roman" w:eastAsia="宋体" w:cs="Times New Roman"/>
                <w:color w:val="000000" w:themeColor="text1"/>
                <w:sz w:val="24"/>
                <w:szCs w:val="24"/>
                <w:lang w:val="en-US" w:eastAsia="zh-CN"/>
              </w:rPr>
              <w:t>斗南锰业股份有限公司</w:t>
            </w:r>
            <w:r>
              <w:rPr>
                <w:rFonts w:hint="eastAsia" w:ascii="Times New Roman" w:hAnsi="Times New Roman" w:cs="Times New Roman"/>
                <w:color w:val="000000" w:themeColor="text1"/>
                <w:sz w:val="24"/>
                <w:szCs w:val="24"/>
                <w:lang w:val="en-US" w:eastAsia="zh-CN"/>
              </w:rPr>
              <w:t>，云南宇有矿业有限公司和</w:t>
            </w:r>
            <w:r>
              <w:rPr>
                <w:rFonts w:hint="default" w:ascii="Times New Roman" w:hAnsi="Times New Roman" w:eastAsia="宋体" w:cs="Times New Roman"/>
                <w:color w:val="000000" w:themeColor="text1"/>
                <w:sz w:val="24"/>
                <w:szCs w:val="24"/>
                <w:lang w:val="en-US" w:eastAsia="zh-CN"/>
              </w:rPr>
              <w:t>云南</w:t>
            </w:r>
            <w:r>
              <w:rPr>
                <w:rFonts w:hint="eastAsia" w:ascii="Times New Roman" w:hAnsi="Times New Roman" w:cs="Times New Roman"/>
                <w:color w:val="000000" w:themeColor="text1"/>
                <w:sz w:val="24"/>
                <w:szCs w:val="24"/>
                <w:lang w:val="en-US" w:eastAsia="zh-CN"/>
              </w:rPr>
              <w:t>文山</w:t>
            </w:r>
            <w:r>
              <w:rPr>
                <w:rFonts w:hint="default" w:ascii="Times New Roman" w:hAnsi="Times New Roman" w:eastAsia="宋体" w:cs="Times New Roman"/>
                <w:color w:val="000000" w:themeColor="text1"/>
                <w:sz w:val="24"/>
                <w:szCs w:val="24"/>
                <w:lang w:val="en-US" w:eastAsia="zh-CN"/>
              </w:rPr>
              <w:t>斗南锰业股份有限公司</w:t>
            </w:r>
            <w:r>
              <w:rPr>
                <w:rFonts w:hint="eastAsia" w:ascii="Times New Roman" w:hAnsi="Times New Roman" w:cs="Times New Roman"/>
                <w:color w:val="000000" w:themeColor="text1"/>
                <w:sz w:val="24"/>
                <w:szCs w:val="24"/>
                <w:lang w:val="en-US" w:eastAsia="zh-CN"/>
              </w:rPr>
              <w:t>签有尾矿渣买卖合同（见附件9），建设单位与云南宇有矿业有限公司为合作企业</w:t>
            </w:r>
            <w:r>
              <w:rPr>
                <w:rFonts w:hint="default" w:ascii="Times New Roman" w:hAnsi="Times New Roman" w:eastAsia="宋体" w:cs="Times New Roman"/>
                <w:color w:val="000000" w:themeColor="text1"/>
                <w:sz w:val="24"/>
                <w:szCs w:val="24"/>
                <w:lang w:val="en-US" w:eastAsia="zh-CN"/>
              </w:rPr>
              <w:t>。</w:t>
            </w:r>
          </w:p>
          <w:p w14:paraId="133E34E6">
            <w:pPr>
              <w:spacing w:line="360" w:lineRule="auto"/>
              <w:ind w:firstLine="480"/>
              <w:rPr>
                <w:rFonts w:hint="default" w:ascii="Times New Roman" w:hAnsi="Times New Roman" w:cs="Times New Roman"/>
                <w:b/>
                <w:color w:val="000000" w:themeColor="text1"/>
                <w:sz w:val="24"/>
                <w:szCs w:val="24"/>
                <w:lang w:val="en-US"/>
              </w:rPr>
            </w:pPr>
            <w:r>
              <w:rPr>
                <w:rFonts w:hint="default" w:ascii="Times New Roman" w:hAnsi="Times New Roman" w:eastAsia="宋体" w:cs="Times New Roman"/>
                <w:b/>
                <w:bCs/>
                <w:color w:val="000000" w:themeColor="text1"/>
                <w:sz w:val="24"/>
                <w:szCs w:val="24"/>
                <w:lang w:val="en-US" w:eastAsia="zh-CN"/>
              </w:rPr>
              <w:t>属性：</w:t>
            </w:r>
            <w:r>
              <w:rPr>
                <w:rFonts w:hint="default" w:ascii="Times New Roman" w:hAnsi="Times New Roman" w:eastAsia="宋体" w:cs="Times New Roman"/>
                <w:b w:val="0"/>
                <w:bCs w:val="0"/>
                <w:color w:val="000000" w:themeColor="text1"/>
                <w:sz w:val="24"/>
                <w:szCs w:val="24"/>
                <w:lang w:val="en-US" w:eastAsia="zh-CN"/>
              </w:rPr>
              <w:t>建设单位于2024年</w:t>
            </w:r>
            <w:r>
              <w:rPr>
                <w:rFonts w:hint="eastAsia" w:ascii="Times New Roman" w:hAnsi="Times New Roman" w:cs="Times New Roman"/>
                <w:b w:val="0"/>
                <w:bCs w:val="0"/>
                <w:color w:val="000000" w:themeColor="text1"/>
                <w:sz w:val="24"/>
                <w:szCs w:val="24"/>
                <w:lang w:val="en-US" w:eastAsia="zh-CN"/>
              </w:rPr>
              <w:t>7</w:t>
            </w:r>
            <w:r>
              <w:rPr>
                <w:rFonts w:hint="default" w:ascii="Times New Roman" w:hAnsi="Times New Roman" w:eastAsia="宋体" w:cs="Times New Roman"/>
                <w:b w:val="0"/>
                <w:bCs w:val="0"/>
                <w:color w:val="000000" w:themeColor="text1"/>
                <w:sz w:val="24"/>
                <w:szCs w:val="24"/>
                <w:lang w:val="en-US" w:eastAsia="zh-CN"/>
              </w:rPr>
              <w:t>月委托云南天籁环保科技有限公司对</w:t>
            </w:r>
            <w:r>
              <w:rPr>
                <w:rFonts w:hint="eastAsia" w:ascii="Times New Roman" w:hAnsi="Times New Roman" w:cs="Times New Roman"/>
                <w:b w:val="0"/>
                <w:bCs w:val="0"/>
                <w:color w:val="000000" w:themeColor="text1"/>
                <w:sz w:val="24"/>
                <w:szCs w:val="24"/>
                <w:lang w:val="en-US" w:eastAsia="zh-CN"/>
              </w:rPr>
              <w:t>项目原料，即</w:t>
            </w:r>
            <w:r>
              <w:rPr>
                <w:rFonts w:hint="default" w:ascii="Times New Roman" w:hAnsi="Times New Roman" w:eastAsia="宋体" w:cs="Times New Roman"/>
                <w:b w:val="0"/>
                <w:bCs w:val="0"/>
                <w:color w:val="000000" w:themeColor="text1"/>
                <w:sz w:val="24"/>
                <w:szCs w:val="24"/>
                <w:lang w:val="en-US" w:eastAsia="zh-CN"/>
              </w:rPr>
              <w:t>云南文山斗南锰业股份有限公司</w:t>
            </w:r>
            <w:r>
              <w:rPr>
                <w:rFonts w:hint="eastAsia" w:ascii="Times New Roman" w:hAnsi="Times New Roman" w:cs="Times New Roman"/>
                <w:b w:val="0"/>
                <w:bCs w:val="0"/>
                <w:color w:val="000000" w:themeColor="text1"/>
                <w:sz w:val="24"/>
                <w:szCs w:val="24"/>
                <w:lang w:val="en-US" w:eastAsia="zh-CN"/>
              </w:rPr>
              <w:t>产生的固废（尾矿渣）</w:t>
            </w:r>
            <w:r>
              <w:rPr>
                <w:rFonts w:hint="default" w:ascii="Times New Roman" w:hAnsi="Times New Roman" w:eastAsia="宋体" w:cs="Times New Roman"/>
                <w:b w:val="0"/>
                <w:bCs w:val="0"/>
                <w:color w:val="000000" w:themeColor="text1"/>
                <w:sz w:val="24"/>
                <w:szCs w:val="24"/>
                <w:lang w:val="en-US" w:eastAsia="zh-CN"/>
              </w:rPr>
              <w:t>进行</w:t>
            </w:r>
            <w:r>
              <w:rPr>
                <w:rFonts w:hint="eastAsia" w:ascii="Times New Roman" w:hAnsi="Times New Roman" w:cs="Times New Roman"/>
                <w:b w:val="0"/>
                <w:bCs w:val="0"/>
                <w:color w:val="000000" w:themeColor="text1"/>
                <w:sz w:val="24"/>
                <w:szCs w:val="24"/>
                <w:lang w:val="en-US" w:eastAsia="zh-CN"/>
              </w:rPr>
              <w:t>了采样及</w:t>
            </w:r>
            <w:r>
              <w:rPr>
                <w:rFonts w:hint="default" w:ascii="Times New Roman" w:hAnsi="Times New Roman" w:eastAsia="宋体" w:cs="Times New Roman"/>
                <w:b w:val="0"/>
                <w:bCs w:val="0"/>
                <w:color w:val="000000" w:themeColor="text1"/>
                <w:sz w:val="24"/>
                <w:szCs w:val="24"/>
                <w:lang w:val="en-US" w:eastAsia="zh-CN"/>
              </w:rPr>
              <w:t>固废属性鉴别分析，</w:t>
            </w:r>
            <w:r>
              <w:rPr>
                <w:rFonts w:hint="eastAsia" w:ascii="Times New Roman" w:hAnsi="Times New Roman" w:cs="Times New Roman"/>
                <w:b w:val="0"/>
                <w:bCs w:val="0"/>
                <w:color w:val="000000" w:themeColor="text1"/>
                <w:sz w:val="24"/>
                <w:szCs w:val="24"/>
                <w:lang w:val="en-US" w:eastAsia="zh-CN"/>
              </w:rPr>
              <w:t>采样点位于</w:t>
            </w:r>
            <w:r>
              <w:rPr>
                <w:rFonts w:hint="default" w:ascii="Times New Roman" w:hAnsi="Times New Roman" w:eastAsia="宋体" w:cs="Times New Roman"/>
                <w:b w:val="0"/>
                <w:bCs w:val="0"/>
                <w:color w:val="000000" w:themeColor="text1"/>
                <w:sz w:val="24"/>
                <w:szCs w:val="24"/>
                <w:lang w:val="en-US" w:eastAsia="zh-CN"/>
              </w:rPr>
              <w:t>云南文山斗南锰业股份有限公司</w:t>
            </w:r>
            <w:r>
              <w:rPr>
                <w:rFonts w:hint="eastAsia" w:ascii="Times New Roman" w:hAnsi="Times New Roman" w:cs="Times New Roman"/>
                <w:b w:val="0"/>
                <w:bCs w:val="0"/>
                <w:color w:val="000000" w:themeColor="text1"/>
                <w:sz w:val="24"/>
                <w:szCs w:val="24"/>
                <w:lang w:val="en-US" w:eastAsia="zh-CN"/>
              </w:rPr>
              <w:t>，采样份数为5个，符合《危险废物鉴别技术规范》（HJ 298－2019）中“4.2.4所列情形中的C情形”规定，</w:t>
            </w:r>
            <w:r>
              <w:rPr>
                <w:rFonts w:hint="default" w:ascii="Times New Roman" w:hAnsi="Times New Roman" w:eastAsia="宋体" w:cs="Times New Roman"/>
                <w:b w:val="0"/>
                <w:bCs w:val="0"/>
                <w:color w:val="000000" w:themeColor="text1"/>
                <w:sz w:val="24"/>
                <w:szCs w:val="24"/>
                <w:lang w:val="en-US" w:eastAsia="zh-CN"/>
              </w:rPr>
              <w:t>检测成果</w:t>
            </w:r>
            <w:r>
              <w:rPr>
                <w:rFonts w:hint="default" w:ascii="Times New Roman" w:hAnsi="Times New Roman" w:eastAsia="宋体" w:cs="Times New Roman"/>
                <w:b w:val="0"/>
                <w:bCs w:val="0"/>
                <w:color w:val="000000" w:themeColor="text1"/>
                <w:sz w:val="24"/>
                <w:szCs w:val="24"/>
                <w:highlight w:val="none"/>
                <w:lang w:val="en-US" w:eastAsia="zh-CN"/>
              </w:rPr>
              <w:t>见</w:t>
            </w:r>
            <w:r>
              <w:rPr>
                <w:rFonts w:hint="eastAsia" w:ascii="Times New Roman" w:hAnsi="Times New Roman" w:cs="Times New Roman"/>
                <w:b w:val="0"/>
                <w:bCs w:val="0"/>
                <w:color w:val="000000" w:themeColor="text1"/>
                <w:sz w:val="24"/>
                <w:szCs w:val="24"/>
                <w:highlight w:val="none"/>
                <w:lang w:val="en-US" w:eastAsia="zh-CN"/>
              </w:rPr>
              <w:t>表2-4、表2-5，检测单位在国家固废鉴别平台上的资质截图见</w:t>
            </w:r>
            <w:r>
              <w:rPr>
                <w:rFonts w:hint="default" w:ascii="Times New Roman" w:hAnsi="Times New Roman" w:eastAsia="宋体" w:cs="Times New Roman"/>
                <w:b w:val="0"/>
                <w:bCs w:val="0"/>
                <w:color w:val="000000" w:themeColor="text1"/>
                <w:sz w:val="24"/>
                <w:szCs w:val="24"/>
                <w:highlight w:val="none"/>
                <w:lang w:val="en-US" w:eastAsia="zh-CN"/>
              </w:rPr>
              <w:t>附件</w:t>
            </w:r>
            <w:r>
              <w:rPr>
                <w:rFonts w:hint="eastAsia" w:ascii="Times New Roman" w:hAnsi="Times New Roman" w:cs="Times New Roman"/>
                <w:b w:val="0"/>
                <w:bCs w:val="0"/>
                <w:color w:val="000000" w:themeColor="text1"/>
                <w:sz w:val="24"/>
                <w:szCs w:val="24"/>
                <w:highlight w:val="none"/>
                <w:lang w:val="en-US" w:eastAsia="zh-CN"/>
              </w:rPr>
              <w:t>6</w:t>
            </w:r>
            <w:r>
              <w:rPr>
                <w:rFonts w:hint="default" w:ascii="Times New Roman" w:hAnsi="Times New Roman" w:eastAsia="宋体" w:cs="Times New Roman"/>
                <w:b w:val="0"/>
                <w:bCs w:val="0"/>
                <w:color w:val="000000" w:themeColor="text1"/>
                <w:sz w:val="24"/>
                <w:szCs w:val="24"/>
                <w:highlight w:val="none"/>
                <w:lang w:val="en-US" w:eastAsia="zh-CN"/>
              </w:rPr>
              <w:t>。</w:t>
            </w:r>
          </w:p>
          <w:p w14:paraId="7988C1C6">
            <w:pPr>
              <w:spacing w:line="360" w:lineRule="auto"/>
              <w:ind w:firstLine="0" w:firstLineChars="0"/>
              <w:jc w:val="center"/>
              <w:rPr>
                <w:rFonts w:hint="eastAsia" w:ascii="Times New Roman" w:hAnsi="Times New Roman" w:cs="Times New Roman"/>
                <w:b/>
                <w:color w:val="000000" w:themeColor="text1"/>
                <w:sz w:val="21"/>
                <w:szCs w:val="21"/>
                <w:lang w:val="en-US" w:eastAsia="zh-CN"/>
              </w:rPr>
            </w:pPr>
            <w:r>
              <w:rPr>
                <w:rFonts w:hint="default" w:ascii="Times New Roman" w:hAnsi="Times New Roman" w:cs="Times New Roman"/>
                <w:b/>
                <w:color w:val="000000" w:themeColor="text1"/>
                <w:sz w:val="21"/>
                <w:szCs w:val="21"/>
              </w:rPr>
              <w:t>表</w:t>
            </w:r>
            <w:r>
              <w:rPr>
                <w:rFonts w:hint="default" w:ascii="Times New Roman" w:hAnsi="Times New Roman" w:cs="Times New Roman"/>
                <w:b/>
                <w:color w:val="000000" w:themeColor="text1"/>
                <w:sz w:val="21"/>
                <w:szCs w:val="21"/>
                <w:lang w:val="en-US" w:eastAsia="zh-CN"/>
              </w:rPr>
              <w:t>2-4</w:t>
            </w:r>
            <w:r>
              <w:rPr>
                <w:rFonts w:hint="default" w:ascii="Times New Roman" w:hAnsi="Times New Roman" w:cs="Times New Roman"/>
                <w:b/>
                <w:color w:val="000000" w:themeColor="text1"/>
                <w:sz w:val="21"/>
                <w:szCs w:val="21"/>
              </w:rPr>
              <w:t xml:space="preserve">  </w:t>
            </w:r>
            <w:r>
              <w:rPr>
                <w:rFonts w:hint="default" w:ascii="Times New Roman" w:hAnsi="Times New Roman" w:cs="Times New Roman"/>
                <w:b/>
                <w:color w:val="000000" w:themeColor="text1"/>
                <w:sz w:val="21"/>
                <w:szCs w:val="21"/>
                <w:lang w:val="en-US" w:eastAsia="zh-CN"/>
              </w:rPr>
              <w:t>固废检测结果</w:t>
            </w:r>
            <w:r>
              <w:rPr>
                <w:rFonts w:hint="eastAsia" w:ascii="Times New Roman" w:hAnsi="Times New Roman" w:cs="Times New Roman"/>
                <w:b/>
                <w:color w:val="000000" w:themeColor="text1"/>
                <w:sz w:val="21"/>
                <w:szCs w:val="21"/>
                <w:lang w:val="en-US" w:eastAsia="zh-CN"/>
              </w:rPr>
              <w:t>表</w:t>
            </w:r>
          </w:p>
          <w:p w14:paraId="7854E7EF">
            <w:pPr>
              <w:spacing w:line="360" w:lineRule="auto"/>
              <w:ind w:firstLine="0" w:firstLineChars="0"/>
              <w:jc w:val="center"/>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lang w:val="en-US" w:eastAsia="zh-CN"/>
              </w:rPr>
              <w:t>（</w:t>
            </w:r>
            <w:r>
              <w:rPr>
                <w:rFonts w:hint="eastAsia" w:ascii="Times New Roman" w:hAnsi="Times New Roman" w:cs="Times New Roman"/>
                <w:b/>
                <w:color w:val="000000" w:themeColor="text1"/>
                <w:sz w:val="21"/>
                <w:szCs w:val="21"/>
                <w:lang w:val="en-US" w:eastAsia="zh-CN"/>
              </w:rPr>
              <w:t>pH采用玻璃电极法GB/T15555.12-1995，其余指标采用</w:t>
            </w:r>
            <w:r>
              <w:rPr>
                <w:rFonts w:hint="default" w:ascii="Times New Roman" w:hAnsi="Times New Roman" w:cs="Times New Roman"/>
                <w:b/>
                <w:color w:val="000000" w:themeColor="text1"/>
                <w:sz w:val="21"/>
                <w:szCs w:val="21"/>
                <w:lang w:val="en-US" w:eastAsia="zh-CN"/>
              </w:rPr>
              <w:t>硫酸硝酸法HJ/T299-2007</w:t>
            </w:r>
            <w:r>
              <w:rPr>
                <w:rFonts w:hint="eastAsia" w:ascii="Times New Roman" w:hAnsi="Times New Roman" w:cs="Times New Roman"/>
                <w:b/>
                <w:color w:val="000000" w:themeColor="text1"/>
                <w:sz w:val="21"/>
                <w:szCs w:val="21"/>
                <w:lang w:val="en-US" w:eastAsia="zh-CN"/>
              </w:rPr>
              <w:t>，</w:t>
            </w:r>
            <w:r>
              <w:rPr>
                <w:rFonts w:hint="default" w:ascii="Times New Roman" w:hAnsi="Times New Roman" w:cs="Times New Roman"/>
                <w:b/>
                <w:color w:val="000000" w:themeColor="text1"/>
                <w:sz w:val="21"/>
                <w:szCs w:val="21"/>
                <w:lang w:val="en-US" w:eastAsia="zh-CN"/>
              </w:rPr>
              <w:t>）</w:t>
            </w:r>
          </w:p>
          <w:tbl>
            <w:tblPr>
              <w:tblStyle w:val="28"/>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9"/>
              <w:gridCol w:w="463"/>
              <w:gridCol w:w="1150"/>
              <w:gridCol w:w="1150"/>
              <w:gridCol w:w="1150"/>
              <w:gridCol w:w="1150"/>
              <w:gridCol w:w="1158"/>
              <w:gridCol w:w="1181"/>
            </w:tblGrid>
            <w:tr w14:paraId="08ED8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392" w:type="dxa"/>
                  <w:gridSpan w:val="2"/>
                  <w:vMerge w:val="restart"/>
                  <w:tcBorders>
                    <w:tl2br w:val="single" w:color="auto" w:sz="4" w:space="0"/>
                  </w:tcBorders>
                  <w:vAlign w:val="center"/>
                </w:tcPr>
                <w:p w14:paraId="7F914019">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right"/>
                    <w:textAlignment w:val="auto"/>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采样时间</w:t>
                  </w:r>
                </w:p>
                <w:p w14:paraId="361DC687">
                  <w:pPr>
                    <w:keepNext w:val="0"/>
                    <w:keepLines w:val="0"/>
                    <w:pageBreakBefore w:val="0"/>
                    <w:widowControl w:val="0"/>
                    <w:kinsoku/>
                    <w:wordWrap/>
                    <w:overflowPunct/>
                    <w:topLinePunct w:val="0"/>
                    <w:autoSpaceDE/>
                    <w:autoSpaceDN/>
                    <w:bidi w:val="0"/>
                    <w:adjustRightInd/>
                    <w:snapToGrid/>
                    <w:spacing w:afterAutospacing="0" w:line="240" w:lineRule="auto"/>
                    <w:jc w:val="right"/>
                    <w:textAlignment w:val="auto"/>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检测点位</w:t>
                  </w:r>
                </w:p>
                <w:p w14:paraId="23650572">
                  <w:pPr>
                    <w:keepNext w:val="0"/>
                    <w:keepLines w:val="0"/>
                    <w:pageBreakBefore w:val="0"/>
                    <w:widowControl w:val="0"/>
                    <w:kinsoku/>
                    <w:wordWrap/>
                    <w:overflowPunct/>
                    <w:topLinePunct w:val="0"/>
                    <w:autoSpaceDE/>
                    <w:autoSpaceDN/>
                    <w:bidi w:val="0"/>
                    <w:adjustRightInd/>
                    <w:snapToGrid/>
                    <w:spacing w:afterAutospacing="0" w:line="240" w:lineRule="auto"/>
                    <w:jc w:val="right"/>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样品编号</w:t>
                  </w:r>
                </w:p>
                <w:p w14:paraId="6364BB7E">
                  <w:pPr>
                    <w:keepNext w:val="0"/>
                    <w:keepLines w:val="0"/>
                    <w:pageBreakBefore w:val="0"/>
                    <w:widowControl w:val="0"/>
                    <w:kinsoku/>
                    <w:wordWrap/>
                    <w:overflowPunct/>
                    <w:topLinePunct w:val="0"/>
                    <w:autoSpaceDE/>
                    <w:autoSpaceDN/>
                    <w:bidi w:val="0"/>
                    <w:adjustRightInd/>
                    <w:snapToGrid/>
                    <w:spacing w:afterAutospacing="0" w:line="240" w:lineRule="auto"/>
                    <w:jc w:val="left"/>
                    <w:textAlignment w:val="auto"/>
                    <w:rPr>
                      <w:rFonts w:hint="default" w:ascii="Times New Roman" w:hAnsi="Times New Roman" w:cs="Times New Roman"/>
                      <w:color w:val="000000" w:themeColor="text1"/>
                      <w:sz w:val="21"/>
                      <w:szCs w:val="21"/>
                    </w:rPr>
                  </w:pPr>
                </w:p>
                <w:p w14:paraId="768D9DD0">
                  <w:pPr>
                    <w:keepNext w:val="0"/>
                    <w:keepLines w:val="0"/>
                    <w:pageBreakBefore w:val="0"/>
                    <w:widowControl w:val="0"/>
                    <w:kinsoku/>
                    <w:wordWrap/>
                    <w:overflowPunct/>
                    <w:topLinePunct w:val="0"/>
                    <w:autoSpaceDE/>
                    <w:autoSpaceDN/>
                    <w:bidi w:val="0"/>
                    <w:adjustRightInd/>
                    <w:snapToGrid/>
                    <w:spacing w:afterAutospacing="0" w:line="240" w:lineRule="auto"/>
                    <w:jc w:val="left"/>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检测项目</w:t>
                  </w:r>
                </w:p>
                <w:p w14:paraId="581B5AFD">
                  <w:pPr>
                    <w:keepNext w:val="0"/>
                    <w:keepLines w:val="0"/>
                    <w:pageBreakBefore w:val="0"/>
                    <w:widowControl w:val="0"/>
                    <w:kinsoku/>
                    <w:wordWrap/>
                    <w:overflowPunct/>
                    <w:topLinePunct w:val="0"/>
                    <w:autoSpaceDE/>
                    <w:autoSpaceDN/>
                    <w:bidi w:val="0"/>
                    <w:adjustRightInd/>
                    <w:snapToGrid/>
                    <w:spacing w:afterAutospacing="0" w:line="240" w:lineRule="auto"/>
                    <w:jc w:val="left"/>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lang w:val="en-US" w:eastAsia="zh-CN"/>
                    </w:rPr>
                    <w:t>及单位</w:t>
                  </w:r>
                </w:p>
              </w:tc>
              <w:tc>
                <w:tcPr>
                  <w:tcW w:w="5758" w:type="dxa"/>
                  <w:gridSpan w:val="5"/>
                  <w:vAlign w:val="center"/>
                </w:tcPr>
                <w:p w14:paraId="29092AB9">
                  <w:pPr>
                    <w:keepNext w:val="0"/>
                    <w:keepLines w:val="0"/>
                    <w:pageBreakBefore w:val="0"/>
                    <w:widowControl w:val="0"/>
                    <w:kinsoku/>
                    <w:wordWrap/>
                    <w:overflowPunct/>
                    <w:topLinePunct w:val="0"/>
                    <w:autoSpaceDE/>
                    <w:autoSpaceDN/>
                    <w:bidi w:val="0"/>
                    <w:adjustRightInd/>
                    <w:snapToGrid/>
                    <w:spacing w:afterAutospacing="0" w:line="240" w:lineRule="auto"/>
                    <w:jc w:val="center"/>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2024.07.29</w:t>
                  </w:r>
                </w:p>
              </w:tc>
              <w:tc>
                <w:tcPr>
                  <w:tcW w:w="1181" w:type="dxa"/>
                  <w:vMerge w:val="restart"/>
                  <w:vAlign w:val="center"/>
                </w:tcPr>
                <w:p w14:paraId="19D284B5">
                  <w:pPr>
                    <w:keepNext w:val="0"/>
                    <w:keepLines w:val="0"/>
                    <w:pageBreakBefore w:val="0"/>
                    <w:widowControl w:val="0"/>
                    <w:kinsoku/>
                    <w:wordWrap/>
                    <w:overflowPunct/>
                    <w:topLinePunct w:val="0"/>
                    <w:autoSpaceDE/>
                    <w:autoSpaceDN/>
                    <w:bidi w:val="0"/>
                    <w:adjustRightInd/>
                    <w:snapToGrid/>
                    <w:spacing w:afterAutospacing="0" w:line="240" w:lineRule="auto"/>
                    <w:jc w:val="center"/>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浓度限值</w:t>
                  </w:r>
                </w:p>
              </w:tc>
            </w:tr>
            <w:tr w14:paraId="62860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 w:hRule="atLeast"/>
                <w:jc w:val="center"/>
              </w:trPr>
              <w:tc>
                <w:tcPr>
                  <w:tcW w:w="1392" w:type="dxa"/>
                  <w:gridSpan w:val="2"/>
                  <w:vMerge w:val="continue"/>
                  <w:tcBorders>
                    <w:tl2br w:val="single" w:color="auto" w:sz="4" w:space="0"/>
                  </w:tcBorders>
                  <w:vAlign w:val="center"/>
                </w:tcPr>
                <w:p w14:paraId="17CD155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rPr>
                  </w:pPr>
                </w:p>
              </w:tc>
              <w:tc>
                <w:tcPr>
                  <w:tcW w:w="1150" w:type="dxa"/>
                  <w:vAlign w:val="center"/>
                </w:tcPr>
                <w:p w14:paraId="7B0152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1#</w:t>
                  </w:r>
                </w:p>
              </w:tc>
              <w:tc>
                <w:tcPr>
                  <w:tcW w:w="1150" w:type="dxa"/>
                  <w:vAlign w:val="center"/>
                </w:tcPr>
                <w:p w14:paraId="517C87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2#</w:t>
                  </w:r>
                </w:p>
              </w:tc>
              <w:tc>
                <w:tcPr>
                  <w:tcW w:w="1150" w:type="dxa"/>
                  <w:vAlign w:val="center"/>
                </w:tcPr>
                <w:p w14:paraId="7AA9C8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3#</w:t>
                  </w:r>
                </w:p>
              </w:tc>
              <w:tc>
                <w:tcPr>
                  <w:tcW w:w="1150" w:type="dxa"/>
                  <w:vAlign w:val="center"/>
                </w:tcPr>
                <w:p w14:paraId="1E4046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4#</w:t>
                  </w:r>
                </w:p>
              </w:tc>
              <w:tc>
                <w:tcPr>
                  <w:tcW w:w="1158" w:type="dxa"/>
                  <w:vAlign w:val="center"/>
                </w:tcPr>
                <w:p w14:paraId="34DC63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5#</w:t>
                  </w:r>
                </w:p>
              </w:tc>
              <w:tc>
                <w:tcPr>
                  <w:tcW w:w="1181" w:type="dxa"/>
                  <w:vMerge w:val="continue"/>
                  <w:vAlign w:val="center"/>
                </w:tcPr>
                <w:p w14:paraId="01F920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lang w:val="en-US" w:eastAsia="zh-CN"/>
                    </w:rPr>
                  </w:pPr>
                </w:p>
              </w:tc>
            </w:tr>
            <w:tr w14:paraId="7608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1392" w:type="dxa"/>
                  <w:gridSpan w:val="2"/>
                  <w:vMerge w:val="continue"/>
                  <w:tcBorders>
                    <w:tl2br w:val="single" w:color="auto" w:sz="4" w:space="0"/>
                  </w:tcBorders>
                  <w:vAlign w:val="center"/>
                </w:tcPr>
                <w:p w14:paraId="0D7F860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rPr>
                  </w:pPr>
                </w:p>
              </w:tc>
              <w:tc>
                <w:tcPr>
                  <w:tcW w:w="1150" w:type="dxa"/>
                  <w:vAlign w:val="center"/>
                </w:tcPr>
                <w:p w14:paraId="56373B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G240729Q</w:t>
                  </w:r>
                </w:p>
                <w:p w14:paraId="323FD4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01</w:t>
                  </w:r>
                </w:p>
              </w:tc>
              <w:tc>
                <w:tcPr>
                  <w:tcW w:w="1150" w:type="dxa"/>
                  <w:vAlign w:val="center"/>
                </w:tcPr>
                <w:p w14:paraId="1984AA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G240729Q</w:t>
                  </w:r>
                </w:p>
                <w:p w14:paraId="1FAC8D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02</w:t>
                  </w:r>
                </w:p>
              </w:tc>
              <w:tc>
                <w:tcPr>
                  <w:tcW w:w="1150" w:type="dxa"/>
                  <w:vAlign w:val="center"/>
                </w:tcPr>
                <w:p w14:paraId="723724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G240729Q</w:t>
                  </w:r>
                </w:p>
                <w:p w14:paraId="197E1F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lang w:val="en-US" w:eastAsia="zh-CN"/>
                    </w:rPr>
                    <w:t>03</w:t>
                  </w:r>
                </w:p>
              </w:tc>
              <w:tc>
                <w:tcPr>
                  <w:tcW w:w="1150" w:type="dxa"/>
                  <w:vAlign w:val="center"/>
                </w:tcPr>
                <w:p w14:paraId="2E410A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G240729Q</w:t>
                  </w:r>
                </w:p>
                <w:p w14:paraId="5C0AFD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lang w:val="en-US" w:eastAsia="zh-CN"/>
                    </w:rPr>
                    <w:t>04</w:t>
                  </w:r>
                </w:p>
              </w:tc>
              <w:tc>
                <w:tcPr>
                  <w:tcW w:w="1158" w:type="dxa"/>
                  <w:vAlign w:val="center"/>
                </w:tcPr>
                <w:p w14:paraId="796BCD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G240729Q</w:t>
                  </w:r>
                </w:p>
                <w:p w14:paraId="5BAC8A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lang w:val="en-US" w:eastAsia="zh-CN"/>
                    </w:rPr>
                    <w:t>05</w:t>
                  </w:r>
                </w:p>
              </w:tc>
              <w:tc>
                <w:tcPr>
                  <w:tcW w:w="1181" w:type="dxa"/>
                  <w:vMerge w:val="continue"/>
                  <w:vAlign w:val="center"/>
                </w:tcPr>
                <w:p w14:paraId="31C04E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lang w:val="en-US" w:eastAsia="zh-CN"/>
                    </w:rPr>
                  </w:pPr>
                </w:p>
              </w:tc>
            </w:tr>
            <w:tr w14:paraId="6F864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3" w:hRule="atLeast"/>
                <w:jc w:val="center"/>
              </w:trPr>
              <w:tc>
                <w:tcPr>
                  <w:tcW w:w="1392" w:type="dxa"/>
                  <w:gridSpan w:val="2"/>
                  <w:vAlign w:val="center"/>
                </w:tcPr>
                <w:p w14:paraId="0A18BAAA">
                  <w:pPr>
                    <w:pStyle w:val="7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rPr>
                    <w:t>pH（无量纲）</w:t>
                  </w:r>
                </w:p>
              </w:tc>
              <w:tc>
                <w:tcPr>
                  <w:tcW w:w="1150" w:type="dxa"/>
                  <w:vAlign w:val="center"/>
                </w:tcPr>
                <w:p w14:paraId="64E43A0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8.44</w:t>
                  </w:r>
                </w:p>
              </w:tc>
              <w:tc>
                <w:tcPr>
                  <w:tcW w:w="1150" w:type="dxa"/>
                  <w:vAlign w:val="center"/>
                </w:tcPr>
                <w:p w14:paraId="303016D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8.62</w:t>
                  </w:r>
                </w:p>
              </w:tc>
              <w:tc>
                <w:tcPr>
                  <w:tcW w:w="1150" w:type="dxa"/>
                  <w:vAlign w:val="center"/>
                </w:tcPr>
                <w:p w14:paraId="7AC290E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8.64</w:t>
                  </w:r>
                </w:p>
              </w:tc>
              <w:tc>
                <w:tcPr>
                  <w:tcW w:w="1150" w:type="dxa"/>
                  <w:vAlign w:val="center"/>
                </w:tcPr>
                <w:p w14:paraId="7275D74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8.67</w:t>
                  </w:r>
                </w:p>
              </w:tc>
              <w:tc>
                <w:tcPr>
                  <w:tcW w:w="1158" w:type="dxa"/>
                  <w:vAlign w:val="center"/>
                </w:tcPr>
                <w:p w14:paraId="5D131D4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8.58</w:t>
                  </w:r>
                </w:p>
              </w:tc>
              <w:tc>
                <w:tcPr>
                  <w:tcW w:w="1181" w:type="dxa"/>
                  <w:vAlign w:val="center"/>
                </w:tcPr>
                <w:p w14:paraId="5C2AD93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rPr>
                  </w:pPr>
                  <w:r>
                    <w:rPr>
                      <w:rFonts w:hint="default" w:ascii="Times New Roman" w:hAnsi="Times New Roman" w:cs="Times New Roman" w:eastAsiaTheme="minorEastAsia"/>
                      <w:color w:val="000000" w:themeColor="text1"/>
                      <w:sz w:val="21"/>
                      <w:szCs w:val="21"/>
                    </w:rPr>
                    <w:t>pH≥12.5或者≤2.0</w:t>
                  </w:r>
                </w:p>
                <w:p w14:paraId="64E5835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eastAsiaTheme="minorEastAsia"/>
                      <w:color w:val="000000" w:themeColor="text1"/>
                      <w:sz w:val="21"/>
                      <w:szCs w:val="21"/>
                    </w:rPr>
                    <w:t>属于危废</w:t>
                  </w:r>
                </w:p>
              </w:tc>
            </w:tr>
            <w:tr w14:paraId="2514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392" w:type="dxa"/>
                  <w:gridSpan w:val="2"/>
                  <w:vAlign w:val="center"/>
                </w:tcPr>
                <w:p w14:paraId="435FBDE7">
                  <w:pPr>
                    <w:pStyle w:val="7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rPr>
                    <w:t>六价铬</w:t>
                  </w:r>
                  <w:r>
                    <w:rPr>
                      <w:rFonts w:hint="default" w:ascii="Times New Roman" w:hAnsi="Times New Roman" w:cs="Times New Roman"/>
                      <w:color w:val="000000" w:themeColor="text1"/>
                      <w:sz w:val="21"/>
                      <w:szCs w:val="21"/>
                    </w:rPr>
                    <w:t>（</w:t>
                  </w:r>
                  <w:r>
                    <w:rPr>
                      <w:rFonts w:hint="default" w:ascii="Times New Roman" w:hAnsi="Times New Roman" w:cs="Times New Roman" w:eastAsiaTheme="minorEastAsia"/>
                      <w:color w:val="000000" w:themeColor="text1"/>
                      <w:kern w:val="0"/>
                      <w:sz w:val="21"/>
                      <w:szCs w:val="21"/>
                    </w:rPr>
                    <w:t>mg/L</w:t>
                  </w:r>
                  <w:r>
                    <w:rPr>
                      <w:rFonts w:hint="default" w:ascii="Times New Roman" w:hAnsi="Times New Roman" w:cs="Times New Roman"/>
                      <w:color w:val="000000" w:themeColor="text1"/>
                      <w:sz w:val="21"/>
                      <w:szCs w:val="21"/>
                    </w:rPr>
                    <w:t>）</w:t>
                  </w:r>
                </w:p>
              </w:tc>
              <w:tc>
                <w:tcPr>
                  <w:tcW w:w="1150" w:type="dxa"/>
                  <w:vAlign w:val="center"/>
                </w:tcPr>
                <w:p w14:paraId="1C979E8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rPr>
                    <w:t>0.004L</w:t>
                  </w:r>
                </w:p>
              </w:tc>
              <w:tc>
                <w:tcPr>
                  <w:tcW w:w="1150" w:type="dxa"/>
                  <w:vAlign w:val="center"/>
                </w:tcPr>
                <w:p w14:paraId="5344A50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0.004L</w:t>
                  </w:r>
                </w:p>
              </w:tc>
              <w:tc>
                <w:tcPr>
                  <w:tcW w:w="1150" w:type="dxa"/>
                  <w:vAlign w:val="center"/>
                </w:tcPr>
                <w:p w14:paraId="684885D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0.004L</w:t>
                  </w:r>
                </w:p>
              </w:tc>
              <w:tc>
                <w:tcPr>
                  <w:tcW w:w="1150" w:type="dxa"/>
                  <w:vAlign w:val="center"/>
                </w:tcPr>
                <w:p w14:paraId="61752B1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rPr>
                    <w:t>0.004L</w:t>
                  </w:r>
                </w:p>
              </w:tc>
              <w:tc>
                <w:tcPr>
                  <w:tcW w:w="1158" w:type="dxa"/>
                  <w:vAlign w:val="center"/>
                </w:tcPr>
                <w:p w14:paraId="5C89CB1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rPr>
                    <w:t>0.004L</w:t>
                  </w:r>
                </w:p>
              </w:tc>
              <w:tc>
                <w:tcPr>
                  <w:tcW w:w="1181" w:type="dxa"/>
                  <w:vAlign w:val="center"/>
                </w:tcPr>
                <w:p w14:paraId="2DE046D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5</w:t>
                  </w:r>
                </w:p>
              </w:tc>
            </w:tr>
            <w:tr w14:paraId="518F0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392" w:type="dxa"/>
                  <w:gridSpan w:val="2"/>
                  <w:vAlign w:val="center"/>
                </w:tcPr>
                <w:p w14:paraId="3C2B6D90">
                  <w:pPr>
                    <w:pStyle w:val="7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rPr>
                    <w:t>汞</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lang w:val="en-US" w:eastAsia="zh-CN"/>
                    </w:rPr>
                    <w:t>以总汞计</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rPr>
                    <w:t>mg/L</w:t>
                  </w:r>
                </w:p>
              </w:tc>
              <w:tc>
                <w:tcPr>
                  <w:tcW w:w="1150" w:type="dxa"/>
                  <w:vAlign w:val="center"/>
                </w:tcPr>
                <w:p w14:paraId="672D819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5.0</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5</w:t>
                  </w:r>
                  <w:r>
                    <w:rPr>
                      <w:rFonts w:hint="default" w:ascii="Times New Roman" w:hAnsi="Times New Roman" w:cs="Times New Roman" w:eastAsiaTheme="minorEastAsia"/>
                      <w:color w:val="000000" w:themeColor="text1"/>
                      <w:sz w:val="21"/>
                      <w:szCs w:val="21"/>
                    </w:rPr>
                    <w:t>L</w:t>
                  </w:r>
                </w:p>
              </w:tc>
              <w:tc>
                <w:tcPr>
                  <w:tcW w:w="1150" w:type="dxa"/>
                  <w:vAlign w:val="center"/>
                </w:tcPr>
                <w:p w14:paraId="79AC03C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1.7</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p>
              </w:tc>
              <w:tc>
                <w:tcPr>
                  <w:tcW w:w="1150" w:type="dxa"/>
                  <w:vAlign w:val="center"/>
                </w:tcPr>
                <w:p w14:paraId="202FFC8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5.0</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5</w:t>
                  </w:r>
                  <w:r>
                    <w:rPr>
                      <w:rFonts w:hint="default" w:ascii="Times New Roman" w:hAnsi="Times New Roman" w:cs="Times New Roman" w:eastAsiaTheme="minorEastAsia"/>
                      <w:color w:val="000000" w:themeColor="text1"/>
                      <w:sz w:val="21"/>
                      <w:szCs w:val="21"/>
                    </w:rPr>
                    <w:t>L</w:t>
                  </w:r>
                </w:p>
              </w:tc>
              <w:tc>
                <w:tcPr>
                  <w:tcW w:w="1150" w:type="dxa"/>
                  <w:vAlign w:val="center"/>
                </w:tcPr>
                <w:p w14:paraId="6ED47B4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1.7</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p>
              </w:tc>
              <w:tc>
                <w:tcPr>
                  <w:tcW w:w="1158" w:type="dxa"/>
                  <w:vAlign w:val="center"/>
                </w:tcPr>
                <w:p w14:paraId="52CE4AC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5.0</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5</w:t>
                  </w:r>
                  <w:r>
                    <w:rPr>
                      <w:rFonts w:hint="default" w:ascii="Times New Roman" w:hAnsi="Times New Roman" w:cs="Times New Roman" w:eastAsiaTheme="minorEastAsia"/>
                      <w:color w:val="000000" w:themeColor="text1"/>
                      <w:sz w:val="21"/>
                      <w:szCs w:val="21"/>
                    </w:rPr>
                    <w:t>L</w:t>
                  </w:r>
                </w:p>
              </w:tc>
              <w:tc>
                <w:tcPr>
                  <w:tcW w:w="1181" w:type="dxa"/>
                  <w:vAlign w:val="center"/>
                </w:tcPr>
                <w:p w14:paraId="0B5A0F9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0.1</w:t>
                  </w:r>
                </w:p>
              </w:tc>
            </w:tr>
            <w:tr w14:paraId="0C2B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392" w:type="dxa"/>
                  <w:gridSpan w:val="2"/>
                  <w:vAlign w:val="center"/>
                </w:tcPr>
                <w:p w14:paraId="041451D7">
                  <w:pPr>
                    <w:pStyle w:val="7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rPr>
                    <w:t>镉</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lang w:val="en-US" w:eastAsia="zh-CN"/>
                    </w:rPr>
                    <w:t>以总镉计</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rPr>
                    <w:t>mg/L</w:t>
                  </w:r>
                </w:p>
              </w:tc>
              <w:tc>
                <w:tcPr>
                  <w:tcW w:w="1150" w:type="dxa"/>
                  <w:vAlign w:val="center"/>
                </w:tcPr>
                <w:p w14:paraId="10C9356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2.2</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p>
              </w:tc>
              <w:tc>
                <w:tcPr>
                  <w:tcW w:w="1150" w:type="dxa"/>
                  <w:vAlign w:val="center"/>
                </w:tcPr>
                <w:p w14:paraId="5BF1AC2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2.3</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p>
              </w:tc>
              <w:tc>
                <w:tcPr>
                  <w:tcW w:w="1150" w:type="dxa"/>
                  <w:vAlign w:val="center"/>
                </w:tcPr>
                <w:p w14:paraId="6EB3E1B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2.1</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p>
              </w:tc>
              <w:tc>
                <w:tcPr>
                  <w:tcW w:w="1150" w:type="dxa"/>
                  <w:vAlign w:val="center"/>
                </w:tcPr>
                <w:p w14:paraId="5EFC8D4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2.2</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p>
              </w:tc>
              <w:tc>
                <w:tcPr>
                  <w:tcW w:w="1158" w:type="dxa"/>
                  <w:vAlign w:val="center"/>
                </w:tcPr>
                <w:p w14:paraId="7127D6B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2.2</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p>
              </w:tc>
              <w:tc>
                <w:tcPr>
                  <w:tcW w:w="1181" w:type="dxa"/>
                  <w:vAlign w:val="center"/>
                </w:tcPr>
                <w:p w14:paraId="08AFFC6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1</w:t>
                  </w:r>
                </w:p>
              </w:tc>
            </w:tr>
            <w:tr w14:paraId="78D9E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392" w:type="dxa"/>
                  <w:gridSpan w:val="2"/>
                  <w:vAlign w:val="center"/>
                </w:tcPr>
                <w:p w14:paraId="29017311">
                  <w:pPr>
                    <w:pStyle w:val="7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sz w:val="21"/>
                      <w:szCs w:val="21"/>
                    </w:rPr>
                    <w:t>总</w:t>
                  </w:r>
                  <w:r>
                    <w:rPr>
                      <w:rFonts w:hint="default" w:ascii="Times New Roman" w:hAnsi="Times New Roman" w:cs="Times New Roman" w:eastAsiaTheme="minorEastAsia"/>
                      <w:color w:val="000000" w:themeColor="text1"/>
                      <w:kern w:val="0"/>
                      <w:sz w:val="21"/>
                      <w:szCs w:val="21"/>
                    </w:rPr>
                    <w:t>铬</w:t>
                  </w:r>
                  <w:r>
                    <w:rPr>
                      <w:rFonts w:hint="default" w:ascii="Times New Roman" w:hAnsi="Times New Roman" w:cs="Times New Roman"/>
                      <w:color w:val="000000" w:themeColor="text1"/>
                      <w:sz w:val="21"/>
                      <w:szCs w:val="21"/>
                    </w:rPr>
                    <w:t>（</w:t>
                  </w:r>
                  <w:r>
                    <w:rPr>
                      <w:rFonts w:hint="default" w:ascii="Times New Roman" w:hAnsi="Times New Roman" w:cs="Times New Roman" w:eastAsiaTheme="minorEastAsia"/>
                      <w:color w:val="000000" w:themeColor="text1"/>
                      <w:kern w:val="0"/>
                      <w:sz w:val="21"/>
                      <w:szCs w:val="21"/>
                    </w:rPr>
                    <w:t>mg/L</w:t>
                  </w:r>
                  <w:r>
                    <w:rPr>
                      <w:rFonts w:hint="default" w:ascii="Times New Roman" w:hAnsi="Times New Roman" w:cs="Times New Roman"/>
                      <w:color w:val="000000" w:themeColor="text1"/>
                      <w:sz w:val="21"/>
                      <w:szCs w:val="21"/>
                    </w:rPr>
                    <w:t>）</w:t>
                  </w:r>
                </w:p>
              </w:tc>
              <w:tc>
                <w:tcPr>
                  <w:tcW w:w="1150" w:type="dxa"/>
                  <w:vAlign w:val="center"/>
                </w:tcPr>
                <w:p w14:paraId="72B51B7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r>
                    <w:rPr>
                      <w:rFonts w:hint="default" w:ascii="Times New Roman" w:hAnsi="Times New Roman" w:cs="Times New Roman" w:eastAsiaTheme="minorEastAsia"/>
                      <w:color w:val="000000" w:themeColor="text1"/>
                      <w:sz w:val="21"/>
                      <w:szCs w:val="21"/>
                    </w:rPr>
                    <w:t>L</w:t>
                  </w:r>
                </w:p>
              </w:tc>
              <w:tc>
                <w:tcPr>
                  <w:tcW w:w="1150" w:type="dxa"/>
                  <w:vAlign w:val="center"/>
                </w:tcPr>
                <w:p w14:paraId="3FBA034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r>
                    <w:rPr>
                      <w:rFonts w:hint="default" w:ascii="Times New Roman" w:hAnsi="Times New Roman" w:cs="Times New Roman" w:eastAsiaTheme="minorEastAsia"/>
                      <w:color w:val="000000" w:themeColor="text1"/>
                      <w:sz w:val="21"/>
                      <w:szCs w:val="21"/>
                    </w:rPr>
                    <w:t>L</w:t>
                  </w:r>
                </w:p>
              </w:tc>
              <w:tc>
                <w:tcPr>
                  <w:tcW w:w="1150" w:type="dxa"/>
                  <w:vAlign w:val="center"/>
                </w:tcPr>
                <w:p w14:paraId="7133C2F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r>
                    <w:rPr>
                      <w:rFonts w:hint="default" w:ascii="Times New Roman" w:hAnsi="Times New Roman" w:cs="Times New Roman" w:eastAsiaTheme="minorEastAsia"/>
                      <w:color w:val="000000" w:themeColor="text1"/>
                      <w:sz w:val="21"/>
                      <w:szCs w:val="21"/>
                    </w:rPr>
                    <w:t>L</w:t>
                  </w:r>
                </w:p>
              </w:tc>
              <w:tc>
                <w:tcPr>
                  <w:tcW w:w="1150" w:type="dxa"/>
                  <w:vAlign w:val="center"/>
                </w:tcPr>
                <w:p w14:paraId="6190CBD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r>
                    <w:rPr>
                      <w:rFonts w:hint="default" w:ascii="Times New Roman" w:hAnsi="Times New Roman" w:cs="Times New Roman" w:eastAsiaTheme="minorEastAsia"/>
                      <w:color w:val="000000" w:themeColor="text1"/>
                      <w:sz w:val="21"/>
                      <w:szCs w:val="21"/>
                    </w:rPr>
                    <w:t>L</w:t>
                  </w:r>
                </w:p>
              </w:tc>
              <w:tc>
                <w:tcPr>
                  <w:tcW w:w="1158" w:type="dxa"/>
                  <w:vAlign w:val="center"/>
                </w:tcPr>
                <w:p w14:paraId="5F7E988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r>
                    <w:rPr>
                      <w:rFonts w:hint="default" w:ascii="Times New Roman" w:hAnsi="Times New Roman" w:cs="Times New Roman" w:eastAsiaTheme="minorEastAsia"/>
                      <w:color w:val="000000" w:themeColor="text1"/>
                      <w:sz w:val="21"/>
                      <w:szCs w:val="21"/>
                    </w:rPr>
                    <w:t>L</w:t>
                  </w:r>
                </w:p>
              </w:tc>
              <w:tc>
                <w:tcPr>
                  <w:tcW w:w="1181" w:type="dxa"/>
                  <w:vAlign w:val="center"/>
                </w:tcPr>
                <w:p w14:paraId="19796A0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15</w:t>
                  </w:r>
                </w:p>
              </w:tc>
            </w:tr>
            <w:tr w14:paraId="17BC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392" w:type="dxa"/>
                  <w:gridSpan w:val="2"/>
                  <w:vAlign w:val="center"/>
                </w:tcPr>
                <w:p w14:paraId="2F021186">
                  <w:pPr>
                    <w:pStyle w:val="7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rPr>
                    <w:t>铅</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lang w:val="en-US" w:eastAsia="zh-CN"/>
                    </w:rPr>
                    <w:t>以总铅计</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rPr>
                    <w:t>mg/L</w:t>
                  </w:r>
                </w:p>
              </w:tc>
              <w:tc>
                <w:tcPr>
                  <w:tcW w:w="1150" w:type="dxa"/>
                  <w:vAlign w:val="center"/>
                </w:tcPr>
                <w:p w14:paraId="3C0DB4F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4.2</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r>
                    <w:rPr>
                      <w:rFonts w:hint="default" w:ascii="Times New Roman" w:hAnsi="Times New Roman" w:cs="Times New Roman" w:eastAsiaTheme="minorEastAsia"/>
                      <w:color w:val="000000" w:themeColor="text1"/>
                      <w:sz w:val="21"/>
                      <w:szCs w:val="21"/>
                    </w:rPr>
                    <w:t>L</w:t>
                  </w:r>
                </w:p>
              </w:tc>
              <w:tc>
                <w:tcPr>
                  <w:tcW w:w="1150" w:type="dxa"/>
                  <w:vAlign w:val="center"/>
                </w:tcPr>
                <w:p w14:paraId="5E84F93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4.2</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r>
                    <w:rPr>
                      <w:rFonts w:hint="default" w:ascii="Times New Roman" w:hAnsi="Times New Roman" w:cs="Times New Roman" w:eastAsiaTheme="minorEastAsia"/>
                      <w:color w:val="000000" w:themeColor="text1"/>
                      <w:sz w:val="21"/>
                      <w:szCs w:val="21"/>
                    </w:rPr>
                    <w:t>L</w:t>
                  </w:r>
                </w:p>
              </w:tc>
              <w:tc>
                <w:tcPr>
                  <w:tcW w:w="1150" w:type="dxa"/>
                  <w:vAlign w:val="center"/>
                </w:tcPr>
                <w:p w14:paraId="40F2D77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4.2</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r>
                    <w:rPr>
                      <w:rFonts w:hint="default" w:ascii="Times New Roman" w:hAnsi="Times New Roman" w:cs="Times New Roman" w:eastAsiaTheme="minorEastAsia"/>
                      <w:color w:val="000000" w:themeColor="text1"/>
                      <w:sz w:val="21"/>
                      <w:szCs w:val="21"/>
                    </w:rPr>
                    <w:t>L</w:t>
                  </w:r>
                </w:p>
              </w:tc>
              <w:tc>
                <w:tcPr>
                  <w:tcW w:w="1150" w:type="dxa"/>
                  <w:vAlign w:val="center"/>
                </w:tcPr>
                <w:p w14:paraId="69906B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4.2</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r>
                    <w:rPr>
                      <w:rFonts w:hint="default" w:ascii="Times New Roman" w:hAnsi="Times New Roman" w:cs="Times New Roman" w:eastAsiaTheme="minorEastAsia"/>
                      <w:color w:val="000000" w:themeColor="text1"/>
                      <w:sz w:val="21"/>
                      <w:szCs w:val="21"/>
                    </w:rPr>
                    <w:t>L</w:t>
                  </w:r>
                </w:p>
              </w:tc>
              <w:tc>
                <w:tcPr>
                  <w:tcW w:w="1158" w:type="dxa"/>
                  <w:vAlign w:val="center"/>
                </w:tcPr>
                <w:p w14:paraId="2BB814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4.2</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r>
                    <w:rPr>
                      <w:rFonts w:hint="default" w:ascii="Times New Roman" w:hAnsi="Times New Roman" w:cs="Times New Roman" w:eastAsiaTheme="minorEastAsia"/>
                      <w:color w:val="000000" w:themeColor="text1"/>
                      <w:sz w:val="21"/>
                      <w:szCs w:val="21"/>
                    </w:rPr>
                    <w:t>L</w:t>
                  </w:r>
                </w:p>
              </w:tc>
              <w:tc>
                <w:tcPr>
                  <w:tcW w:w="1181" w:type="dxa"/>
                  <w:vAlign w:val="center"/>
                </w:tcPr>
                <w:p w14:paraId="3171F2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5</w:t>
                  </w:r>
                </w:p>
              </w:tc>
            </w:tr>
            <w:tr w14:paraId="1348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392" w:type="dxa"/>
                  <w:gridSpan w:val="2"/>
                  <w:vAlign w:val="center"/>
                </w:tcPr>
                <w:p w14:paraId="0867BF34">
                  <w:pPr>
                    <w:pStyle w:val="7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rPr>
                    <w:t>铜</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lang w:val="en-US" w:eastAsia="zh-CN"/>
                    </w:rPr>
                    <w:t>以总铜计</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rPr>
                    <w:t>mg/L</w:t>
                  </w:r>
                </w:p>
              </w:tc>
              <w:tc>
                <w:tcPr>
                  <w:tcW w:w="1150" w:type="dxa"/>
                  <w:vAlign w:val="center"/>
                </w:tcPr>
                <w:p w14:paraId="5E3B79B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2.5</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r>
                    <w:rPr>
                      <w:rFonts w:hint="default" w:ascii="Times New Roman" w:hAnsi="Times New Roman" w:cs="Times New Roman" w:eastAsiaTheme="minorEastAsia"/>
                      <w:color w:val="000000" w:themeColor="text1"/>
                      <w:sz w:val="21"/>
                      <w:szCs w:val="21"/>
                    </w:rPr>
                    <w:t>L</w:t>
                  </w:r>
                </w:p>
              </w:tc>
              <w:tc>
                <w:tcPr>
                  <w:tcW w:w="1150" w:type="dxa"/>
                  <w:vAlign w:val="center"/>
                </w:tcPr>
                <w:p w14:paraId="22D1F2A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2.5</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r>
                    <w:rPr>
                      <w:rFonts w:hint="default" w:ascii="Times New Roman" w:hAnsi="Times New Roman" w:cs="Times New Roman" w:eastAsiaTheme="minorEastAsia"/>
                      <w:color w:val="000000" w:themeColor="text1"/>
                      <w:sz w:val="21"/>
                      <w:szCs w:val="21"/>
                    </w:rPr>
                    <w:t>L</w:t>
                  </w:r>
                </w:p>
              </w:tc>
              <w:tc>
                <w:tcPr>
                  <w:tcW w:w="1150" w:type="dxa"/>
                  <w:vAlign w:val="center"/>
                </w:tcPr>
                <w:p w14:paraId="109A779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2.5</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r>
                    <w:rPr>
                      <w:rFonts w:hint="default" w:ascii="Times New Roman" w:hAnsi="Times New Roman" w:cs="Times New Roman" w:eastAsiaTheme="minorEastAsia"/>
                      <w:color w:val="000000" w:themeColor="text1"/>
                      <w:sz w:val="21"/>
                      <w:szCs w:val="21"/>
                    </w:rPr>
                    <w:t>L</w:t>
                  </w:r>
                </w:p>
              </w:tc>
              <w:tc>
                <w:tcPr>
                  <w:tcW w:w="1150" w:type="dxa"/>
                  <w:vAlign w:val="center"/>
                </w:tcPr>
                <w:p w14:paraId="39B434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2.5</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r>
                    <w:rPr>
                      <w:rFonts w:hint="default" w:ascii="Times New Roman" w:hAnsi="Times New Roman" w:cs="Times New Roman" w:eastAsiaTheme="minorEastAsia"/>
                      <w:color w:val="000000" w:themeColor="text1"/>
                      <w:sz w:val="21"/>
                      <w:szCs w:val="21"/>
                    </w:rPr>
                    <w:t>L</w:t>
                  </w:r>
                </w:p>
              </w:tc>
              <w:tc>
                <w:tcPr>
                  <w:tcW w:w="1158" w:type="dxa"/>
                  <w:vAlign w:val="center"/>
                </w:tcPr>
                <w:p w14:paraId="524DAC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2.5</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r>
                    <w:rPr>
                      <w:rFonts w:hint="default" w:ascii="Times New Roman" w:hAnsi="Times New Roman" w:cs="Times New Roman" w:eastAsiaTheme="minorEastAsia"/>
                      <w:color w:val="000000" w:themeColor="text1"/>
                      <w:sz w:val="21"/>
                      <w:szCs w:val="21"/>
                    </w:rPr>
                    <w:t>L</w:t>
                  </w:r>
                </w:p>
              </w:tc>
              <w:tc>
                <w:tcPr>
                  <w:tcW w:w="1181" w:type="dxa"/>
                  <w:vAlign w:val="center"/>
                </w:tcPr>
                <w:p w14:paraId="0508D1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100</w:t>
                  </w:r>
                </w:p>
              </w:tc>
            </w:tr>
            <w:tr w14:paraId="3F6B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392" w:type="dxa"/>
                  <w:gridSpan w:val="2"/>
                  <w:vAlign w:val="center"/>
                </w:tcPr>
                <w:p w14:paraId="118086D9">
                  <w:pPr>
                    <w:pStyle w:val="7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rPr>
                    <w:t>锌</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lang w:val="en-US" w:eastAsia="zh-CN"/>
                    </w:rPr>
                    <w:t>以总锌计</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rPr>
                    <w:t>mg/L</w:t>
                  </w:r>
                </w:p>
              </w:tc>
              <w:tc>
                <w:tcPr>
                  <w:tcW w:w="1150" w:type="dxa"/>
                  <w:vAlign w:val="center"/>
                </w:tcPr>
                <w:p w14:paraId="3D6B549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0.116</w:t>
                  </w:r>
                </w:p>
              </w:tc>
              <w:tc>
                <w:tcPr>
                  <w:tcW w:w="1150" w:type="dxa"/>
                  <w:vAlign w:val="center"/>
                </w:tcPr>
                <w:p w14:paraId="67923E7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0.126</w:t>
                  </w:r>
                </w:p>
              </w:tc>
              <w:tc>
                <w:tcPr>
                  <w:tcW w:w="1150" w:type="dxa"/>
                  <w:vAlign w:val="center"/>
                </w:tcPr>
                <w:p w14:paraId="3DA6E80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0.118</w:t>
                  </w:r>
                </w:p>
              </w:tc>
              <w:tc>
                <w:tcPr>
                  <w:tcW w:w="1150" w:type="dxa"/>
                  <w:vAlign w:val="center"/>
                </w:tcPr>
                <w:p w14:paraId="00F15D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0.122</w:t>
                  </w:r>
                </w:p>
              </w:tc>
              <w:tc>
                <w:tcPr>
                  <w:tcW w:w="1158" w:type="dxa"/>
                  <w:vAlign w:val="center"/>
                </w:tcPr>
                <w:p w14:paraId="6BA404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0.122</w:t>
                  </w:r>
                </w:p>
              </w:tc>
              <w:tc>
                <w:tcPr>
                  <w:tcW w:w="1181" w:type="dxa"/>
                  <w:vAlign w:val="center"/>
                </w:tcPr>
                <w:p w14:paraId="5C81E1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100</w:t>
                  </w:r>
                </w:p>
              </w:tc>
            </w:tr>
            <w:tr w14:paraId="3164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392" w:type="dxa"/>
                  <w:gridSpan w:val="2"/>
                  <w:vAlign w:val="center"/>
                </w:tcPr>
                <w:p w14:paraId="443A6771">
                  <w:pPr>
                    <w:pStyle w:val="7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rPr>
                    <w:t>镍</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lang w:val="en-US" w:eastAsia="zh-CN"/>
                    </w:rPr>
                    <w:t>以总镍计</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rPr>
                    <w:t>mg/L</w:t>
                  </w:r>
                </w:p>
              </w:tc>
              <w:tc>
                <w:tcPr>
                  <w:tcW w:w="1150" w:type="dxa"/>
                  <w:vAlign w:val="center"/>
                </w:tcPr>
                <w:p w14:paraId="6E900EB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3.45</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2</w:t>
                  </w:r>
                </w:p>
              </w:tc>
              <w:tc>
                <w:tcPr>
                  <w:tcW w:w="1150" w:type="dxa"/>
                  <w:vAlign w:val="center"/>
                </w:tcPr>
                <w:p w14:paraId="2E46577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3.46</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2</w:t>
                  </w:r>
                </w:p>
              </w:tc>
              <w:tc>
                <w:tcPr>
                  <w:tcW w:w="1150" w:type="dxa"/>
                  <w:vAlign w:val="center"/>
                </w:tcPr>
                <w:p w14:paraId="3F7DFCB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3.42</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2</w:t>
                  </w:r>
                </w:p>
              </w:tc>
              <w:tc>
                <w:tcPr>
                  <w:tcW w:w="1150" w:type="dxa"/>
                  <w:vAlign w:val="center"/>
                </w:tcPr>
                <w:p w14:paraId="6FC76B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3.41</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2</w:t>
                  </w:r>
                </w:p>
              </w:tc>
              <w:tc>
                <w:tcPr>
                  <w:tcW w:w="1158" w:type="dxa"/>
                  <w:vAlign w:val="center"/>
                </w:tcPr>
                <w:p w14:paraId="717044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3.48</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2</w:t>
                  </w:r>
                </w:p>
              </w:tc>
              <w:tc>
                <w:tcPr>
                  <w:tcW w:w="1181" w:type="dxa"/>
                  <w:vAlign w:val="center"/>
                </w:tcPr>
                <w:p w14:paraId="75A76E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5</w:t>
                  </w:r>
                </w:p>
              </w:tc>
            </w:tr>
            <w:tr w14:paraId="0E964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392" w:type="dxa"/>
                  <w:gridSpan w:val="2"/>
                  <w:vAlign w:val="center"/>
                </w:tcPr>
                <w:p w14:paraId="2AAB3404">
                  <w:pPr>
                    <w:pStyle w:val="76"/>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rPr>
                    <w:t>银</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lang w:val="en-US" w:eastAsia="zh-CN"/>
                    </w:rPr>
                    <w:t>以总银计</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rPr>
                    <w:t>mg/L</w:t>
                  </w:r>
                </w:p>
              </w:tc>
              <w:tc>
                <w:tcPr>
                  <w:tcW w:w="1150" w:type="dxa"/>
                  <w:vAlign w:val="center"/>
                </w:tcPr>
                <w:p w14:paraId="09978CC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2.9</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r>
                    <w:rPr>
                      <w:rFonts w:hint="default" w:ascii="Times New Roman" w:hAnsi="Times New Roman" w:cs="Times New Roman" w:eastAsiaTheme="minorEastAsia"/>
                      <w:color w:val="000000" w:themeColor="text1"/>
                      <w:sz w:val="21"/>
                      <w:szCs w:val="21"/>
                    </w:rPr>
                    <w:t>L</w:t>
                  </w:r>
                </w:p>
              </w:tc>
              <w:tc>
                <w:tcPr>
                  <w:tcW w:w="1150" w:type="dxa"/>
                  <w:vAlign w:val="center"/>
                </w:tcPr>
                <w:p w14:paraId="3DA4A12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2.9</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r>
                    <w:rPr>
                      <w:rFonts w:hint="default" w:ascii="Times New Roman" w:hAnsi="Times New Roman" w:cs="Times New Roman" w:eastAsiaTheme="minorEastAsia"/>
                      <w:color w:val="000000" w:themeColor="text1"/>
                      <w:sz w:val="21"/>
                      <w:szCs w:val="21"/>
                    </w:rPr>
                    <w:t>L</w:t>
                  </w:r>
                </w:p>
              </w:tc>
              <w:tc>
                <w:tcPr>
                  <w:tcW w:w="1150" w:type="dxa"/>
                  <w:vAlign w:val="center"/>
                </w:tcPr>
                <w:p w14:paraId="785226D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2.9</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r>
                    <w:rPr>
                      <w:rFonts w:hint="default" w:ascii="Times New Roman" w:hAnsi="Times New Roman" w:cs="Times New Roman" w:eastAsiaTheme="minorEastAsia"/>
                      <w:color w:val="000000" w:themeColor="text1"/>
                      <w:sz w:val="21"/>
                      <w:szCs w:val="21"/>
                    </w:rPr>
                    <w:t>L</w:t>
                  </w:r>
                </w:p>
              </w:tc>
              <w:tc>
                <w:tcPr>
                  <w:tcW w:w="1150" w:type="dxa"/>
                  <w:vAlign w:val="center"/>
                </w:tcPr>
                <w:p w14:paraId="616C9A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2.9</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r>
                    <w:rPr>
                      <w:rFonts w:hint="default" w:ascii="Times New Roman" w:hAnsi="Times New Roman" w:cs="Times New Roman" w:eastAsiaTheme="minorEastAsia"/>
                      <w:color w:val="000000" w:themeColor="text1"/>
                      <w:sz w:val="21"/>
                      <w:szCs w:val="21"/>
                    </w:rPr>
                    <w:t>L</w:t>
                  </w:r>
                </w:p>
              </w:tc>
              <w:tc>
                <w:tcPr>
                  <w:tcW w:w="1158" w:type="dxa"/>
                  <w:vAlign w:val="center"/>
                </w:tcPr>
                <w:p w14:paraId="074A18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2.9</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r>
                    <w:rPr>
                      <w:rFonts w:hint="default" w:ascii="Times New Roman" w:hAnsi="Times New Roman" w:cs="Times New Roman" w:eastAsiaTheme="minorEastAsia"/>
                      <w:color w:val="000000" w:themeColor="text1"/>
                      <w:sz w:val="21"/>
                      <w:szCs w:val="21"/>
                    </w:rPr>
                    <w:t>L</w:t>
                  </w:r>
                </w:p>
              </w:tc>
              <w:tc>
                <w:tcPr>
                  <w:tcW w:w="1181" w:type="dxa"/>
                  <w:vAlign w:val="center"/>
                </w:tcPr>
                <w:p w14:paraId="0C7C36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5</w:t>
                  </w:r>
                </w:p>
              </w:tc>
            </w:tr>
            <w:tr w14:paraId="0F4E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392" w:type="dxa"/>
                  <w:gridSpan w:val="2"/>
                  <w:vAlign w:val="center"/>
                </w:tcPr>
                <w:p w14:paraId="58CF18AF">
                  <w:pPr>
                    <w:pStyle w:val="7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sz w:val="21"/>
                      <w:szCs w:val="21"/>
                    </w:rPr>
                    <w:t>铍</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lang w:val="en-US" w:eastAsia="zh-CN"/>
                    </w:rPr>
                    <w:t>以总铍计</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rPr>
                    <w:t>mg/L</w:t>
                  </w:r>
                </w:p>
              </w:tc>
              <w:tc>
                <w:tcPr>
                  <w:tcW w:w="1150" w:type="dxa"/>
                  <w:vAlign w:val="center"/>
                </w:tcPr>
                <w:p w14:paraId="48D07EA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7</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r>
                    <w:rPr>
                      <w:rFonts w:hint="default" w:ascii="Times New Roman" w:hAnsi="Times New Roman" w:cs="Times New Roman" w:eastAsiaTheme="minorEastAsia"/>
                      <w:color w:val="000000" w:themeColor="text1"/>
                      <w:sz w:val="21"/>
                      <w:szCs w:val="21"/>
                    </w:rPr>
                    <w:t>L</w:t>
                  </w:r>
                </w:p>
              </w:tc>
              <w:tc>
                <w:tcPr>
                  <w:tcW w:w="1150" w:type="dxa"/>
                  <w:vAlign w:val="center"/>
                </w:tcPr>
                <w:p w14:paraId="706D442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7</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r>
                    <w:rPr>
                      <w:rFonts w:hint="default" w:ascii="Times New Roman" w:hAnsi="Times New Roman" w:cs="Times New Roman" w:eastAsiaTheme="minorEastAsia"/>
                      <w:color w:val="000000" w:themeColor="text1"/>
                      <w:sz w:val="21"/>
                      <w:szCs w:val="21"/>
                    </w:rPr>
                    <w:t>L</w:t>
                  </w:r>
                </w:p>
              </w:tc>
              <w:tc>
                <w:tcPr>
                  <w:tcW w:w="1150" w:type="dxa"/>
                  <w:vAlign w:val="center"/>
                </w:tcPr>
                <w:p w14:paraId="7B3AD92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7</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r>
                    <w:rPr>
                      <w:rFonts w:hint="default" w:ascii="Times New Roman" w:hAnsi="Times New Roman" w:cs="Times New Roman" w:eastAsiaTheme="minorEastAsia"/>
                      <w:color w:val="000000" w:themeColor="text1"/>
                      <w:sz w:val="21"/>
                      <w:szCs w:val="21"/>
                    </w:rPr>
                    <w:t>L</w:t>
                  </w:r>
                </w:p>
              </w:tc>
              <w:tc>
                <w:tcPr>
                  <w:tcW w:w="1150" w:type="dxa"/>
                  <w:vAlign w:val="center"/>
                </w:tcPr>
                <w:p w14:paraId="00701E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7</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r>
                    <w:rPr>
                      <w:rFonts w:hint="default" w:ascii="Times New Roman" w:hAnsi="Times New Roman" w:cs="Times New Roman" w:eastAsiaTheme="minorEastAsia"/>
                      <w:color w:val="000000" w:themeColor="text1"/>
                      <w:sz w:val="21"/>
                      <w:szCs w:val="21"/>
                    </w:rPr>
                    <w:t>L</w:t>
                  </w:r>
                </w:p>
              </w:tc>
              <w:tc>
                <w:tcPr>
                  <w:tcW w:w="1158" w:type="dxa"/>
                  <w:vAlign w:val="center"/>
                </w:tcPr>
                <w:p w14:paraId="0E0FFD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7</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r>
                    <w:rPr>
                      <w:rFonts w:hint="default" w:ascii="Times New Roman" w:hAnsi="Times New Roman" w:cs="Times New Roman" w:eastAsiaTheme="minorEastAsia"/>
                      <w:color w:val="000000" w:themeColor="text1"/>
                      <w:sz w:val="21"/>
                      <w:szCs w:val="21"/>
                    </w:rPr>
                    <w:t>L</w:t>
                  </w:r>
                </w:p>
              </w:tc>
              <w:tc>
                <w:tcPr>
                  <w:tcW w:w="1181" w:type="dxa"/>
                  <w:vAlign w:val="center"/>
                </w:tcPr>
                <w:p w14:paraId="67D93A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0.02</w:t>
                  </w:r>
                </w:p>
              </w:tc>
            </w:tr>
            <w:tr w14:paraId="3D0E7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392" w:type="dxa"/>
                  <w:gridSpan w:val="2"/>
                  <w:vAlign w:val="center"/>
                </w:tcPr>
                <w:p w14:paraId="7ACDEC6A">
                  <w:pPr>
                    <w:pStyle w:val="7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eastAsiaTheme="minorEastAsia"/>
                      <w:color w:val="000000" w:themeColor="text1"/>
                      <w:kern w:val="0"/>
                      <w:sz w:val="21"/>
                      <w:szCs w:val="21"/>
                    </w:rPr>
                    <w:t>钡</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lang w:val="en-US" w:eastAsia="zh-CN"/>
                    </w:rPr>
                    <w:t>以总钡计</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rPr>
                    <w:t>mg/L</w:t>
                  </w:r>
                </w:p>
              </w:tc>
              <w:tc>
                <w:tcPr>
                  <w:tcW w:w="1150" w:type="dxa"/>
                  <w:vAlign w:val="center"/>
                </w:tcPr>
                <w:p w14:paraId="582E7F5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8.60</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2</w:t>
                  </w:r>
                </w:p>
              </w:tc>
              <w:tc>
                <w:tcPr>
                  <w:tcW w:w="1150" w:type="dxa"/>
                  <w:vAlign w:val="center"/>
                </w:tcPr>
                <w:p w14:paraId="01B53E6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8.72</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2</w:t>
                  </w:r>
                </w:p>
              </w:tc>
              <w:tc>
                <w:tcPr>
                  <w:tcW w:w="1150" w:type="dxa"/>
                  <w:vAlign w:val="center"/>
                </w:tcPr>
                <w:p w14:paraId="5F8E634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8.58</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2</w:t>
                  </w:r>
                </w:p>
              </w:tc>
              <w:tc>
                <w:tcPr>
                  <w:tcW w:w="1150" w:type="dxa"/>
                  <w:vAlign w:val="center"/>
                </w:tcPr>
                <w:p w14:paraId="129091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8.44</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2</w:t>
                  </w:r>
                </w:p>
              </w:tc>
              <w:tc>
                <w:tcPr>
                  <w:tcW w:w="1158" w:type="dxa"/>
                  <w:vAlign w:val="center"/>
                </w:tcPr>
                <w:p w14:paraId="4E5430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8.58</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2</w:t>
                  </w:r>
                </w:p>
              </w:tc>
              <w:tc>
                <w:tcPr>
                  <w:tcW w:w="1181" w:type="dxa"/>
                  <w:vAlign w:val="center"/>
                </w:tcPr>
                <w:p w14:paraId="55298F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100</w:t>
                  </w:r>
                </w:p>
              </w:tc>
            </w:tr>
            <w:tr w14:paraId="22DF1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392" w:type="dxa"/>
                  <w:gridSpan w:val="2"/>
                  <w:vAlign w:val="center"/>
                </w:tcPr>
                <w:p w14:paraId="36C5617E">
                  <w:pPr>
                    <w:pStyle w:val="7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eastAsiaTheme="minorEastAsia"/>
                      <w:color w:val="000000" w:themeColor="text1"/>
                      <w:kern w:val="0"/>
                      <w:sz w:val="21"/>
                      <w:szCs w:val="21"/>
                    </w:rPr>
                    <w:t>氰化物</w:t>
                  </w:r>
                  <w:r>
                    <w:rPr>
                      <w:rFonts w:hint="default" w:ascii="Times New Roman" w:hAnsi="Times New Roman" w:cs="Times New Roman"/>
                      <w:color w:val="000000" w:themeColor="text1"/>
                      <w:sz w:val="21"/>
                      <w:szCs w:val="21"/>
                    </w:rPr>
                    <w:t>（</w:t>
                  </w:r>
                  <w:r>
                    <w:rPr>
                      <w:rFonts w:hint="default" w:ascii="Times New Roman" w:hAnsi="Times New Roman" w:cs="Times New Roman" w:eastAsiaTheme="minorEastAsia"/>
                      <w:color w:val="000000" w:themeColor="text1"/>
                      <w:kern w:val="0"/>
                      <w:sz w:val="21"/>
                      <w:szCs w:val="21"/>
                    </w:rPr>
                    <w:t>mg/L</w:t>
                  </w:r>
                  <w:r>
                    <w:rPr>
                      <w:rFonts w:hint="default" w:ascii="Times New Roman" w:hAnsi="Times New Roman" w:cs="Times New Roman"/>
                      <w:color w:val="000000" w:themeColor="text1"/>
                      <w:sz w:val="21"/>
                      <w:szCs w:val="21"/>
                    </w:rPr>
                    <w:t>）</w:t>
                  </w:r>
                </w:p>
              </w:tc>
              <w:tc>
                <w:tcPr>
                  <w:tcW w:w="1150" w:type="dxa"/>
                  <w:vAlign w:val="center"/>
                </w:tcPr>
                <w:p w14:paraId="178A477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5"/>
                      <w:sz w:val="21"/>
                      <w:szCs w:val="21"/>
                      <w:lang w:val="en-US" w:eastAsia="zh-CN" w:bidi="he-IL"/>
                    </w:rPr>
                  </w:pPr>
                  <w:r>
                    <w:rPr>
                      <w:rFonts w:hint="default" w:ascii="Times New Roman" w:hAnsi="Times New Roman" w:cs="Times New Roman"/>
                      <w:color w:val="000000" w:themeColor="text1"/>
                      <w:spacing w:val="-5"/>
                      <w:sz w:val="21"/>
                      <w:szCs w:val="21"/>
                      <w:lang w:bidi="he-IL"/>
                    </w:rPr>
                    <w:t>0.004L</w:t>
                  </w:r>
                </w:p>
              </w:tc>
              <w:tc>
                <w:tcPr>
                  <w:tcW w:w="1150" w:type="dxa"/>
                  <w:vAlign w:val="center"/>
                </w:tcPr>
                <w:p w14:paraId="0FE8488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pacing w:val="-5"/>
                      <w:sz w:val="21"/>
                      <w:szCs w:val="21"/>
                      <w:lang w:bidi="he-IL"/>
                    </w:rPr>
                  </w:pPr>
                  <w:r>
                    <w:rPr>
                      <w:rFonts w:hint="default" w:ascii="Times New Roman" w:hAnsi="Times New Roman" w:cs="Times New Roman"/>
                      <w:color w:val="000000" w:themeColor="text1"/>
                      <w:spacing w:val="-5"/>
                      <w:sz w:val="21"/>
                      <w:szCs w:val="21"/>
                      <w:lang w:bidi="he-IL"/>
                    </w:rPr>
                    <w:t>0.004L</w:t>
                  </w:r>
                </w:p>
              </w:tc>
              <w:tc>
                <w:tcPr>
                  <w:tcW w:w="1150" w:type="dxa"/>
                  <w:vAlign w:val="center"/>
                </w:tcPr>
                <w:p w14:paraId="3895B60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pacing w:val="-5"/>
                      <w:sz w:val="21"/>
                      <w:szCs w:val="21"/>
                      <w:lang w:bidi="he-IL"/>
                    </w:rPr>
                  </w:pPr>
                  <w:r>
                    <w:rPr>
                      <w:rFonts w:hint="default" w:ascii="Times New Roman" w:hAnsi="Times New Roman" w:cs="Times New Roman"/>
                      <w:color w:val="000000" w:themeColor="text1"/>
                      <w:spacing w:val="-5"/>
                      <w:sz w:val="21"/>
                      <w:szCs w:val="21"/>
                      <w:lang w:bidi="he-IL"/>
                    </w:rPr>
                    <w:t>0.004L</w:t>
                  </w:r>
                </w:p>
              </w:tc>
              <w:tc>
                <w:tcPr>
                  <w:tcW w:w="1150" w:type="dxa"/>
                  <w:vAlign w:val="center"/>
                </w:tcPr>
                <w:p w14:paraId="0088B1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pacing w:val="-5"/>
                      <w:sz w:val="21"/>
                      <w:szCs w:val="21"/>
                      <w:lang w:bidi="he-IL"/>
                    </w:rPr>
                  </w:pPr>
                  <w:r>
                    <w:rPr>
                      <w:rFonts w:hint="default" w:ascii="Times New Roman" w:hAnsi="Times New Roman" w:cs="Times New Roman"/>
                      <w:color w:val="000000" w:themeColor="text1"/>
                      <w:spacing w:val="-5"/>
                      <w:sz w:val="21"/>
                      <w:szCs w:val="21"/>
                      <w:lang w:bidi="he-IL"/>
                    </w:rPr>
                    <w:t>0.004L</w:t>
                  </w:r>
                </w:p>
              </w:tc>
              <w:tc>
                <w:tcPr>
                  <w:tcW w:w="1158" w:type="dxa"/>
                  <w:vAlign w:val="center"/>
                </w:tcPr>
                <w:p w14:paraId="760C97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000000" w:themeColor="text1"/>
                      <w:spacing w:val="-5"/>
                      <w:sz w:val="21"/>
                      <w:szCs w:val="21"/>
                      <w:lang w:bidi="he-IL"/>
                    </w:rPr>
                  </w:pPr>
                  <w:r>
                    <w:rPr>
                      <w:rFonts w:hint="default" w:ascii="Times New Roman" w:hAnsi="Times New Roman" w:cs="Times New Roman"/>
                      <w:color w:val="000000" w:themeColor="text1"/>
                      <w:spacing w:val="-5"/>
                      <w:sz w:val="21"/>
                      <w:szCs w:val="21"/>
                      <w:lang w:bidi="he-IL"/>
                    </w:rPr>
                    <w:t>0.004L</w:t>
                  </w:r>
                </w:p>
              </w:tc>
              <w:tc>
                <w:tcPr>
                  <w:tcW w:w="1181" w:type="dxa"/>
                  <w:vAlign w:val="center"/>
                </w:tcPr>
                <w:p w14:paraId="1E0DD9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themeColor="text1"/>
                      <w:spacing w:val="-5"/>
                      <w:sz w:val="21"/>
                      <w:szCs w:val="21"/>
                      <w:lang w:val="en-US" w:eastAsia="zh-CN" w:bidi="he-IL"/>
                    </w:rPr>
                  </w:pPr>
                  <w:r>
                    <w:rPr>
                      <w:rFonts w:hint="default" w:ascii="Times New Roman" w:hAnsi="Times New Roman" w:cs="Times New Roman"/>
                      <w:color w:val="000000" w:themeColor="text1"/>
                      <w:spacing w:val="-5"/>
                      <w:sz w:val="21"/>
                      <w:szCs w:val="21"/>
                      <w:lang w:val="en-US" w:eastAsia="zh-CN" w:bidi="he-IL"/>
                    </w:rPr>
                    <w:t>5</w:t>
                  </w:r>
                </w:p>
              </w:tc>
            </w:tr>
            <w:tr w14:paraId="194D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392" w:type="dxa"/>
                  <w:gridSpan w:val="2"/>
                  <w:vAlign w:val="center"/>
                </w:tcPr>
                <w:p w14:paraId="066AED97">
                  <w:pPr>
                    <w:pStyle w:val="76"/>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氟化物</w:t>
                  </w:r>
                  <w:r>
                    <w:rPr>
                      <w:rFonts w:hint="default" w:ascii="Times New Roman" w:hAnsi="Times New Roman" w:cs="Times New Roman"/>
                      <w:color w:val="000000" w:themeColor="text1"/>
                      <w:sz w:val="21"/>
                      <w:szCs w:val="21"/>
                      <w:lang w:eastAsia="zh-CN"/>
                    </w:rPr>
                    <w:t>（</w:t>
                  </w:r>
                  <w:r>
                    <w:rPr>
                      <w:rFonts w:hint="default" w:ascii="Times New Roman" w:hAnsi="Times New Roman" w:cs="Times New Roman"/>
                      <w:color w:val="000000" w:themeColor="text1"/>
                      <w:sz w:val="21"/>
                      <w:szCs w:val="21"/>
                      <w:lang w:val="en-US" w:eastAsia="zh-CN"/>
                    </w:rPr>
                    <w:t>不包括氟化钙</w:t>
                  </w:r>
                  <w:r>
                    <w:rPr>
                      <w:rFonts w:hint="default" w:ascii="Times New Roman" w:hAnsi="Times New Roman" w:cs="Times New Roman"/>
                      <w:color w:val="000000" w:themeColor="text1"/>
                      <w:sz w:val="21"/>
                      <w:szCs w:val="21"/>
                      <w:lang w:eastAsia="zh-CN"/>
                    </w:rPr>
                    <w:t>）</w:t>
                  </w:r>
                  <w:r>
                    <w:rPr>
                      <w:rFonts w:hint="default" w:ascii="Times New Roman" w:hAnsi="Times New Roman" w:cs="Times New Roman" w:eastAsiaTheme="minorEastAsia"/>
                      <w:color w:val="000000" w:themeColor="text1"/>
                      <w:kern w:val="0"/>
                      <w:sz w:val="21"/>
                      <w:szCs w:val="21"/>
                    </w:rPr>
                    <w:t>mg/L</w:t>
                  </w:r>
                </w:p>
              </w:tc>
              <w:tc>
                <w:tcPr>
                  <w:tcW w:w="1150" w:type="dxa"/>
                  <w:vAlign w:val="center"/>
                </w:tcPr>
                <w:p w14:paraId="3C1D3B3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0.45</w:t>
                  </w:r>
                </w:p>
              </w:tc>
              <w:tc>
                <w:tcPr>
                  <w:tcW w:w="1150" w:type="dxa"/>
                  <w:vAlign w:val="center"/>
                </w:tcPr>
                <w:p w14:paraId="4B42058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0.37</w:t>
                  </w:r>
                </w:p>
              </w:tc>
              <w:tc>
                <w:tcPr>
                  <w:tcW w:w="1150" w:type="dxa"/>
                  <w:vAlign w:val="center"/>
                </w:tcPr>
                <w:p w14:paraId="7408EB7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0.39</w:t>
                  </w:r>
                </w:p>
              </w:tc>
              <w:tc>
                <w:tcPr>
                  <w:tcW w:w="1150" w:type="dxa"/>
                  <w:vAlign w:val="center"/>
                </w:tcPr>
                <w:p w14:paraId="7FEAA0C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0.39</w:t>
                  </w:r>
                </w:p>
              </w:tc>
              <w:tc>
                <w:tcPr>
                  <w:tcW w:w="1158" w:type="dxa"/>
                  <w:vAlign w:val="center"/>
                </w:tcPr>
                <w:p w14:paraId="358AA9C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0.36</w:t>
                  </w:r>
                </w:p>
              </w:tc>
              <w:tc>
                <w:tcPr>
                  <w:tcW w:w="1181" w:type="dxa"/>
                  <w:vAlign w:val="center"/>
                </w:tcPr>
                <w:p w14:paraId="791D440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100</w:t>
                  </w:r>
                </w:p>
              </w:tc>
            </w:tr>
            <w:tr w14:paraId="230F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392" w:type="dxa"/>
                  <w:gridSpan w:val="2"/>
                  <w:vAlign w:val="center"/>
                </w:tcPr>
                <w:p w14:paraId="748A7465">
                  <w:pPr>
                    <w:pStyle w:val="7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kern w:val="0"/>
                      <w:sz w:val="21"/>
                      <w:szCs w:val="21"/>
                    </w:rPr>
                  </w:pPr>
                  <w:r>
                    <w:rPr>
                      <w:rFonts w:hint="default" w:ascii="Times New Roman" w:hAnsi="Times New Roman" w:cs="Times New Roman" w:eastAsiaTheme="minorEastAsia"/>
                      <w:color w:val="000000" w:themeColor="text1"/>
                      <w:kern w:val="0"/>
                      <w:sz w:val="21"/>
                      <w:szCs w:val="21"/>
                    </w:rPr>
                    <w:t>硒</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lang w:val="en-US" w:eastAsia="zh-CN"/>
                    </w:rPr>
                    <w:t>以总硒计</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rPr>
                    <w:t>mg/L</w:t>
                  </w:r>
                </w:p>
              </w:tc>
              <w:tc>
                <w:tcPr>
                  <w:tcW w:w="1150" w:type="dxa"/>
                  <w:vAlign w:val="center"/>
                </w:tcPr>
                <w:p w14:paraId="0B40660C">
                  <w:pPr>
                    <w:pStyle w:val="7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1.8</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p>
              </w:tc>
              <w:tc>
                <w:tcPr>
                  <w:tcW w:w="1150" w:type="dxa"/>
                  <w:vAlign w:val="center"/>
                </w:tcPr>
                <w:p w14:paraId="43E33610">
                  <w:pPr>
                    <w:pStyle w:val="7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3.0</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p>
              </w:tc>
              <w:tc>
                <w:tcPr>
                  <w:tcW w:w="1150" w:type="dxa"/>
                  <w:vAlign w:val="center"/>
                </w:tcPr>
                <w:p w14:paraId="09AE65A0">
                  <w:pPr>
                    <w:pStyle w:val="7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2.8</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p>
              </w:tc>
              <w:tc>
                <w:tcPr>
                  <w:tcW w:w="1150" w:type="dxa"/>
                  <w:vAlign w:val="center"/>
                </w:tcPr>
                <w:p w14:paraId="21B0E0EF">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2.4</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p>
              </w:tc>
              <w:tc>
                <w:tcPr>
                  <w:tcW w:w="1158" w:type="dxa"/>
                  <w:vAlign w:val="center"/>
                </w:tcPr>
                <w:p w14:paraId="62532C35">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2.5</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p>
              </w:tc>
              <w:tc>
                <w:tcPr>
                  <w:tcW w:w="1181" w:type="dxa"/>
                  <w:vAlign w:val="center"/>
                </w:tcPr>
                <w:p w14:paraId="798EAD3B">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1</w:t>
                  </w:r>
                </w:p>
              </w:tc>
            </w:tr>
            <w:tr w14:paraId="6B0D8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392" w:type="dxa"/>
                  <w:gridSpan w:val="2"/>
                  <w:vAlign w:val="center"/>
                </w:tcPr>
                <w:p w14:paraId="00E7773C">
                  <w:pPr>
                    <w:pStyle w:val="7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eastAsiaTheme="minorEastAsia"/>
                      <w:color w:val="000000" w:themeColor="text1"/>
                      <w:kern w:val="0"/>
                      <w:sz w:val="21"/>
                      <w:szCs w:val="21"/>
                    </w:rPr>
                    <w:t>砷</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lang w:val="en-US" w:eastAsia="zh-CN"/>
                    </w:rPr>
                    <w:t>以总砷计</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rPr>
                    <w:t>mg/L</w:t>
                  </w:r>
                </w:p>
              </w:tc>
              <w:tc>
                <w:tcPr>
                  <w:tcW w:w="1150" w:type="dxa"/>
                  <w:vAlign w:val="center"/>
                </w:tcPr>
                <w:p w14:paraId="1526E397">
                  <w:pPr>
                    <w:pStyle w:val="7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3.2</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p>
              </w:tc>
              <w:tc>
                <w:tcPr>
                  <w:tcW w:w="1150" w:type="dxa"/>
                  <w:vAlign w:val="center"/>
                </w:tcPr>
                <w:p w14:paraId="5774DB56">
                  <w:pPr>
                    <w:pStyle w:val="7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5.5</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p>
              </w:tc>
              <w:tc>
                <w:tcPr>
                  <w:tcW w:w="1150" w:type="dxa"/>
                  <w:vAlign w:val="center"/>
                </w:tcPr>
                <w:p w14:paraId="068CDCA4">
                  <w:pPr>
                    <w:pStyle w:val="7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4.3</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r>
                    <w:rPr>
                      <w:rFonts w:hint="default" w:ascii="Times New Roman" w:hAnsi="Times New Roman" w:cs="Times New Roman" w:eastAsiaTheme="minorEastAsia"/>
                      <w:color w:val="000000" w:themeColor="text1"/>
                      <w:sz w:val="21"/>
                      <w:szCs w:val="21"/>
                    </w:rPr>
                    <w:t>L</w:t>
                  </w:r>
                </w:p>
              </w:tc>
              <w:tc>
                <w:tcPr>
                  <w:tcW w:w="1150" w:type="dxa"/>
                  <w:vAlign w:val="center"/>
                </w:tcPr>
                <w:p w14:paraId="16D1DCB9">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4.0</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p>
              </w:tc>
              <w:tc>
                <w:tcPr>
                  <w:tcW w:w="1158" w:type="dxa"/>
                  <w:vAlign w:val="center"/>
                </w:tcPr>
                <w:p w14:paraId="7811B327">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3.3</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p>
              </w:tc>
              <w:tc>
                <w:tcPr>
                  <w:tcW w:w="1181" w:type="dxa"/>
                  <w:vAlign w:val="center"/>
                </w:tcPr>
                <w:p w14:paraId="0EB0B621">
                  <w:pPr>
                    <w:pStyle w:val="7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5</w:t>
                  </w:r>
                </w:p>
              </w:tc>
            </w:tr>
            <w:tr w14:paraId="20F1B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929" w:type="dxa"/>
                  <w:vMerge w:val="restart"/>
                  <w:vAlign w:val="center"/>
                </w:tcPr>
                <w:p w14:paraId="6365C95A">
                  <w:pPr>
                    <w:pStyle w:val="7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lang w:val="en-US" w:eastAsia="zh-CN"/>
                    </w:rPr>
                    <w:t>烷基汞</w:t>
                  </w:r>
                  <w:r>
                    <w:rPr>
                      <w:rFonts w:hint="default" w:ascii="Times New Roman" w:hAnsi="Times New Roman" w:cs="Times New Roman" w:eastAsiaTheme="minorEastAsia"/>
                      <w:color w:val="000000" w:themeColor="text1"/>
                      <w:kern w:val="0"/>
                      <w:sz w:val="21"/>
                      <w:szCs w:val="21"/>
                      <w:lang w:eastAsia="zh-CN"/>
                    </w:rPr>
                    <w:t>（</w:t>
                  </w:r>
                  <w:r>
                    <w:rPr>
                      <w:rFonts w:hint="default" w:ascii="Times New Roman" w:hAnsi="Times New Roman" w:cs="Times New Roman" w:eastAsiaTheme="minorEastAsia"/>
                      <w:color w:val="000000" w:themeColor="text1"/>
                      <w:kern w:val="0"/>
                      <w:sz w:val="21"/>
                      <w:szCs w:val="21"/>
                      <w:lang w:val="en-US" w:eastAsia="zh-CN"/>
                    </w:rPr>
                    <w:t>n</w:t>
                  </w:r>
                  <w:r>
                    <w:rPr>
                      <w:rFonts w:hint="default" w:ascii="Times New Roman" w:hAnsi="Times New Roman" w:cs="Times New Roman" w:eastAsiaTheme="minorEastAsia"/>
                      <w:color w:val="000000" w:themeColor="text1"/>
                      <w:kern w:val="0"/>
                      <w:sz w:val="21"/>
                      <w:szCs w:val="21"/>
                    </w:rPr>
                    <w:t>g/L</w:t>
                  </w:r>
                  <w:r>
                    <w:rPr>
                      <w:rFonts w:hint="default" w:ascii="Times New Roman" w:hAnsi="Times New Roman" w:cs="Times New Roman" w:eastAsiaTheme="minorEastAsia"/>
                      <w:color w:val="000000" w:themeColor="text1"/>
                      <w:kern w:val="0"/>
                      <w:sz w:val="21"/>
                      <w:szCs w:val="21"/>
                      <w:lang w:eastAsia="zh-CN"/>
                    </w:rPr>
                    <w:t>）</w:t>
                  </w:r>
                </w:p>
              </w:tc>
              <w:tc>
                <w:tcPr>
                  <w:tcW w:w="463" w:type="dxa"/>
                  <w:vAlign w:val="center"/>
                </w:tcPr>
                <w:p w14:paraId="1FFEB354">
                  <w:pPr>
                    <w:pStyle w:val="7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lang w:val="en-US" w:eastAsia="zh-CN"/>
                    </w:rPr>
                    <w:t>甲基汞</w:t>
                  </w:r>
                </w:p>
              </w:tc>
              <w:tc>
                <w:tcPr>
                  <w:tcW w:w="1150" w:type="dxa"/>
                  <w:vAlign w:val="center"/>
                </w:tcPr>
                <w:p w14:paraId="6E7B0FE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10L</w:t>
                  </w:r>
                </w:p>
                <w:p w14:paraId="2F258EE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eastAsia" w:ascii="Times New Roman" w:hAnsi="Times New Roman" w:cs="Times New Roman" w:eastAsiaTheme="minorEastAsia"/>
                      <w:color w:val="000000" w:themeColor="text1"/>
                      <w:sz w:val="21"/>
                      <w:szCs w:val="21"/>
                      <w:lang w:val="en-US" w:eastAsia="zh-CN"/>
                    </w:rPr>
                    <w:t>（未检出）</w:t>
                  </w:r>
                </w:p>
              </w:tc>
              <w:tc>
                <w:tcPr>
                  <w:tcW w:w="1150" w:type="dxa"/>
                  <w:vAlign w:val="center"/>
                </w:tcPr>
                <w:p w14:paraId="5E09C8C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10L</w:t>
                  </w:r>
                </w:p>
                <w:p w14:paraId="2808A45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eastAsia" w:ascii="Times New Roman" w:hAnsi="Times New Roman" w:cs="Times New Roman" w:eastAsiaTheme="minorEastAsia"/>
                      <w:color w:val="000000" w:themeColor="text1"/>
                      <w:sz w:val="21"/>
                      <w:szCs w:val="21"/>
                      <w:lang w:val="en-US" w:eastAsia="zh-CN"/>
                    </w:rPr>
                    <w:t>（未检出）</w:t>
                  </w:r>
                </w:p>
              </w:tc>
              <w:tc>
                <w:tcPr>
                  <w:tcW w:w="1150" w:type="dxa"/>
                  <w:vAlign w:val="center"/>
                </w:tcPr>
                <w:p w14:paraId="0F86D41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10L</w:t>
                  </w:r>
                </w:p>
                <w:p w14:paraId="0524744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eastAsia" w:ascii="Times New Roman" w:hAnsi="Times New Roman" w:cs="Times New Roman" w:eastAsiaTheme="minorEastAsia"/>
                      <w:color w:val="000000" w:themeColor="text1"/>
                      <w:sz w:val="21"/>
                      <w:szCs w:val="21"/>
                      <w:lang w:val="en-US" w:eastAsia="zh-CN"/>
                    </w:rPr>
                    <w:t>（未检出）</w:t>
                  </w:r>
                </w:p>
              </w:tc>
              <w:tc>
                <w:tcPr>
                  <w:tcW w:w="1150" w:type="dxa"/>
                  <w:vAlign w:val="center"/>
                </w:tcPr>
                <w:p w14:paraId="38F1608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10L</w:t>
                  </w:r>
                </w:p>
                <w:p w14:paraId="4A74A51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eastAsia" w:ascii="Times New Roman" w:hAnsi="Times New Roman" w:cs="Times New Roman" w:eastAsiaTheme="minorEastAsia"/>
                      <w:color w:val="000000" w:themeColor="text1"/>
                      <w:sz w:val="21"/>
                      <w:szCs w:val="21"/>
                      <w:lang w:val="en-US" w:eastAsia="zh-CN"/>
                    </w:rPr>
                    <w:t>（未检出）</w:t>
                  </w:r>
                </w:p>
              </w:tc>
              <w:tc>
                <w:tcPr>
                  <w:tcW w:w="1158" w:type="dxa"/>
                  <w:vAlign w:val="center"/>
                </w:tcPr>
                <w:p w14:paraId="73204D5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10L</w:t>
                  </w:r>
                </w:p>
                <w:p w14:paraId="0E1D1D6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eastAsia" w:ascii="Times New Roman" w:hAnsi="Times New Roman" w:cs="Times New Roman" w:eastAsiaTheme="minorEastAsia"/>
                      <w:color w:val="000000" w:themeColor="text1"/>
                      <w:sz w:val="21"/>
                      <w:szCs w:val="21"/>
                      <w:lang w:val="en-US" w:eastAsia="zh-CN"/>
                    </w:rPr>
                    <w:t>（未检出）</w:t>
                  </w:r>
                </w:p>
              </w:tc>
              <w:tc>
                <w:tcPr>
                  <w:tcW w:w="1181" w:type="dxa"/>
                  <w:vMerge w:val="restart"/>
                  <w:vAlign w:val="center"/>
                </w:tcPr>
                <w:p w14:paraId="00C0767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不得检出</w:t>
                  </w:r>
                </w:p>
              </w:tc>
            </w:tr>
            <w:tr w14:paraId="0BFF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929" w:type="dxa"/>
                  <w:vMerge w:val="continue"/>
                  <w:vAlign w:val="center"/>
                </w:tcPr>
                <w:p w14:paraId="415383A8">
                  <w:pPr>
                    <w:pStyle w:val="7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rPr>
                  </w:pPr>
                </w:p>
              </w:tc>
              <w:tc>
                <w:tcPr>
                  <w:tcW w:w="463" w:type="dxa"/>
                  <w:vAlign w:val="center"/>
                </w:tcPr>
                <w:p w14:paraId="178FE2DF">
                  <w:pPr>
                    <w:pStyle w:val="7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lang w:val="en-US" w:eastAsia="zh-CN"/>
                    </w:rPr>
                    <w:t>乙基汞</w:t>
                  </w:r>
                </w:p>
              </w:tc>
              <w:tc>
                <w:tcPr>
                  <w:tcW w:w="1150" w:type="dxa"/>
                  <w:vAlign w:val="center"/>
                </w:tcPr>
                <w:p w14:paraId="5E58EEB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20L</w:t>
                  </w:r>
                </w:p>
                <w:p w14:paraId="3F66053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eastAsia" w:ascii="Times New Roman" w:hAnsi="Times New Roman" w:cs="Times New Roman" w:eastAsiaTheme="minorEastAsia"/>
                      <w:color w:val="000000" w:themeColor="text1"/>
                      <w:sz w:val="21"/>
                      <w:szCs w:val="21"/>
                      <w:lang w:val="en-US" w:eastAsia="zh-CN"/>
                    </w:rPr>
                    <w:t>（未检出）</w:t>
                  </w:r>
                </w:p>
              </w:tc>
              <w:tc>
                <w:tcPr>
                  <w:tcW w:w="1150" w:type="dxa"/>
                  <w:vAlign w:val="center"/>
                </w:tcPr>
                <w:p w14:paraId="23964DE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20L</w:t>
                  </w:r>
                </w:p>
                <w:p w14:paraId="3214CE8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eastAsia" w:ascii="Times New Roman" w:hAnsi="Times New Roman" w:cs="Times New Roman" w:eastAsiaTheme="minorEastAsia"/>
                      <w:color w:val="000000" w:themeColor="text1"/>
                      <w:sz w:val="21"/>
                      <w:szCs w:val="21"/>
                      <w:lang w:val="en-US" w:eastAsia="zh-CN"/>
                    </w:rPr>
                    <w:t>（未检出）</w:t>
                  </w:r>
                </w:p>
              </w:tc>
              <w:tc>
                <w:tcPr>
                  <w:tcW w:w="1150" w:type="dxa"/>
                  <w:vAlign w:val="center"/>
                </w:tcPr>
                <w:p w14:paraId="7875C85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20L</w:t>
                  </w:r>
                </w:p>
                <w:p w14:paraId="130BAB4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eastAsia" w:ascii="Times New Roman" w:hAnsi="Times New Roman" w:cs="Times New Roman" w:eastAsiaTheme="minorEastAsia"/>
                      <w:color w:val="000000" w:themeColor="text1"/>
                      <w:sz w:val="21"/>
                      <w:szCs w:val="21"/>
                      <w:lang w:val="en-US" w:eastAsia="zh-CN"/>
                    </w:rPr>
                    <w:t>（未检出）</w:t>
                  </w:r>
                </w:p>
              </w:tc>
              <w:tc>
                <w:tcPr>
                  <w:tcW w:w="1150" w:type="dxa"/>
                  <w:vAlign w:val="center"/>
                </w:tcPr>
                <w:p w14:paraId="639EFAC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20L</w:t>
                  </w:r>
                </w:p>
                <w:p w14:paraId="54A0129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eastAsia" w:ascii="Times New Roman" w:hAnsi="Times New Roman" w:cs="Times New Roman" w:eastAsiaTheme="minorEastAsia"/>
                      <w:color w:val="000000" w:themeColor="text1"/>
                      <w:sz w:val="21"/>
                      <w:szCs w:val="21"/>
                      <w:lang w:val="en-US" w:eastAsia="zh-CN"/>
                    </w:rPr>
                    <w:t>（未检出）</w:t>
                  </w:r>
                </w:p>
              </w:tc>
              <w:tc>
                <w:tcPr>
                  <w:tcW w:w="1158" w:type="dxa"/>
                  <w:vAlign w:val="center"/>
                </w:tcPr>
                <w:p w14:paraId="2A3B853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20L</w:t>
                  </w:r>
                </w:p>
                <w:p w14:paraId="2EA668F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r>
                    <w:rPr>
                      <w:rFonts w:hint="eastAsia" w:ascii="Times New Roman" w:hAnsi="Times New Roman" w:cs="Times New Roman" w:eastAsiaTheme="minorEastAsia"/>
                      <w:color w:val="000000" w:themeColor="text1"/>
                      <w:sz w:val="21"/>
                      <w:szCs w:val="21"/>
                      <w:lang w:val="en-US" w:eastAsia="zh-CN"/>
                    </w:rPr>
                    <w:t>（未检出）</w:t>
                  </w:r>
                </w:p>
              </w:tc>
              <w:tc>
                <w:tcPr>
                  <w:tcW w:w="1181" w:type="dxa"/>
                  <w:vMerge w:val="continue"/>
                  <w:vAlign w:val="center"/>
                </w:tcPr>
                <w:p w14:paraId="4E9D596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sz w:val="21"/>
                      <w:szCs w:val="21"/>
                      <w:lang w:val="en-US" w:eastAsia="zh-CN"/>
                    </w:rPr>
                  </w:pPr>
                </w:p>
              </w:tc>
            </w:tr>
            <w:tr w14:paraId="6269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3" w:hRule="atLeast"/>
                <w:jc w:val="center"/>
              </w:trPr>
              <w:tc>
                <w:tcPr>
                  <w:tcW w:w="929" w:type="dxa"/>
                  <w:vAlign w:val="center"/>
                </w:tcPr>
                <w:p w14:paraId="66F41FAB">
                  <w:pPr>
                    <w:pStyle w:val="75"/>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themeColor="text1"/>
                      <w:kern w:val="0"/>
                      <w:sz w:val="21"/>
                      <w:szCs w:val="21"/>
                      <w:lang w:val="en-US" w:eastAsia="zh-CN"/>
                    </w:rPr>
                  </w:pPr>
                  <w:r>
                    <w:rPr>
                      <w:rFonts w:hint="default" w:ascii="Times New Roman" w:hAnsi="Times New Roman" w:cs="Times New Roman"/>
                      <w:color w:val="000000" w:themeColor="text1"/>
                      <w:kern w:val="0"/>
                      <w:sz w:val="21"/>
                      <w:szCs w:val="21"/>
                    </w:rPr>
                    <w:t>备注</w:t>
                  </w:r>
                </w:p>
              </w:tc>
              <w:tc>
                <w:tcPr>
                  <w:tcW w:w="7402" w:type="dxa"/>
                  <w:gridSpan w:val="7"/>
                  <w:vAlign w:val="top"/>
                </w:tcPr>
                <w:p w14:paraId="7710DB82">
                  <w:pPr>
                    <w:pStyle w:val="77"/>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000000" w:themeColor="text1"/>
                      <w:sz w:val="21"/>
                      <w:szCs w:val="21"/>
                      <w:lang w:eastAsia="zh-CN"/>
                    </w:rPr>
                  </w:pPr>
                  <w:r>
                    <w:rPr>
                      <w:rFonts w:hint="default" w:ascii="Times New Roman" w:hAnsi="Times New Roman" w:cs="Times New Roman"/>
                      <w:color w:val="000000" w:themeColor="text1"/>
                      <w:sz w:val="21"/>
                      <w:szCs w:val="21"/>
                      <w:lang w:val="en-US" w:eastAsia="zh-CN"/>
                    </w:rPr>
                    <w:t>1、</w:t>
                  </w:r>
                  <w:r>
                    <w:rPr>
                      <w:rFonts w:hint="default" w:ascii="Times New Roman" w:hAnsi="Times New Roman" w:cs="Times New Roman"/>
                      <w:color w:val="000000" w:themeColor="text1"/>
                      <w:sz w:val="21"/>
                      <w:szCs w:val="21"/>
                    </w:rPr>
                    <w:t>“检出限+L”表示检测结果小于方法检出限</w:t>
                  </w:r>
                  <w:r>
                    <w:rPr>
                      <w:rFonts w:hint="default" w:ascii="Times New Roman" w:hAnsi="Times New Roman" w:cs="Times New Roman"/>
                      <w:color w:val="000000" w:themeColor="text1"/>
                      <w:sz w:val="21"/>
                      <w:szCs w:val="21"/>
                      <w:lang w:eastAsia="zh-CN"/>
                    </w:rPr>
                    <w:t>；</w:t>
                  </w:r>
                </w:p>
                <w:p w14:paraId="7635BEA0">
                  <w:pPr>
                    <w:pStyle w:val="77"/>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lang w:val="en-US" w:eastAsia="zh-CN"/>
                    </w:rPr>
                    <w:t>2、</w:t>
                  </w:r>
                  <w:r>
                    <w:rPr>
                      <w:rFonts w:hint="default" w:ascii="Times New Roman" w:hAnsi="Times New Roman" w:eastAsia="宋体" w:cs="Times New Roman"/>
                      <w:color w:val="000000" w:themeColor="text1"/>
                      <w:kern w:val="2"/>
                      <w:sz w:val="21"/>
                      <w:szCs w:val="21"/>
                      <w:lang w:val="en-US" w:eastAsia="zh-CN" w:bidi="ar-SA"/>
                    </w:rPr>
                    <w:t>pH检测</w:t>
                  </w:r>
                  <w:r>
                    <w:rPr>
                      <w:rFonts w:hint="default" w:ascii="Times New Roman" w:hAnsi="Times New Roman" w:cs="Times New Roman"/>
                      <w:color w:val="000000" w:themeColor="text1"/>
                      <w:kern w:val="2"/>
                      <w:sz w:val="21"/>
                      <w:szCs w:val="21"/>
                      <w:lang w:val="en-US" w:eastAsia="zh-CN" w:bidi="ar-SA"/>
                    </w:rPr>
                    <w:t>方法为《危险废物鉴别标准</w:t>
                  </w:r>
                  <w:r>
                    <w:rPr>
                      <w:rFonts w:hint="eastAsia" w:ascii="Times New Roman" w:hAnsi="Times New Roman" w:cs="Times New Roman"/>
                      <w:color w:val="000000" w:themeColor="text1"/>
                      <w:kern w:val="2"/>
                      <w:sz w:val="21"/>
                      <w:szCs w:val="21"/>
                      <w:lang w:val="en-US" w:eastAsia="zh-CN" w:bidi="ar-SA"/>
                    </w:rPr>
                    <w:t xml:space="preserve"> </w:t>
                  </w:r>
                  <w:r>
                    <w:rPr>
                      <w:rFonts w:hint="default" w:ascii="Times New Roman" w:hAnsi="Times New Roman" w:cs="Times New Roman"/>
                      <w:color w:val="000000" w:themeColor="text1"/>
                      <w:kern w:val="2"/>
                      <w:sz w:val="21"/>
                      <w:szCs w:val="21"/>
                      <w:lang w:val="en-US" w:eastAsia="zh-CN" w:bidi="ar-SA"/>
                    </w:rPr>
                    <w:t>腐蚀性鉴别》（GB5085.1-2007）中规定的</w:t>
                  </w:r>
                  <w:r>
                    <w:rPr>
                      <w:rFonts w:hint="default" w:ascii="Times New Roman" w:hAnsi="Times New Roman" w:eastAsia="宋体" w:cs="Times New Roman"/>
                      <w:color w:val="000000" w:themeColor="text1"/>
                      <w:kern w:val="2"/>
                      <w:sz w:val="21"/>
                      <w:szCs w:val="21"/>
                      <w:lang w:val="en-US" w:eastAsia="zh-CN" w:bidi="ar-SA"/>
                    </w:rPr>
                    <w:t>《固</w:t>
                  </w:r>
                  <w:r>
                    <w:rPr>
                      <w:rFonts w:hint="default" w:ascii="Times New Roman" w:hAnsi="Times New Roman" w:eastAsia="宋体" w:cs="Times New Roman"/>
                      <w:color w:val="000000" w:themeColor="text1"/>
                      <w:kern w:val="2"/>
                      <w:sz w:val="21"/>
                      <w:szCs w:val="21"/>
                      <w:highlight w:val="none"/>
                      <w:lang w:val="en-US" w:eastAsia="zh-CN" w:bidi="ar-SA"/>
                    </w:rPr>
                    <w:t>体废物腐蚀性测定</w:t>
                  </w:r>
                  <w:r>
                    <w:rPr>
                      <w:rFonts w:hint="eastAsia" w:ascii="Times New Roman" w:hAnsi="Times New Roman" w:cs="Times New Roman"/>
                      <w:color w:val="000000" w:themeColor="text1"/>
                      <w:kern w:val="2"/>
                      <w:sz w:val="21"/>
                      <w:szCs w:val="21"/>
                      <w:highlight w:val="none"/>
                      <w:lang w:val="en-US" w:eastAsia="zh-CN" w:bidi="ar-SA"/>
                    </w:rPr>
                    <w:t xml:space="preserve"> </w:t>
                  </w:r>
                  <w:r>
                    <w:rPr>
                      <w:rFonts w:hint="default" w:ascii="Times New Roman" w:hAnsi="Times New Roman" w:eastAsia="宋体" w:cs="Times New Roman"/>
                      <w:color w:val="000000" w:themeColor="text1"/>
                      <w:kern w:val="2"/>
                      <w:sz w:val="21"/>
                      <w:szCs w:val="21"/>
                      <w:highlight w:val="none"/>
                      <w:lang w:val="en-US" w:eastAsia="zh-CN" w:bidi="ar-SA"/>
                    </w:rPr>
                    <w:t>玻璃电极法》</w:t>
                  </w:r>
                  <w:r>
                    <w:rPr>
                      <w:rFonts w:hint="default" w:ascii="Times New Roman" w:hAnsi="Times New Roman" w:cs="Times New Roman"/>
                      <w:color w:val="000000" w:themeColor="text1"/>
                      <w:sz w:val="21"/>
                      <w:szCs w:val="21"/>
                      <w:highlight w:val="none"/>
                    </w:rPr>
                    <w:t>（</w:t>
                  </w:r>
                  <w:r>
                    <w:rPr>
                      <w:rFonts w:hint="default" w:ascii="Times New Roman" w:hAnsi="Times New Roman" w:eastAsia="宋体" w:cs="Times New Roman"/>
                      <w:color w:val="000000" w:themeColor="text1"/>
                      <w:kern w:val="2"/>
                      <w:sz w:val="21"/>
                      <w:szCs w:val="21"/>
                      <w:highlight w:val="none"/>
                      <w:lang w:val="en-US" w:eastAsia="zh-CN" w:bidi="ar-SA"/>
                    </w:rPr>
                    <w:t>GB</w:t>
                  </w:r>
                  <w:r>
                    <w:rPr>
                      <w:rFonts w:hint="default" w:ascii="Times New Roman" w:hAnsi="Times New Roman" w:cs="Times New Roman"/>
                      <w:color w:val="000000" w:themeColor="text1"/>
                      <w:kern w:val="2"/>
                      <w:sz w:val="21"/>
                      <w:szCs w:val="21"/>
                      <w:highlight w:val="none"/>
                      <w:lang w:val="en-US" w:eastAsia="zh-CN" w:bidi="ar-SA"/>
                    </w:rPr>
                    <w:t>/</w:t>
                  </w:r>
                  <w:r>
                    <w:rPr>
                      <w:rFonts w:hint="default" w:ascii="Times New Roman" w:hAnsi="Times New Roman" w:eastAsia="宋体" w:cs="Times New Roman"/>
                      <w:color w:val="000000" w:themeColor="text1"/>
                      <w:kern w:val="2"/>
                      <w:sz w:val="21"/>
                      <w:szCs w:val="21"/>
                      <w:highlight w:val="none"/>
                      <w:lang w:val="en-US" w:eastAsia="zh-CN" w:bidi="ar-SA"/>
                    </w:rPr>
                    <w:t>T 15555.12-1995</w:t>
                  </w:r>
                  <w:r>
                    <w:rPr>
                      <w:rFonts w:hint="default" w:ascii="Times New Roman" w:hAnsi="Times New Roman" w:cs="Times New Roman"/>
                      <w:color w:val="000000" w:themeColor="text1"/>
                      <w:sz w:val="21"/>
                      <w:szCs w:val="21"/>
                      <w:highlight w:val="none"/>
                    </w:rPr>
                    <w:t>）</w:t>
                  </w:r>
                  <w:r>
                    <w:rPr>
                      <w:rFonts w:hint="default" w:ascii="Times New Roman" w:hAnsi="Times New Roman" w:cs="Times New Roman"/>
                      <w:color w:val="000000" w:themeColor="text1"/>
                      <w:kern w:val="2"/>
                      <w:sz w:val="21"/>
                      <w:szCs w:val="21"/>
                      <w:highlight w:val="none"/>
                      <w:lang w:val="en-US" w:eastAsia="zh-CN" w:bidi="ar-SA"/>
                    </w:rPr>
                    <w:t>；</w:t>
                  </w:r>
                </w:p>
                <w:p w14:paraId="2DAC4497">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cs="Times New Roman"/>
                      <w:color w:val="000000" w:themeColor="text1"/>
                      <w:sz w:val="21"/>
                      <w:szCs w:val="21"/>
                      <w:highlight w:val="none"/>
                      <w:lang w:val="en-US" w:eastAsia="zh-CN"/>
                    </w:rPr>
                    <w:t>3</w:t>
                  </w:r>
                  <w:r>
                    <w:rPr>
                      <w:rFonts w:hint="default" w:ascii="Times New Roman" w:hAnsi="Times New Roman" w:cs="Times New Roman"/>
                      <w:color w:val="000000" w:themeColor="text1"/>
                      <w:sz w:val="21"/>
                      <w:szCs w:val="21"/>
                      <w:highlight w:val="none"/>
                    </w:rPr>
                    <w:t>、样品浸出液中的检测项目（列出项目）的检测结果均未超过《危险废物鉴别标准</w:t>
                  </w:r>
                  <w:r>
                    <w:rPr>
                      <w:rFonts w:hint="default" w:ascii="Times New Roman" w:hAnsi="Times New Roman" w:cs="Times New Roman"/>
                      <w:color w:val="000000" w:themeColor="text1"/>
                      <w:sz w:val="21"/>
                      <w:szCs w:val="21"/>
                      <w:highlight w:val="none"/>
                      <w:lang w:val="en-US" w:eastAsia="zh-CN"/>
                    </w:rPr>
                    <w:t xml:space="preserve"> </w:t>
                  </w:r>
                  <w:r>
                    <w:rPr>
                      <w:rFonts w:hint="default" w:ascii="Times New Roman" w:hAnsi="Times New Roman" w:cs="Times New Roman"/>
                      <w:color w:val="000000" w:themeColor="text1"/>
                      <w:sz w:val="21"/>
                      <w:szCs w:val="21"/>
                      <w:highlight w:val="none"/>
                    </w:rPr>
                    <w:t>浸出毒性鉴别》（GB 5085.3-2007）浸出毒性鉴别标准浓度限值</w:t>
                  </w:r>
                  <w:r>
                    <w:rPr>
                      <w:rFonts w:hint="eastAsia" w:ascii="Times New Roman" w:hAnsi="Times New Roman" w:cs="Times New Roman"/>
                      <w:color w:val="000000" w:themeColor="text1"/>
                      <w:sz w:val="21"/>
                      <w:szCs w:val="21"/>
                      <w:highlight w:val="none"/>
                      <w:lang w:eastAsia="zh-CN"/>
                    </w:rPr>
                    <w:t>；</w:t>
                  </w:r>
                  <w:r>
                    <w:rPr>
                      <w:rFonts w:hint="default" w:ascii="Times New Roman" w:hAnsi="Times New Roman" w:cs="Times New Roman"/>
                      <w:color w:val="000000" w:themeColor="text1"/>
                      <w:sz w:val="21"/>
                      <w:szCs w:val="21"/>
                      <w:highlight w:val="none"/>
                    </w:rPr>
                    <w:t>样品浸出液中的腐蚀性pH值未在《危险废物鉴别标准</w:t>
                  </w:r>
                  <w:r>
                    <w:rPr>
                      <w:rFonts w:hint="default" w:ascii="Times New Roman" w:hAnsi="Times New Roman" w:cs="Times New Roman"/>
                      <w:color w:val="000000" w:themeColor="text1"/>
                      <w:sz w:val="21"/>
                      <w:szCs w:val="21"/>
                      <w:highlight w:val="none"/>
                      <w:lang w:val="en-US" w:eastAsia="zh-CN"/>
                    </w:rPr>
                    <w:t xml:space="preserve"> </w:t>
                  </w:r>
                  <w:r>
                    <w:rPr>
                      <w:rFonts w:hint="default" w:ascii="Times New Roman" w:hAnsi="Times New Roman" w:cs="Times New Roman"/>
                      <w:color w:val="000000" w:themeColor="text1"/>
                      <w:sz w:val="21"/>
                      <w:szCs w:val="21"/>
                      <w:highlight w:val="none"/>
                    </w:rPr>
                    <w:t>腐蚀性鉴别》（GB 5085.1-2007）标准限值规定的范围内</w:t>
                  </w:r>
                  <w:r>
                    <w:rPr>
                      <w:rFonts w:hint="default" w:ascii="Times New Roman" w:hAnsi="Times New Roman" w:cs="Times New Roman"/>
                      <w:color w:val="000000" w:themeColor="text1"/>
                      <w:sz w:val="21"/>
                      <w:szCs w:val="21"/>
                      <w:highlight w:val="none"/>
                      <w:lang w:eastAsia="zh-CN"/>
                    </w:rPr>
                    <w:t>。</w:t>
                  </w:r>
                </w:p>
              </w:tc>
            </w:tr>
          </w:tbl>
          <w:p w14:paraId="43756A4F">
            <w:pPr>
              <w:widowControl w:val="0"/>
              <w:wordWrap/>
              <w:adjustRightInd/>
              <w:snapToGrid/>
              <w:spacing w:line="360" w:lineRule="auto"/>
              <w:ind w:firstLine="480" w:firstLineChars="200"/>
              <w:jc w:val="left"/>
              <w:textAlignment w:val="auto"/>
              <w:rPr>
                <w:rFonts w:hint="default" w:ascii="Times New Roman" w:hAnsi="Times New Roman" w:cs="Times New Roman"/>
                <w:b w:val="0"/>
                <w:bCs/>
                <w:color w:val="000000" w:themeColor="text1"/>
                <w:sz w:val="24"/>
                <w:szCs w:val="24"/>
                <w:lang w:val="en-US" w:eastAsia="zh-CN"/>
              </w:rPr>
            </w:pPr>
            <w:r>
              <w:rPr>
                <w:rFonts w:hint="default" w:ascii="Times New Roman" w:hAnsi="Times New Roman" w:cs="Times New Roman"/>
                <w:b w:val="0"/>
                <w:bCs/>
                <w:color w:val="000000" w:themeColor="text1"/>
                <w:sz w:val="24"/>
                <w:szCs w:val="24"/>
                <w:lang w:val="en-US" w:eastAsia="zh-CN"/>
              </w:rPr>
              <w:t>根据表</w:t>
            </w:r>
            <w:r>
              <w:rPr>
                <w:rFonts w:hint="eastAsia" w:ascii="Times New Roman" w:hAnsi="Times New Roman" w:cs="Times New Roman"/>
                <w:b w:val="0"/>
                <w:bCs/>
                <w:color w:val="000000" w:themeColor="text1"/>
                <w:sz w:val="24"/>
                <w:szCs w:val="24"/>
                <w:lang w:val="en-US" w:eastAsia="zh-CN"/>
              </w:rPr>
              <w:t>2</w:t>
            </w:r>
            <w:r>
              <w:rPr>
                <w:rFonts w:hint="default" w:ascii="Times New Roman" w:hAnsi="Times New Roman" w:cs="Times New Roman"/>
                <w:b w:val="0"/>
                <w:bCs/>
                <w:color w:val="000000" w:themeColor="text1"/>
                <w:sz w:val="24"/>
                <w:szCs w:val="24"/>
                <w:lang w:val="en-US" w:eastAsia="zh-CN"/>
              </w:rPr>
              <w:t>-</w:t>
            </w:r>
            <w:r>
              <w:rPr>
                <w:rFonts w:hint="eastAsia" w:ascii="Times New Roman" w:hAnsi="Times New Roman" w:cs="Times New Roman"/>
                <w:b w:val="0"/>
                <w:bCs/>
                <w:color w:val="000000" w:themeColor="text1"/>
                <w:sz w:val="24"/>
                <w:szCs w:val="24"/>
                <w:lang w:val="en-US" w:eastAsia="zh-CN"/>
              </w:rPr>
              <w:t>4</w:t>
            </w:r>
            <w:r>
              <w:rPr>
                <w:rFonts w:hint="default" w:ascii="Times New Roman" w:hAnsi="Times New Roman" w:cs="Times New Roman"/>
                <w:b w:val="0"/>
                <w:bCs/>
                <w:color w:val="000000" w:themeColor="text1"/>
                <w:sz w:val="24"/>
                <w:szCs w:val="24"/>
                <w:lang w:val="en-US" w:eastAsia="zh-CN"/>
              </w:rPr>
              <w:t>的检测结果，</w:t>
            </w:r>
            <w:r>
              <w:rPr>
                <w:rFonts w:hint="eastAsia" w:ascii="Times New Roman" w:hAnsi="Times New Roman" w:cs="Times New Roman"/>
                <w:b w:val="0"/>
                <w:bCs/>
                <w:color w:val="000000" w:themeColor="text1"/>
                <w:sz w:val="24"/>
                <w:szCs w:val="24"/>
                <w:lang w:val="en-US" w:eastAsia="zh-CN"/>
              </w:rPr>
              <w:t>现场采样的5个</w:t>
            </w:r>
            <w:r>
              <w:rPr>
                <w:rFonts w:hint="default" w:ascii="Times New Roman" w:hAnsi="Times New Roman" w:cs="Times New Roman"/>
                <w:b w:val="0"/>
                <w:bCs/>
                <w:color w:val="000000" w:themeColor="text1"/>
                <w:sz w:val="24"/>
                <w:szCs w:val="24"/>
                <w:lang w:val="en-US" w:eastAsia="zh-CN"/>
              </w:rPr>
              <w:t>样品浸出液中的检测项目</w:t>
            </w:r>
            <w:r>
              <w:rPr>
                <w:rFonts w:hint="eastAsia" w:ascii="Times New Roman" w:hAnsi="Times New Roman" w:cs="Times New Roman"/>
                <w:b w:val="0"/>
                <w:bCs/>
                <w:color w:val="000000" w:themeColor="text1"/>
                <w:sz w:val="24"/>
                <w:szCs w:val="24"/>
                <w:lang w:val="en-US" w:eastAsia="zh-CN"/>
              </w:rPr>
              <w:t>（</w:t>
            </w:r>
            <w:r>
              <w:rPr>
                <w:rFonts w:hint="default" w:ascii="Times New Roman" w:hAnsi="Times New Roman" w:cs="Times New Roman"/>
                <w:b w:val="0"/>
                <w:bCs/>
                <w:color w:val="000000" w:themeColor="text1"/>
                <w:sz w:val="24"/>
                <w:szCs w:val="24"/>
                <w:lang w:val="en-US" w:eastAsia="zh-CN"/>
              </w:rPr>
              <w:t>列出项目</w:t>
            </w:r>
            <w:r>
              <w:rPr>
                <w:rFonts w:hint="eastAsia" w:ascii="Times New Roman" w:hAnsi="Times New Roman" w:cs="Times New Roman"/>
                <w:b w:val="0"/>
                <w:bCs/>
                <w:color w:val="000000" w:themeColor="text1"/>
                <w:sz w:val="24"/>
                <w:szCs w:val="24"/>
                <w:lang w:val="en-US" w:eastAsia="zh-CN"/>
              </w:rPr>
              <w:t>）</w:t>
            </w:r>
            <w:r>
              <w:rPr>
                <w:rFonts w:hint="default" w:ascii="Times New Roman" w:hAnsi="Times New Roman" w:cs="Times New Roman"/>
                <w:b w:val="0"/>
                <w:bCs/>
                <w:color w:val="000000" w:themeColor="text1"/>
                <w:sz w:val="24"/>
                <w:szCs w:val="24"/>
                <w:lang w:val="en-US" w:eastAsia="zh-CN"/>
              </w:rPr>
              <w:t>的检测结果均未超过《危险废物鉴别标准浸出毒性鉴别》</w:t>
            </w:r>
            <w:r>
              <w:rPr>
                <w:rFonts w:hint="eastAsia" w:ascii="Times New Roman" w:hAnsi="Times New Roman" w:cs="Times New Roman"/>
                <w:b w:val="0"/>
                <w:bCs/>
                <w:color w:val="000000" w:themeColor="text1"/>
                <w:sz w:val="24"/>
                <w:szCs w:val="24"/>
                <w:lang w:val="en-US" w:eastAsia="zh-CN"/>
              </w:rPr>
              <w:t>（</w:t>
            </w:r>
            <w:r>
              <w:rPr>
                <w:rFonts w:hint="default" w:ascii="Times New Roman" w:hAnsi="Times New Roman" w:cs="Times New Roman"/>
                <w:b w:val="0"/>
                <w:bCs/>
                <w:color w:val="000000" w:themeColor="text1"/>
                <w:sz w:val="24"/>
                <w:szCs w:val="24"/>
                <w:lang w:val="en-US" w:eastAsia="zh-CN"/>
              </w:rPr>
              <w:t>GB5085.3-2007</w:t>
            </w:r>
            <w:r>
              <w:rPr>
                <w:rFonts w:hint="eastAsia" w:ascii="Times New Roman" w:hAnsi="Times New Roman" w:cs="Times New Roman"/>
                <w:b w:val="0"/>
                <w:bCs/>
                <w:color w:val="000000" w:themeColor="text1"/>
                <w:sz w:val="24"/>
                <w:szCs w:val="24"/>
                <w:lang w:val="en-US" w:eastAsia="zh-CN"/>
              </w:rPr>
              <w:t>）</w:t>
            </w:r>
            <w:r>
              <w:rPr>
                <w:rFonts w:hint="default" w:ascii="Times New Roman" w:hAnsi="Times New Roman" w:cs="Times New Roman"/>
                <w:b w:val="0"/>
                <w:bCs/>
                <w:color w:val="000000" w:themeColor="text1"/>
                <w:sz w:val="24"/>
                <w:szCs w:val="24"/>
                <w:lang w:val="en-US" w:eastAsia="zh-CN"/>
              </w:rPr>
              <w:t>浸出毒性鉴别标准浓度限值</w:t>
            </w:r>
            <w:r>
              <w:rPr>
                <w:rFonts w:hint="eastAsia" w:ascii="Times New Roman" w:hAnsi="Times New Roman" w:cs="Times New Roman"/>
                <w:b w:val="0"/>
                <w:bCs/>
                <w:color w:val="000000" w:themeColor="text1"/>
                <w:sz w:val="24"/>
                <w:szCs w:val="24"/>
                <w:lang w:val="en-US" w:eastAsia="zh-CN"/>
              </w:rPr>
              <w:t>；5个</w:t>
            </w:r>
            <w:r>
              <w:rPr>
                <w:rFonts w:hint="default" w:ascii="Times New Roman" w:hAnsi="Times New Roman" w:cs="Times New Roman"/>
                <w:b w:val="0"/>
                <w:bCs/>
                <w:color w:val="000000" w:themeColor="text1"/>
                <w:sz w:val="24"/>
                <w:szCs w:val="24"/>
                <w:lang w:val="en-US" w:eastAsia="zh-CN"/>
              </w:rPr>
              <w:t>样品浸出液中的腐蚀性pH值未在《危险废物鉴别标准腐蚀性鉴别》</w:t>
            </w:r>
            <w:r>
              <w:rPr>
                <w:rFonts w:hint="eastAsia" w:ascii="Times New Roman" w:hAnsi="Times New Roman" w:cs="Times New Roman"/>
                <w:b w:val="0"/>
                <w:bCs/>
                <w:color w:val="000000" w:themeColor="text1"/>
                <w:sz w:val="24"/>
                <w:szCs w:val="24"/>
                <w:lang w:val="en-US" w:eastAsia="zh-CN"/>
              </w:rPr>
              <w:t>（</w:t>
            </w:r>
            <w:r>
              <w:rPr>
                <w:rFonts w:hint="default" w:ascii="Times New Roman" w:hAnsi="Times New Roman" w:cs="Times New Roman"/>
                <w:b w:val="0"/>
                <w:bCs/>
                <w:color w:val="000000" w:themeColor="text1"/>
                <w:sz w:val="24"/>
                <w:szCs w:val="24"/>
                <w:lang w:val="en-US" w:eastAsia="zh-CN"/>
              </w:rPr>
              <w:t>GB5085.1-2007</w:t>
            </w:r>
            <w:r>
              <w:rPr>
                <w:rFonts w:hint="eastAsia" w:ascii="Times New Roman" w:hAnsi="Times New Roman" w:cs="Times New Roman"/>
                <w:b w:val="0"/>
                <w:bCs/>
                <w:color w:val="000000" w:themeColor="text1"/>
                <w:sz w:val="24"/>
                <w:szCs w:val="24"/>
                <w:lang w:val="en-US" w:eastAsia="zh-CN"/>
              </w:rPr>
              <w:t>）</w:t>
            </w:r>
            <w:r>
              <w:rPr>
                <w:rFonts w:hint="default" w:ascii="Times New Roman" w:hAnsi="Times New Roman" w:cs="Times New Roman"/>
                <w:b w:val="0"/>
                <w:bCs/>
                <w:color w:val="000000" w:themeColor="text1"/>
                <w:sz w:val="24"/>
                <w:szCs w:val="24"/>
                <w:lang w:val="en-US" w:eastAsia="zh-CN"/>
              </w:rPr>
              <w:t>标准限值规定的范围内。</w:t>
            </w:r>
          </w:p>
          <w:p w14:paraId="18497C36">
            <w:pPr>
              <w:widowControl w:val="0"/>
              <w:wordWrap/>
              <w:adjustRightInd/>
              <w:snapToGrid/>
              <w:spacing w:line="360" w:lineRule="auto"/>
              <w:ind w:firstLine="480" w:firstLineChars="200"/>
              <w:jc w:val="left"/>
              <w:textAlignment w:val="auto"/>
              <w:rPr>
                <w:rFonts w:hint="default" w:ascii="Times New Roman" w:hAnsi="Times New Roman" w:cs="Times New Roman"/>
                <w:b w:val="0"/>
                <w:bCs/>
                <w:color w:val="000000" w:themeColor="text1"/>
                <w:sz w:val="24"/>
                <w:szCs w:val="24"/>
                <w:lang w:val="en-US" w:eastAsia="zh-CN"/>
              </w:rPr>
            </w:pPr>
            <w:r>
              <w:rPr>
                <w:rFonts w:hint="eastAsia" w:ascii="Times New Roman" w:hAnsi="Times New Roman" w:cs="Times New Roman"/>
                <w:b w:val="0"/>
                <w:bCs/>
                <w:color w:val="000000" w:themeColor="text1"/>
                <w:sz w:val="24"/>
                <w:szCs w:val="24"/>
                <w:lang w:val="en-US" w:eastAsia="zh-CN"/>
              </w:rPr>
              <w:t>因此，本项目原料不属于危险废物。</w:t>
            </w:r>
          </w:p>
          <w:p w14:paraId="776C85F5">
            <w:pPr>
              <w:spacing w:line="360" w:lineRule="auto"/>
              <w:ind w:firstLine="0" w:firstLineChars="0"/>
              <w:jc w:val="center"/>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表</w:t>
            </w:r>
            <w:r>
              <w:rPr>
                <w:rFonts w:hint="default" w:ascii="Times New Roman" w:hAnsi="Times New Roman" w:cs="Times New Roman"/>
                <w:b/>
                <w:color w:val="000000" w:themeColor="text1"/>
                <w:sz w:val="21"/>
                <w:szCs w:val="21"/>
                <w:lang w:val="en-US" w:eastAsia="zh-CN"/>
              </w:rPr>
              <w:t>2-</w:t>
            </w:r>
            <w:r>
              <w:rPr>
                <w:rFonts w:hint="eastAsia" w:ascii="Times New Roman" w:hAnsi="Times New Roman" w:cs="Times New Roman"/>
                <w:b/>
                <w:color w:val="000000" w:themeColor="text1"/>
                <w:sz w:val="21"/>
                <w:szCs w:val="21"/>
                <w:lang w:val="en-US" w:eastAsia="zh-CN"/>
              </w:rPr>
              <w:t>5</w:t>
            </w:r>
            <w:r>
              <w:rPr>
                <w:rFonts w:hint="default" w:ascii="Times New Roman" w:hAnsi="Times New Roman" w:cs="Times New Roman"/>
                <w:b/>
                <w:color w:val="000000" w:themeColor="text1"/>
                <w:sz w:val="21"/>
                <w:szCs w:val="21"/>
              </w:rPr>
              <w:t xml:space="preserve">  </w:t>
            </w:r>
            <w:r>
              <w:rPr>
                <w:rFonts w:hint="default" w:ascii="Times New Roman" w:hAnsi="Times New Roman" w:cs="Times New Roman"/>
                <w:b/>
                <w:color w:val="000000" w:themeColor="text1"/>
                <w:sz w:val="21"/>
                <w:szCs w:val="21"/>
                <w:lang w:val="en-US" w:eastAsia="zh-CN"/>
              </w:rPr>
              <w:t>固废检测结果</w:t>
            </w:r>
            <w:r>
              <w:rPr>
                <w:rFonts w:hint="eastAsia" w:ascii="Times New Roman" w:hAnsi="Times New Roman" w:cs="Times New Roman"/>
                <w:b/>
                <w:color w:val="000000" w:themeColor="text1"/>
                <w:sz w:val="21"/>
                <w:szCs w:val="21"/>
                <w:lang w:val="en-US" w:eastAsia="zh-CN"/>
              </w:rPr>
              <w:t>表（水平振荡法HJ577-2010）</w:t>
            </w:r>
          </w:p>
          <w:tbl>
            <w:tblPr>
              <w:tblStyle w:val="28"/>
              <w:tblW w:w="8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50"/>
              <w:gridCol w:w="1223"/>
              <w:gridCol w:w="1177"/>
              <w:gridCol w:w="1247"/>
              <w:gridCol w:w="1235"/>
              <w:gridCol w:w="1196"/>
              <w:gridCol w:w="895"/>
            </w:tblGrid>
            <w:tr w14:paraId="090F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50" w:type="dxa"/>
                  <w:vMerge w:val="restart"/>
                  <w:tcBorders>
                    <w:tl2br w:val="single" w:color="auto" w:sz="4" w:space="0"/>
                  </w:tcBorders>
                  <w:vAlign w:val="center"/>
                </w:tcPr>
                <w:p w14:paraId="53D85760">
                  <w:pPr>
                    <w:keepNext w:val="0"/>
                    <w:keepLines w:val="0"/>
                    <w:pageBreakBefore w:val="0"/>
                    <w:kinsoku/>
                    <w:wordWrap/>
                    <w:overflowPunct/>
                    <w:topLinePunct w:val="0"/>
                    <w:autoSpaceDE/>
                    <w:autoSpaceDN/>
                    <w:bidi w:val="0"/>
                    <w:adjustRightInd/>
                    <w:snapToGrid/>
                    <w:spacing w:line="240" w:lineRule="auto"/>
                    <w:jc w:val="right"/>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采样时间</w:t>
                  </w:r>
                </w:p>
                <w:p w14:paraId="256C73E6">
                  <w:pPr>
                    <w:keepNext w:val="0"/>
                    <w:keepLines w:val="0"/>
                    <w:pageBreakBefore w:val="0"/>
                    <w:kinsoku/>
                    <w:wordWrap/>
                    <w:overflowPunct/>
                    <w:topLinePunct w:val="0"/>
                    <w:autoSpaceDE/>
                    <w:autoSpaceDN/>
                    <w:bidi w:val="0"/>
                    <w:adjustRightInd/>
                    <w:snapToGrid/>
                    <w:spacing w:line="240" w:lineRule="auto"/>
                    <w:jc w:val="right"/>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检测点位</w:t>
                  </w:r>
                </w:p>
                <w:p w14:paraId="6E9E15FA">
                  <w:pPr>
                    <w:keepNext w:val="0"/>
                    <w:keepLines w:val="0"/>
                    <w:pageBreakBefore w:val="0"/>
                    <w:kinsoku/>
                    <w:wordWrap/>
                    <w:overflowPunct/>
                    <w:topLinePunct w:val="0"/>
                    <w:autoSpaceDE/>
                    <w:autoSpaceDN/>
                    <w:bidi w:val="0"/>
                    <w:adjustRightInd/>
                    <w:snapToGrid/>
                    <w:spacing w:line="240" w:lineRule="auto"/>
                    <w:jc w:val="right"/>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样品编号</w:t>
                  </w:r>
                </w:p>
                <w:p w14:paraId="47148031">
                  <w:pPr>
                    <w:keepNext w:val="0"/>
                    <w:keepLines w:val="0"/>
                    <w:pageBreakBefore w:val="0"/>
                    <w:kinsoku/>
                    <w:wordWrap/>
                    <w:overflowPunct/>
                    <w:topLinePunct w:val="0"/>
                    <w:autoSpaceDE/>
                    <w:autoSpaceDN/>
                    <w:bidi w:val="0"/>
                    <w:adjustRightInd/>
                    <w:snapToGrid/>
                    <w:spacing w:line="240" w:lineRule="auto"/>
                    <w:jc w:val="left"/>
                    <w:rPr>
                      <w:rFonts w:hint="default" w:ascii="Times New Roman" w:hAnsi="Times New Roman" w:cs="Times New Roman"/>
                      <w:color w:val="000000" w:themeColor="text1"/>
                      <w:sz w:val="21"/>
                      <w:szCs w:val="21"/>
                    </w:rPr>
                  </w:pPr>
                </w:p>
                <w:p w14:paraId="7CBE803A">
                  <w:pPr>
                    <w:keepNext w:val="0"/>
                    <w:keepLines w:val="0"/>
                    <w:pageBreakBefore w:val="0"/>
                    <w:kinsoku/>
                    <w:wordWrap/>
                    <w:overflowPunct/>
                    <w:topLinePunct w:val="0"/>
                    <w:autoSpaceDE/>
                    <w:autoSpaceDN/>
                    <w:bidi w:val="0"/>
                    <w:adjustRightInd/>
                    <w:snapToGrid/>
                    <w:spacing w:line="240" w:lineRule="auto"/>
                    <w:jc w:val="left"/>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检测项目</w:t>
                  </w:r>
                </w:p>
                <w:p w14:paraId="18E48EC1">
                  <w:pPr>
                    <w:keepNext w:val="0"/>
                    <w:keepLines w:val="0"/>
                    <w:pageBreakBefore w:val="0"/>
                    <w:kinsoku/>
                    <w:wordWrap/>
                    <w:overflowPunct/>
                    <w:topLinePunct w:val="0"/>
                    <w:autoSpaceDE/>
                    <w:autoSpaceDN/>
                    <w:bidi w:val="0"/>
                    <w:adjustRightInd/>
                    <w:snapToGrid/>
                    <w:spacing w:line="240" w:lineRule="auto"/>
                    <w:jc w:val="left"/>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lang w:val="en-US" w:eastAsia="zh-CN"/>
                    </w:rPr>
                    <w:t>及单位</w:t>
                  </w:r>
                </w:p>
              </w:tc>
              <w:tc>
                <w:tcPr>
                  <w:tcW w:w="6078" w:type="dxa"/>
                  <w:gridSpan w:val="5"/>
                  <w:vAlign w:val="center"/>
                </w:tcPr>
                <w:p w14:paraId="1029077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2024.07.29</w:t>
                  </w:r>
                </w:p>
              </w:tc>
              <w:tc>
                <w:tcPr>
                  <w:tcW w:w="895" w:type="dxa"/>
                  <w:vMerge w:val="restart"/>
                  <w:vAlign w:val="center"/>
                </w:tcPr>
                <w:p w14:paraId="5BFE8B8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浓度限值</w:t>
                  </w:r>
                </w:p>
              </w:tc>
            </w:tr>
            <w:tr w14:paraId="029D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50" w:type="dxa"/>
                  <w:vMerge w:val="continue"/>
                  <w:tcBorders>
                    <w:tl2br w:val="single" w:color="auto" w:sz="4" w:space="0"/>
                  </w:tcBorders>
                  <w:vAlign w:val="center"/>
                </w:tcPr>
                <w:p w14:paraId="7EBA9F27">
                  <w:pPr>
                    <w:keepNext w:val="0"/>
                    <w:keepLines w:val="0"/>
                    <w:pageBreakBefore w:val="0"/>
                    <w:kinsoku/>
                    <w:wordWrap/>
                    <w:overflowPunct/>
                    <w:topLinePunct w:val="0"/>
                    <w:autoSpaceDE/>
                    <w:autoSpaceDN/>
                    <w:bidi w:val="0"/>
                    <w:adjustRightInd/>
                    <w:snapToGrid/>
                    <w:spacing w:line="240" w:lineRule="auto"/>
                    <w:jc w:val="left"/>
                    <w:rPr>
                      <w:rFonts w:hint="default" w:ascii="Times New Roman" w:hAnsi="Times New Roman" w:cs="Times New Roman"/>
                      <w:color w:val="000000" w:themeColor="text1"/>
                      <w:sz w:val="21"/>
                      <w:szCs w:val="21"/>
                    </w:rPr>
                  </w:pPr>
                </w:p>
              </w:tc>
              <w:tc>
                <w:tcPr>
                  <w:tcW w:w="1223" w:type="dxa"/>
                  <w:vAlign w:val="center"/>
                </w:tcPr>
                <w:p w14:paraId="1D37515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lang w:val="en-US" w:eastAsia="zh-CN"/>
                    </w:rPr>
                    <w:t>1#</w:t>
                  </w:r>
                </w:p>
              </w:tc>
              <w:tc>
                <w:tcPr>
                  <w:tcW w:w="1177" w:type="dxa"/>
                  <w:vAlign w:val="center"/>
                </w:tcPr>
                <w:p w14:paraId="2FC92A7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2#</w:t>
                  </w:r>
                </w:p>
              </w:tc>
              <w:tc>
                <w:tcPr>
                  <w:tcW w:w="1247" w:type="dxa"/>
                  <w:vAlign w:val="center"/>
                </w:tcPr>
                <w:p w14:paraId="354DC6C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3#</w:t>
                  </w:r>
                </w:p>
              </w:tc>
              <w:tc>
                <w:tcPr>
                  <w:tcW w:w="1235" w:type="dxa"/>
                  <w:vAlign w:val="center"/>
                </w:tcPr>
                <w:p w14:paraId="7BE68E7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4#</w:t>
                  </w:r>
                </w:p>
              </w:tc>
              <w:tc>
                <w:tcPr>
                  <w:tcW w:w="1196" w:type="dxa"/>
                  <w:vAlign w:val="center"/>
                </w:tcPr>
                <w:p w14:paraId="669C796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lang w:val="en-US" w:eastAsia="zh-CN"/>
                    </w:rPr>
                    <w:t>5#</w:t>
                  </w:r>
                </w:p>
              </w:tc>
              <w:tc>
                <w:tcPr>
                  <w:tcW w:w="895" w:type="dxa"/>
                  <w:vMerge w:val="continue"/>
                  <w:vAlign w:val="center"/>
                </w:tcPr>
                <w:p w14:paraId="11D0A35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lang w:val="en-US" w:eastAsia="zh-CN"/>
                    </w:rPr>
                  </w:pPr>
                </w:p>
              </w:tc>
            </w:tr>
            <w:tr w14:paraId="3E03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50" w:type="dxa"/>
                  <w:vMerge w:val="continue"/>
                  <w:tcBorders>
                    <w:tl2br w:val="single" w:color="auto" w:sz="4" w:space="0"/>
                  </w:tcBorders>
                  <w:vAlign w:val="center"/>
                </w:tcPr>
                <w:p w14:paraId="626D4ABC">
                  <w:pPr>
                    <w:keepNext w:val="0"/>
                    <w:keepLines w:val="0"/>
                    <w:pageBreakBefore w:val="0"/>
                    <w:kinsoku/>
                    <w:wordWrap/>
                    <w:overflowPunct/>
                    <w:topLinePunct w:val="0"/>
                    <w:autoSpaceDE/>
                    <w:autoSpaceDN/>
                    <w:bidi w:val="0"/>
                    <w:adjustRightInd/>
                    <w:snapToGrid/>
                    <w:spacing w:line="240" w:lineRule="auto"/>
                    <w:jc w:val="left"/>
                    <w:rPr>
                      <w:rFonts w:hint="default" w:ascii="Times New Roman" w:hAnsi="Times New Roman" w:cs="Times New Roman"/>
                      <w:color w:val="000000" w:themeColor="text1"/>
                      <w:sz w:val="21"/>
                      <w:szCs w:val="21"/>
                    </w:rPr>
                  </w:pPr>
                </w:p>
              </w:tc>
              <w:tc>
                <w:tcPr>
                  <w:tcW w:w="1223" w:type="dxa"/>
                  <w:vAlign w:val="center"/>
                </w:tcPr>
                <w:p w14:paraId="12B2AC7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G240729Q</w:t>
                  </w:r>
                </w:p>
                <w:p w14:paraId="2CBE6B0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lang w:val="en-US" w:eastAsia="zh-CN"/>
                    </w:rPr>
                    <w:t>01</w:t>
                  </w:r>
                </w:p>
              </w:tc>
              <w:tc>
                <w:tcPr>
                  <w:tcW w:w="1177" w:type="dxa"/>
                  <w:vAlign w:val="center"/>
                </w:tcPr>
                <w:p w14:paraId="251DE04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G240729Q</w:t>
                  </w:r>
                </w:p>
                <w:p w14:paraId="2DE4D39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lang w:val="en-US" w:eastAsia="zh-CN"/>
                    </w:rPr>
                    <w:t>02</w:t>
                  </w:r>
                </w:p>
              </w:tc>
              <w:tc>
                <w:tcPr>
                  <w:tcW w:w="1247" w:type="dxa"/>
                  <w:vAlign w:val="center"/>
                </w:tcPr>
                <w:p w14:paraId="57B4DFA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G240729Q</w:t>
                  </w:r>
                </w:p>
                <w:p w14:paraId="5396E29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lang w:val="en-US" w:eastAsia="zh-CN"/>
                    </w:rPr>
                    <w:t>03</w:t>
                  </w:r>
                </w:p>
              </w:tc>
              <w:tc>
                <w:tcPr>
                  <w:tcW w:w="1235" w:type="dxa"/>
                  <w:vAlign w:val="center"/>
                </w:tcPr>
                <w:p w14:paraId="56F1651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G240729Q</w:t>
                  </w:r>
                </w:p>
                <w:p w14:paraId="2F841EA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lang w:val="en-US" w:eastAsia="zh-CN"/>
                    </w:rPr>
                    <w:t>04</w:t>
                  </w:r>
                </w:p>
              </w:tc>
              <w:tc>
                <w:tcPr>
                  <w:tcW w:w="1196" w:type="dxa"/>
                  <w:vAlign w:val="center"/>
                </w:tcPr>
                <w:p w14:paraId="6C2A28D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G240729Q</w:t>
                  </w:r>
                </w:p>
                <w:p w14:paraId="3E4794F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lang w:val="en-US" w:eastAsia="zh-CN"/>
                    </w:rPr>
                    <w:t>05</w:t>
                  </w:r>
                </w:p>
              </w:tc>
              <w:tc>
                <w:tcPr>
                  <w:tcW w:w="895" w:type="dxa"/>
                  <w:vMerge w:val="continue"/>
                  <w:vAlign w:val="center"/>
                </w:tcPr>
                <w:p w14:paraId="4AB4C0A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lang w:val="en-US" w:eastAsia="zh-CN"/>
                    </w:rPr>
                  </w:pPr>
                </w:p>
              </w:tc>
            </w:tr>
            <w:tr w14:paraId="527E8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50" w:type="dxa"/>
                  <w:vAlign w:val="center"/>
                </w:tcPr>
                <w:p w14:paraId="61F5C0F5">
                  <w:pPr>
                    <w:pStyle w:val="7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rPr>
                    <w:t>pH（无量纲）</w:t>
                  </w:r>
                </w:p>
              </w:tc>
              <w:tc>
                <w:tcPr>
                  <w:tcW w:w="1223" w:type="dxa"/>
                  <w:vAlign w:val="center"/>
                </w:tcPr>
                <w:p w14:paraId="0A9B941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8.42</w:t>
                  </w:r>
                </w:p>
              </w:tc>
              <w:tc>
                <w:tcPr>
                  <w:tcW w:w="1177" w:type="dxa"/>
                  <w:vAlign w:val="center"/>
                </w:tcPr>
                <w:p w14:paraId="3B9032D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8.45</w:t>
                  </w:r>
                </w:p>
              </w:tc>
              <w:tc>
                <w:tcPr>
                  <w:tcW w:w="1247" w:type="dxa"/>
                  <w:vAlign w:val="center"/>
                </w:tcPr>
                <w:p w14:paraId="653B83D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8.49</w:t>
                  </w:r>
                </w:p>
              </w:tc>
              <w:tc>
                <w:tcPr>
                  <w:tcW w:w="1235" w:type="dxa"/>
                  <w:vAlign w:val="center"/>
                </w:tcPr>
                <w:p w14:paraId="08CE65D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8.47</w:t>
                  </w:r>
                </w:p>
              </w:tc>
              <w:tc>
                <w:tcPr>
                  <w:tcW w:w="1196" w:type="dxa"/>
                  <w:vAlign w:val="center"/>
                </w:tcPr>
                <w:p w14:paraId="3A53A82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8.51</w:t>
                  </w:r>
                </w:p>
              </w:tc>
              <w:tc>
                <w:tcPr>
                  <w:tcW w:w="895" w:type="dxa"/>
                  <w:vAlign w:val="center"/>
                </w:tcPr>
                <w:p w14:paraId="37EE408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rPr>
                    <w:t>6~9</w:t>
                  </w:r>
                </w:p>
              </w:tc>
            </w:tr>
            <w:tr w14:paraId="4712B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50" w:type="dxa"/>
                  <w:vAlign w:val="center"/>
                </w:tcPr>
                <w:p w14:paraId="653EC92C">
                  <w:pPr>
                    <w:pStyle w:val="7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rPr>
                    <w:t>六价铬</w:t>
                  </w:r>
                  <w:r>
                    <w:rPr>
                      <w:rFonts w:hint="default" w:ascii="Times New Roman" w:hAnsi="Times New Roman" w:cs="Times New Roman"/>
                      <w:color w:val="000000" w:themeColor="text1"/>
                      <w:sz w:val="21"/>
                      <w:szCs w:val="21"/>
                    </w:rPr>
                    <w:t>（</w:t>
                  </w:r>
                  <w:r>
                    <w:rPr>
                      <w:rFonts w:hint="default" w:ascii="Times New Roman" w:hAnsi="Times New Roman" w:cs="Times New Roman" w:eastAsiaTheme="minorEastAsia"/>
                      <w:color w:val="000000" w:themeColor="text1"/>
                      <w:kern w:val="0"/>
                      <w:sz w:val="21"/>
                      <w:szCs w:val="21"/>
                    </w:rPr>
                    <w:t>mg/L</w:t>
                  </w:r>
                  <w:r>
                    <w:rPr>
                      <w:rFonts w:hint="default" w:ascii="Times New Roman" w:hAnsi="Times New Roman" w:cs="Times New Roman"/>
                      <w:color w:val="000000" w:themeColor="text1"/>
                      <w:sz w:val="21"/>
                      <w:szCs w:val="21"/>
                    </w:rPr>
                    <w:t>）</w:t>
                  </w:r>
                </w:p>
              </w:tc>
              <w:tc>
                <w:tcPr>
                  <w:tcW w:w="1223" w:type="dxa"/>
                  <w:vAlign w:val="center"/>
                </w:tcPr>
                <w:p w14:paraId="503F417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rPr>
                    <w:t>0.004L</w:t>
                  </w:r>
                </w:p>
              </w:tc>
              <w:tc>
                <w:tcPr>
                  <w:tcW w:w="1177" w:type="dxa"/>
                  <w:vAlign w:val="center"/>
                </w:tcPr>
                <w:p w14:paraId="7D794FF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0.004L</w:t>
                  </w:r>
                </w:p>
              </w:tc>
              <w:tc>
                <w:tcPr>
                  <w:tcW w:w="1247" w:type="dxa"/>
                  <w:vAlign w:val="center"/>
                </w:tcPr>
                <w:p w14:paraId="5CC0846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0.004L</w:t>
                  </w:r>
                </w:p>
              </w:tc>
              <w:tc>
                <w:tcPr>
                  <w:tcW w:w="1235" w:type="dxa"/>
                  <w:vAlign w:val="center"/>
                </w:tcPr>
                <w:p w14:paraId="66C629B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0.004L</w:t>
                  </w:r>
                </w:p>
              </w:tc>
              <w:tc>
                <w:tcPr>
                  <w:tcW w:w="1196" w:type="dxa"/>
                  <w:vAlign w:val="center"/>
                </w:tcPr>
                <w:p w14:paraId="6ACF4BD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0.004L</w:t>
                  </w:r>
                </w:p>
              </w:tc>
              <w:tc>
                <w:tcPr>
                  <w:tcW w:w="895" w:type="dxa"/>
                  <w:vAlign w:val="center"/>
                </w:tcPr>
                <w:p w14:paraId="641B969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0.5</w:t>
                  </w:r>
                </w:p>
              </w:tc>
            </w:tr>
            <w:tr w14:paraId="2BFC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50" w:type="dxa"/>
                  <w:vAlign w:val="center"/>
                </w:tcPr>
                <w:p w14:paraId="602AD4A4">
                  <w:pPr>
                    <w:pStyle w:val="7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lang w:val="en-US" w:eastAsia="zh-CN"/>
                    </w:rPr>
                    <w:t>总</w:t>
                  </w:r>
                  <w:r>
                    <w:rPr>
                      <w:rFonts w:hint="default" w:ascii="Times New Roman" w:hAnsi="Times New Roman" w:cs="Times New Roman" w:eastAsiaTheme="minorEastAsia"/>
                      <w:color w:val="000000" w:themeColor="text1"/>
                      <w:kern w:val="0"/>
                      <w:sz w:val="21"/>
                      <w:szCs w:val="21"/>
                    </w:rPr>
                    <w:t>汞</w:t>
                  </w:r>
                  <w:r>
                    <w:rPr>
                      <w:rFonts w:hint="default" w:ascii="Times New Roman" w:hAnsi="Times New Roman" w:cs="Times New Roman"/>
                      <w:color w:val="000000" w:themeColor="text1"/>
                      <w:sz w:val="21"/>
                      <w:szCs w:val="21"/>
                    </w:rPr>
                    <w:t>（</w:t>
                  </w:r>
                  <w:r>
                    <w:rPr>
                      <w:rFonts w:hint="default" w:ascii="Times New Roman" w:hAnsi="Times New Roman" w:cs="Times New Roman" w:eastAsiaTheme="minorEastAsia"/>
                      <w:color w:val="000000" w:themeColor="text1"/>
                      <w:kern w:val="0"/>
                      <w:sz w:val="21"/>
                      <w:szCs w:val="21"/>
                    </w:rPr>
                    <w:t>mg/L</w:t>
                  </w:r>
                  <w:r>
                    <w:rPr>
                      <w:rFonts w:hint="default" w:ascii="Times New Roman" w:hAnsi="Times New Roman" w:cs="Times New Roman"/>
                      <w:color w:val="000000" w:themeColor="text1"/>
                      <w:sz w:val="21"/>
                      <w:szCs w:val="21"/>
                    </w:rPr>
                    <w:t>）</w:t>
                  </w:r>
                </w:p>
              </w:tc>
              <w:tc>
                <w:tcPr>
                  <w:tcW w:w="1223" w:type="dxa"/>
                  <w:vAlign w:val="center"/>
                </w:tcPr>
                <w:p w14:paraId="3E7AAD0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5</w:t>
                  </w:r>
                  <w:r>
                    <w:rPr>
                      <w:rFonts w:hint="default" w:ascii="Times New Roman" w:hAnsi="Times New Roman" w:cs="Times New Roman"/>
                      <w:color w:val="000000" w:themeColor="text1"/>
                      <w:sz w:val="21"/>
                      <w:szCs w:val="21"/>
                    </w:rPr>
                    <w:t>L</w:t>
                  </w:r>
                </w:p>
              </w:tc>
              <w:tc>
                <w:tcPr>
                  <w:tcW w:w="1177" w:type="dxa"/>
                  <w:vAlign w:val="center"/>
                </w:tcPr>
                <w:p w14:paraId="6AE96C2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5</w:t>
                  </w:r>
                  <w:r>
                    <w:rPr>
                      <w:rFonts w:hint="default" w:ascii="Times New Roman" w:hAnsi="Times New Roman" w:cs="Times New Roman"/>
                      <w:color w:val="000000" w:themeColor="text1"/>
                      <w:sz w:val="21"/>
                      <w:szCs w:val="21"/>
                    </w:rPr>
                    <w:t>L</w:t>
                  </w:r>
                </w:p>
              </w:tc>
              <w:tc>
                <w:tcPr>
                  <w:tcW w:w="1247" w:type="dxa"/>
                  <w:vAlign w:val="center"/>
                </w:tcPr>
                <w:p w14:paraId="19D9B03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5</w:t>
                  </w:r>
                  <w:r>
                    <w:rPr>
                      <w:rFonts w:hint="default" w:ascii="Times New Roman" w:hAnsi="Times New Roman" w:cs="Times New Roman"/>
                      <w:color w:val="000000" w:themeColor="text1"/>
                      <w:sz w:val="21"/>
                      <w:szCs w:val="21"/>
                    </w:rPr>
                    <w:t>L</w:t>
                  </w:r>
                </w:p>
              </w:tc>
              <w:tc>
                <w:tcPr>
                  <w:tcW w:w="1235" w:type="dxa"/>
                  <w:vAlign w:val="center"/>
                </w:tcPr>
                <w:p w14:paraId="659A703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5</w:t>
                  </w:r>
                  <w:r>
                    <w:rPr>
                      <w:rFonts w:hint="default" w:ascii="Times New Roman" w:hAnsi="Times New Roman" w:cs="Times New Roman"/>
                      <w:color w:val="000000" w:themeColor="text1"/>
                      <w:sz w:val="21"/>
                      <w:szCs w:val="21"/>
                    </w:rPr>
                    <w:t>L</w:t>
                  </w:r>
                </w:p>
              </w:tc>
              <w:tc>
                <w:tcPr>
                  <w:tcW w:w="1196" w:type="dxa"/>
                  <w:vAlign w:val="center"/>
                </w:tcPr>
                <w:p w14:paraId="305DF02F">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5</w:t>
                  </w:r>
                  <w:r>
                    <w:rPr>
                      <w:rFonts w:hint="default" w:ascii="Times New Roman" w:hAnsi="Times New Roman" w:cs="Times New Roman"/>
                      <w:color w:val="000000" w:themeColor="text1"/>
                      <w:sz w:val="21"/>
                      <w:szCs w:val="21"/>
                    </w:rPr>
                    <w:t>L</w:t>
                  </w:r>
                </w:p>
              </w:tc>
              <w:tc>
                <w:tcPr>
                  <w:tcW w:w="895" w:type="dxa"/>
                  <w:vAlign w:val="center"/>
                </w:tcPr>
                <w:p w14:paraId="0C61BD8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0.05</w:t>
                  </w:r>
                </w:p>
              </w:tc>
            </w:tr>
            <w:tr w14:paraId="276C0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50" w:type="dxa"/>
                  <w:vAlign w:val="center"/>
                </w:tcPr>
                <w:p w14:paraId="3974A2AC">
                  <w:pPr>
                    <w:pStyle w:val="7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lang w:val="en-US" w:eastAsia="zh-CN"/>
                    </w:rPr>
                    <w:t>总</w:t>
                  </w:r>
                  <w:r>
                    <w:rPr>
                      <w:rFonts w:hint="default" w:ascii="Times New Roman" w:hAnsi="Times New Roman" w:cs="Times New Roman" w:eastAsiaTheme="minorEastAsia"/>
                      <w:color w:val="000000" w:themeColor="text1"/>
                      <w:kern w:val="0"/>
                      <w:sz w:val="21"/>
                      <w:szCs w:val="21"/>
                    </w:rPr>
                    <w:t>镉</w:t>
                  </w:r>
                  <w:r>
                    <w:rPr>
                      <w:rFonts w:hint="default" w:ascii="Times New Roman" w:hAnsi="Times New Roman" w:cs="Times New Roman"/>
                      <w:color w:val="000000" w:themeColor="text1"/>
                      <w:sz w:val="21"/>
                      <w:szCs w:val="21"/>
                    </w:rPr>
                    <w:t>（</w:t>
                  </w:r>
                  <w:r>
                    <w:rPr>
                      <w:rFonts w:hint="default" w:ascii="Times New Roman" w:hAnsi="Times New Roman" w:cs="Times New Roman" w:eastAsiaTheme="minorEastAsia"/>
                      <w:color w:val="000000" w:themeColor="text1"/>
                      <w:kern w:val="0"/>
                      <w:sz w:val="21"/>
                      <w:szCs w:val="21"/>
                    </w:rPr>
                    <w:t>mg/L</w:t>
                  </w:r>
                  <w:r>
                    <w:rPr>
                      <w:rFonts w:hint="default" w:ascii="Times New Roman" w:hAnsi="Times New Roman" w:cs="Times New Roman"/>
                      <w:color w:val="000000" w:themeColor="text1"/>
                      <w:sz w:val="21"/>
                      <w:szCs w:val="21"/>
                    </w:rPr>
                    <w:t>）</w:t>
                  </w:r>
                </w:p>
              </w:tc>
              <w:tc>
                <w:tcPr>
                  <w:tcW w:w="1223" w:type="dxa"/>
                  <w:vAlign w:val="center"/>
                </w:tcPr>
                <w:p w14:paraId="522FFD6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5</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-5</w:t>
                  </w:r>
                  <w:r>
                    <w:rPr>
                      <w:rFonts w:hint="default" w:ascii="Times New Roman" w:hAnsi="Times New Roman" w:cs="Times New Roman"/>
                      <w:color w:val="000000" w:themeColor="text1"/>
                      <w:sz w:val="21"/>
                      <w:szCs w:val="21"/>
                    </w:rPr>
                    <w:t>L</w:t>
                  </w:r>
                </w:p>
              </w:tc>
              <w:tc>
                <w:tcPr>
                  <w:tcW w:w="1177" w:type="dxa"/>
                  <w:vAlign w:val="center"/>
                </w:tcPr>
                <w:p w14:paraId="75E63EC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5</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-5</w:t>
                  </w:r>
                  <w:r>
                    <w:rPr>
                      <w:rFonts w:hint="default" w:ascii="Times New Roman" w:hAnsi="Times New Roman" w:cs="Times New Roman"/>
                      <w:color w:val="000000" w:themeColor="text1"/>
                      <w:sz w:val="21"/>
                      <w:szCs w:val="21"/>
                    </w:rPr>
                    <w:t>L</w:t>
                  </w:r>
                </w:p>
              </w:tc>
              <w:tc>
                <w:tcPr>
                  <w:tcW w:w="1247" w:type="dxa"/>
                  <w:vAlign w:val="center"/>
                </w:tcPr>
                <w:p w14:paraId="5AB98FE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5</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-5</w:t>
                  </w:r>
                  <w:r>
                    <w:rPr>
                      <w:rFonts w:hint="default" w:ascii="Times New Roman" w:hAnsi="Times New Roman" w:cs="Times New Roman"/>
                      <w:color w:val="000000" w:themeColor="text1"/>
                      <w:sz w:val="21"/>
                      <w:szCs w:val="21"/>
                    </w:rPr>
                    <w:t>L</w:t>
                  </w:r>
                </w:p>
              </w:tc>
              <w:tc>
                <w:tcPr>
                  <w:tcW w:w="1235" w:type="dxa"/>
                  <w:vAlign w:val="center"/>
                </w:tcPr>
                <w:p w14:paraId="3F007EF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5</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-5</w:t>
                  </w:r>
                  <w:r>
                    <w:rPr>
                      <w:rFonts w:hint="default" w:ascii="Times New Roman" w:hAnsi="Times New Roman" w:cs="Times New Roman"/>
                      <w:color w:val="000000" w:themeColor="text1"/>
                      <w:sz w:val="21"/>
                      <w:szCs w:val="21"/>
                    </w:rPr>
                    <w:t>L</w:t>
                  </w:r>
                </w:p>
              </w:tc>
              <w:tc>
                <w:tcPr>
                  <w:tcW w:w="1196" w:type="dxa"/>
                  <w:vAlign w:val="center"/>
                </w:tcPr>
                <w:p w14:paraId="005169D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5</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-5</w:t>
                  </w:r>
                  <w:r>
                    <w:rPr>
                      <w:rFonts w:hint="default" w:ascii="Times New Roman" w:hAnsi="Times New Roman" w:cs="Times New Roman"/>
                      <w:color w:val="000000" w:themeColor="text1"/>
                      <w:sz w:val="21"/>
                      <w:szCs w:val="21"/>
                    </w:rPr>
                    <w:t>L</w:t>
                  </w:r>
                </w:p>
              </w:tc>
              <w:tc>
                <w:tcPr>
                  <w:tcW w:w="895" w:type="dxa"/>
                  <w:vAlign w:val="center"/>
                </w:tcPr>
                <w:p w14:paraId="3774444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0.1</w:t>
                  </w:r>
                </w:p>
              </w:tc>
            </w:tr>
            <w:tr w14:paraId="317D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50" w:type="dxa"/>
                  <w:vAlign w:val="center"/>
                </w:tcPr>
                <w:p w14:paraId="7AD8673E">
                  <w:pPr>
                    <w:pStyle w:val="7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sz w:val="21"/>
                      <w:szCs w:val="21"/>
                    </w:rPr>
                    <w:t>总</w:t>
                  </w:r>
                  <w:r>
                    <w:rPr>
                      <w:rFonts w:hint="default" w:ascii="Times New Roman" w:hAnsi="Times New Roman" w:cs="Times New Roman" w:eastAsiaTheme="minorEastAsia"/>
                      <w:color w:val="000000" w:themeColor="text1"/>
                      <w:kern w:val="0"/>
                      <w:sz w:val="21"/>
                      <w:szCs w:val="21"/>
                    </w:rPr>
                    <w:t>铬</w:t>
                  </w:r>
                  <w:r>
                    <w:rPr>
                      <w:rFonts w:hint="default" w:ascii="Times New Roman" w:hAnsi="Times New Roman" w:cs="Times New Roman"/>
                      <w:color w:val="000000" w:themeColor="text1"/>
                      <w:sz w:val="21"/>
                      <w:szCs w:val="21"/>
                    </w:rPr>
                    <w:t>（</w:t>
                  </w:r>
                  <w:r>
                    <w:rPr>
                      <w:rFonts w:hint="default" w:ascii="Times New Roman" w:hAnsi="Times New Roman" w:cs="Times New Roman" w:eastAsiaTheme="minorEastAsia"/>
                      <w:color w:val="000000" w:themeColor="text1"/>
                      <w:kern w:val="0"/>
                      <w:sz w:val="21"/>
                      <w:szCs w:val="21"/>
                    </w:rPr>
                    <w:t>mg/L</w:t>
                  </w:r>
                  <w:r>
                    <w:rPr>
                      <w:rFonts w:hint="default" w:ascii="Times New Roman" w:hAnsi="Times New Roman" w:cs="Times New Roman"/>
                      <w:color w:val="000000" w:themeColor="text1"/>
                      <w:sz w:val="21"/>
                      <w:szCs w:val="21"/>
                    </w:rPr>
                    <w:t>）</w:t>
                  </w:r>
                </w:p>
              </w:tc>
              <w:tc>
                <w:tcPr>
                  <w:tcW w:w="1223" w:type="dxa"/>
                  <w:vAlign w:val="center"/>
                </w:tcPr>
                <w:p w14:paraId="7ACFC6D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color w:val="000000" w:themeColor="text1"/>
                      <w:sz w:val="21"/>
                      <w:szCs w:val="21"/>
                    </w:rPr>
                    <w:t>0.004L</w:t>
                  </w:r>
                </w:p>
              </w:tc>
              <w:tc>
                <w:tcPr>
                  <w:tcW w:w="1177" w:type="dxa"/>
                  <w:vAlign w:val="center"/>
                </w:tcPr>
                <w:p w14:paraId="36AD42A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0.004L</w:t>
                  </w:r>
                </w:p>
              </w:tc>
              <w:tc>
                <w:tcPr>
                  <w:tcW w:w="1247" w:type="dxa"/>
                  <w:vAlign w:val="center"/>
                </w:tcPr>
                <w:p w14:paraId="106CC48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0.004L</w:t>
                  </w:r>
                </w:p>
              </w:tc>
              <w:tc>
                <w:tcPr>
                  <w:tcW w:w="1235" w:type="dxa"/>
                  <w:vAlign w:val="center"/>
                </w:tcPr>
                <w:p w14:paraId="1ED8EEB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0.004L</w:t>
                  </w:r>
                </w:p>
              </w:tc>
              <w:tc>
                <w:tcPr>
                  <w:tcW w:w="1196" w:type="dxa"/>
                  <w:vAlign w:val="center"/>
                </w:tcPr>
                <w:p w14:paraId="1F0AE77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0.004L</w:t>
                  </w:r>
                </w:p>
              </w:tc>
              <w:tc>
                <w:tcPr>
                  <w:tcW w:w="895" w:type="dxa"/>
                  <w:vAlign w:val="center"/>
                </w:tcPr>
                <w:p w14:paraId="1B83DFB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1.5</w:t>
                  </w:r>
                </w:p>
              </w:tc>
            </w:tr>
            <w:tr w14:paraId="2B85A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50" w:type="dxa"/>
                  <w:vAlign w:val="center"/>
                </w:tcPr>
                <w:p w14:paraId="100CDE4B">
                  <w:pPr>
                    <w:pStyle w:val="7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lang w:val="en-US" w:eastAsia="zh-CN"/>
                    </w:rPr>
                    <w:t>总</w:t>
                  </w:r>
                  <w:r>
                    <w:rPr>
                      <w:rFonts w:hint="default" w:ascii="Times New Roman" w:hAnsi="Times New Roman" w:cs="Times New Roman" w:eastAsiaTheme="minorEastAsia"/>
                      <w:color w:val="000000" w:themeColor="text1"/>
                      <w:kern w:val="0"/>
                      <w:sz w:val="21"/>
                      <w:szCs w:val="21"/>
                    </w:rPr>
                    <w:t>铅</w:t>
                  </w:r>
                  <w:r>
                    <w:rPr>
                      <w:rFonts w:hint="default" w:ascii="Times New Roman" w:hAnsi="Times New Roman" w:cs="Times New Roman"/>
                      <w:color w:val="000000" w:themeColor="text1"/>
                      <w:sz w:val="21"/>
                      <w:szCs w:val="21"/>
                    </w:rPr>
                    <w:t>（</w:t>
                  </w:r>
                  <w:r>
                    <w:rPr>
                      <w:rFonts w:hint="default" w:ascii="Times New Roman" w:hAnsi="Times New Roman" w:cs="Times New Roman" w:eastAsiaTheme="minorEastAsia"/>
                      <w:color w:val="000000" w:themeColor="text1"/>
                      <w:kern w:val="0"/>
                      <w:sz w:val="21"/>
                      <w:szCs w:val="21"/>
                    </w:rPr>
                    <w:t>mg/L</w:t>
                  </w:r>
                  <w:r>
                    <w:rPr>
                      <w:rFonts w:hint="default" w:ascii="Times New Roman" w:hAnsi="Times New Roman" w:cs="Times New Roman"/>
                      <w:color w:val="000000" w:themeColor="text1"/>
                      <w:sz w:val="21"/>
                      <w:szCs w:val="21"/>
                    </w:rPr>
                    <w:t>）</w:t>
                  </w:r>
                </w:p>
              </w:tc>
              <w:tc>
                <w:tcPr>
                  <w:tcW w:w="1223" w:type="dxa"/>
                  <w:vAlign w:val="center"/>
                </w:tcPr>
                <w:p w14:paraId="0930278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kern w:val="0"/>
                      <w:sz w:val="21"/>
                      <w:szCs w:val="21"/>
                      <w:lang w:val="en-US" w:eastAsia="zh-CN"/>
                    </w:rPr>
                    <w:t>9</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-5</w:t>
                  </w:r>
                  <w:r>
                    <w:rPr>
                      <w:rFonts w:hint="default" w:ascii="Times New Roman" w:hAnsi="Times New Roman" w:cs="Times New Roman"/>
                      <w:color w:val="000000" w:themeColor="text1"/>
                      <w:sz w:val="21"/>
                      <w:szCs w:val="21"/>
                    </w:rPr>
                    <w:t>L</w:t>
                  </w:r>
                </w:p>
              </w:tc>
              <w:tc>
                <w:tcPr>
                  <w:tcW w:w="1177" w:type="dxa"/>
                  <w:vAlign w:val="center"/>
                </w:tcPr>
                <w:p w14:paraId="0880419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kern w:val="0"/>
                      <w:sz w:val="21"/>
                      <w:szCs w:val="21"/>
                      <w:lang w:val="en-US" w:eastAsia="zh-CN"/>
                    </w:rPr>
                    <w:t>9</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-5</w:t>
                  </w:r>
                  <w:r>
                    <w:rPr>
                      <w:rFonts w:hint="default" w:ascii="Times New Roman" w:hAnsi="Times New Roman" w:cs="Times New Roman"/>
                      <w:color w:val="000000" w:themeColor="text1"/>
                      <w:sz w:val="21"/>
                      <w:szCs w:val="21"/>
                    </w:rPr>
                    <w:t>L</w:t>
                  </w:r>
                </w:p>
              </w:tc>
              <w:tc>
                <w:tcPr>
                  <w:tcW w:w="1247" w:type="dxa"/>
                  <w:vAlign w:val="center"/>
                </w:tcPr>
                <w:p w14:paraId="5B3DAF0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kern w:val="0"/>
                      <w:sz w:val="21"/>
                      <w:szCs w:val="21"/>
                      <w:lang w:val="en-US" w:eastAsia="zh-CN"/>
                    </w:rPr>
                    <w:t>9</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-5</w:t>
                  </w:r>
                  <w:r>
                    <w:rPr>
                      <w:rFonts w:hint="default" w:ascii="Times New Roman" w:hAnsi="Times New Roman" w:cs="Times New Roman"/>
                      <w:color w:val="000000" w:themeColor="text1"/>
                      <w:sz w:val="21"/>
                      <w:szCs w:val="21"/>
                    </w:rPr>
                    <w:t>L</w:t>
                  </w:r>
                </w:p>
              </w:tc>
              <w:tc>
                <w:tcPr>
                  <w:tcW w:w="1235" w:type="dxa"/>
                  <w:vAlign w:val="center"/>
                </w:tcPr>
                <w:p w14:paraId="03C3E86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kern w:val="0"/>
                      <w:sz w:val="21"/>
                      <w:szCs w:val="21"/>
                      <w:lang w:val="en-US" w:eastAsia="zh-CN"/>
                    </w:rPr>
                    <w:t>9</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-5</w:t>
                  </w:r>
                  <w:r>
                    <w:rPr>
                      <w:rFonts w:hint="default" w:ascii="Times New Roman" w:hAnsi="Times New Roman" w:cs="Times New Roman"/>
                      <w:color w:val="000000" w:themeColor="text1"/>
                      <w:sz w:val="21"/>
                      <w:szCs w:val="21"/>
                    </w:rPr>
                    <w:t>L</w:t>
                  </w:r>
                </w:p>
              </w:tc>
              <w:tc>
                <w:tcPr>
                  <w:tcW w:w="1196" w:type="dxa"/>
                  <w:vAlign w:val="center"/>
                </w:tcPr>
                <w:p w14:paraId="6F4E302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kern w:val="0"/>
                      <w:sz w:val="21"/>
                      <w:szCs w:val="21"/>
                      <w:lang w:val="en-US" w:eastAsia="zh-CN"/>
                    </w:rPr>
                    <w:t>9</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-5</w:t>
                  </w:r>
                  <w:r>
                    <w:rPr>
                      <w:rFonts w:hint="default" w:ascii="Times New Roman" w:hAnsi="Times New Roman" w:cs="Times New Roman"/>
                      <w:color w:val="000000" w:themeColor="text1"/>
                      <w:sz w:val="21"/>
                      <w:szCs w:val="21"/>
                    </w:rPr>
                    <w:t>L</w:t>
                  </w:r>
                </w:p>
              </w:tc>
              <w:tc>
                <w:tcPr>
                  <w:tcW w:w="895" w:type="dxa"/>
                  <w:vAlign w:val="center"/>
                </w:tcPr>
                <w:p w14:paraId="68D5CF73">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kern w:val="0"/>
                      <w:sz w:val="21"/>
                      <w:szCs w:val="21"/>
                      <w:lang w:val="en-US" w:eastAsia="zh-CN"/>
                    </w:rPr>
                  </w:pPr>
                  <w:r>
                    <w:rPr>
                      <w:rFonts w:hint="default" w:ascii="Times New Roman" w:hAnsi="Times New Roman" w:cs="Times New Roman" w:eastAsiaTheme="minorEastAsia"/>
                      <w:color w:val="000000" w:themeColor="text1"/>
                      <w:kern w:val="0"/>
                      <w:sz w:val="21"/>
                      <w:szCs w:val="21"/>
                      <w:lang w:val="en-US" w:eastAsia="zh-CN"/>
                    </w:rPr>
                    <w:t>1.0</w:t>
                  </w:r>
                </w:p>
              </w:tc>
            </w:tr>
            <w:tr w14:paraId="75B7E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50" w:type="dxa"/>
                  <w:vAlign w:val="center"/>
                </w:tcPr>
                <w:p w14:paraId="227BDB4D">
                  <w:pPr>
                    <w:pStyle w:val="7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lang w:val="en-US" w:eastAsia="zh-CN"/>
                    </w:rPr>
                    <w:t>总</w:t>
                  </w:r>
                  <w:r>
                    <w:rPr>
                      <w:rFonts w:hint="default" w:ascii="Times New Roman" w:hAnsi="Times New Roman" w:cs="Times New Roman" w:eastAsiaTheme="minorEastAsia"/>
                      <w:color w:val="000000" w:themeColor="text1"/>
                      <w:kern w:val="0"/>
                      <w:sz w:val="21"/>
                      <w:szCs w:val="21"/>
                    </w:rPr>
                    <w:t>铜</w:t>
                  </w:r>
                  <w:r>
                    <w:rPr>
                      <w:rFonts w:hint="default" w:ascii="Times New Roman" w:hAnsi="Times New Roman" w:cs="Times New Roman"/>
                      <w:color w:val="000000" w:themeColor="text1"/>
                      <w:sz w:val="21"/>
                      <w:szCs w:val="21"/>
                    </w:rPr>
                    <w:t>（</w:t>
                  </w:r>
                  <w:r>
                    <w:rPr>
                      <w:rFonts w:hint="default" w:ascii="Times New Roman" w:hAnsi="Times New Roman" w:cs="Times New Roman" w:eastAsiaTheme="minorEastAsia"/>
                      <w:color w:val="000000" w:themeColor="text1"/>
                      <w:kern w:val="0"/>
                      <w:sz w:val="21"/>
                      <w:szCs w:val="21"/>
                    </w:rPr>
                    <w:t>mg/L</w:t>
                  </w:r>
                  <w:r>
                    <w:rPr>
                      <w:rFonts w:hint="default" w:ascii="Times New Roman" w:hAnsi="Times New Roman" w:cs="Times New Roman"/>
                      <w:color w:val="000000" w:themeColor="text1"/>
                      <w:sz w:val="21"/>
                      <w:szCs w:val="21"/>
                    </w:rPr>
                    <w:t>）</w:t>
                  </w:r>
                </w:p>
              </w:tc>
              <w:tc>
                <w:tcPr>
                  <w:tcW w:w="1223" w:type="dxa"/>
                  <w:vAlign w:val="center"/>
                </w:tcPr>
                <w:p w14:paraId="77BFBD0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3.2</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p>
              </w:tc>
              <w:tc>
                <w:tcPr>
                  <w:tcW w:w="1177" w:type="dxa"/>
                  <w:vAlign w:val="center"/>
                </w:tcPr>
                <w:p w14:paraId="4AA68CF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3.4</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p>
              </w:tc>
              <w:tc>
                <w:tcPr>
                  <w:tcW w:w="1247" w:type="dxa"/>
                  <w:vAlign w:val="center"/>
                </w:tcPr>
                <w:p w14:paraId="73B631B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3.7</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p>
              </w:tc>
              <w:tc>
                <w:tcPr>
                  <w:tcW w:w="1235" w:type="dxa"/>
                  <w:vAlign w:val="center"/>
                </w:tcPr>
                <w:p w14:paraId="2CED2317">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3.5</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p>
              </w:tc>
              <w:tc>
                <w:tcPr>
                  <w:tcW w:w="1196" w:type="dxa"/>
                  <w:vAlign w:val="center"/>
                </w:tcPr>
                <w:p w14:paraId="7F7F07E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4.4</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p>
              </w:tc>
              <w:tc>
                <w:tcPr>
                  <w:tcW w:w="895" w:type="dxa"/>
                  <w:vAlign w:val="center"/>
                </w:tcPr>
                <w:p w14:paraId="7832D38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0.5</w:t>
                  </w:r>
                </w:p>
              </w:tc>
            </w:tr>
            <w:tr w14:paraId="4FC8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50" w:type="dxa"/>
                  <w:vAlign w:val="center"/>
                </w:tcPr>
                <w:p w14:paraId="3DE74ACE">
                  <w:pPr>
                    <w:pStyle w:val="7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lang w:val="en-US" w:eastAsia="zh-CN"/>
                    </w:rPr>
                    <w:t>总</w:t>
                  </w:r>
                  <w:r>
                    <w:rPr>
                      <w:rFonts w:hint="default" w:ascii="Times New Roman" w:hAnsi="Times New Roman" w:cs="Times New Roman" w:eastAsiaTheme="minorEastAsia"/>
                      <w:color w:val="000000" w:themeColor="text1"/>
                      <w:kern w:val="0"/>
                      <w:sz w:val="21"/>
                      <w:szCs w:val="21"/>
                    </w:rPr>
                    <w:t>锌</w:t>
                  </w:r>
                  <w:r>
                    <w:rPr>
                      <w:rFonts w:hint="default" w:ascii="Times New Roman" w:hAnsi="Times New Roman" w:cs="Times New Roman"/>
                      <w:color w:val="000000" w:themeColor="text1"/>
                      <w:sz w:val="21"/>
                      <w:szCs w:val="21"/>
                    </w:rPr>
                    <w:t>（</w:t>
                  </w:r>
                  <w:r>
                    <w:rPr>
                      <w:rFonts w:hint="default" w:ascii="Times New Roman" w:hAnsi="Times New Roman" w:cs="Times New Roman" w:eastAsiaTheme="minorEastAsia"/>
                      <w:color w:val="000000" w:themeColor="text1"/>
                      <w:kern w:val="0"/>
                      <w:sz w:val="21"/>
                      <w:szCs w:val="21"/>
                    </w:rPr>
                    <w:t>mg/L</w:t>
                  </w:r>
                  <w:r>
                    <w:rPr>
                      <w:rFonts w:hint="default" w:ascii="Times New Roman" w:hAnsi="Times New Roman" w:cs="Times New Roman"/>
                      <w:color w:val="000000" w:themeColor="text1"/>
                      <w:sz w:val="21"/>
                      <w:szCs w:val="21"/>
                    </w:rPr>
                    <w:t>）</w:t>
                  </w:r>
                </w:p>
              </w:tc>
              <w:tc>
                <w:tcPr>
                  <w:tcW w:w="1223" w:type="dxa"/>
                  <w:vAlign w:val="center"/>
                </w:tcPr>
                <w:p w14:paraId="13314A8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6.7</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r>
                    <w:rPr>
                      <w:rFonts w:hint="default" w:ascii="Times New Roman" w:hAnsi="Times New Roman" w:cs="Times New Roman"/>
                      <w:color w:val="000000" w:themeColor="text1"/>
                      <w:sz w:val="21"/>
                      <w:szCs w:val="21"/>
                    </w:rPr>
                    <w:t>L</w:t>
                  </w:r>
                </w:p>
              </w:tc>
              <w:tc>
                <w:tcPr>
                  <w:tcW w:w="1177" w:type="dxa"/>
                  <w:vAlign w:val="center"/>
                </w:tcPr>
                <w:p w14:paraId="31B07E8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6.7</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r>
                    <w:rPr>
                      <w:rFonts w:hint="default" w:ascii="Times New Roman" w:hAnsi="Times New Roman" w:cs="Times New Roman"/>
                      <w:color w:val="000000" w:themeColor="text1"/>
                      <w:sz w:val="21"/>
                      <w:szCs w:val="21"/>
                    </w:rPr>
                    <w:t>L</w:t>
                  </w:r>
                </w:p>
              </w:tc>
              <w:tc>
                <w:tcPr>
                  <w:tcW w:w="1247" w:type="dxa"/>
                  <w:vAlign w:val="center"/>
                </w:tcPr>
                <w:p w14:paraId="48A7EFA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6.7</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r>
                    <w:rPr>
                      <w:rFonts w:hint="default" w:ascii="Times New Roman" w:hAnsi="Times New Roman" w:cs="Times New Roman"/>
                      <w:color w:val="000000" w:themeColor="text1"/>
                      <w:sz w:val="21"/>
                      <w:szCs w:val="21"/>
                    </w:rPr>
                    <w:t>L</w:t>
                  </w:r>
                </w:p>
              </w:tc>
              <w:tc>
                <w:tcPr>
                  <w:tcW w:w="1235" w:type="dxa"/>
                  <w:vAlign w:val="center"/>
                </w:tcPr>
                <w:p w14:paraId="71FE256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6.7</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r>
                    <w:rPr>
                      <w:rFonts w:hint="default" w:ascii="Times New Roman" w:hAnsi="Times New Roman" w:cs="Times New Roman"/>
                      <w:color w:val="000000" w:themeColor="text1"/>
                      <w:sz w:val="21"/>
                      <w:szCs w:val="21"/>
                    </w:rPr>
                    <w:t>L</w:t>
                  </w:r>
                </w:p>
              </w:tc>
              <w:tc>
                <w:tcPr>
                  <w:tcW w:w="1196" w:type="dxa"/>
                  <w:vAlign w:val="center"/>
                </w:tcPr>
                <w:p w14:paraId="47D4404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6.7</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r>
                    <w:rPr>
                      <w:rFonts w:hint="default" w:ascii="Times New Roman" w:hAnsi="Times New Roman" w:cs="Times New Roman"/>
                      <w:color w:val="000000" w:themeColor="text1"/>
                      <w:sz w:val="21"/>
                      <w:szCs w:val="21"/>
                    </w:rPr>
                    <w:t>L</w:t>
                  </w:r>
                </w:p>
              </w:tc>
              <w:tc>
                <w:tcPr>
                  <w:tcW w:w="895" w:type="dxa"/>
                  <w:vAlign w:val="center"/>
                </w:tcPr>
                <w:p w14:paraId="73346CE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2.0</w:t>
                  </w:r>
                </w:p>
              </w:tc>
            </w:tr>
            <w:tr w14:paraId="0359A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50" w:type="dxa"/>
                  <w:vAlign w:val="center"/>
                </w:tcPr>
                <w:p w14:paraId="01DA885B">
                  <w:pPr>
                    <w:pStyle w:val="7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lang w:val="en-US" w:eastAsia="zh-CN"/>
                    </w:rPr>
                    <w:t>总</w:t>
                  </w:r>
                  <w:r>
                    <w:rPr>
                      <w:rFonts w:hint="default" w:ascii="Times New Roman" w:hAnsi="Times New Roman" w:cs="Times New Roman" w:eastAsiaTheme="minorEastAsia"/>
                      <w:color w:val="000000" w:themeColor="text1"/>
                      <w:kern w:val="0"/>
                      <w:sz w:val="21"/>
                      <w:szCs w:val="21"/>
                    </w:rPr>
                    <w:t>镍</w:t>
                  </w:r>
                  <w:r>
                    <w:rPr>
                      <w:rFonts w:hint="default" w:ascii="Times New Roman" w:hAnsi="Times New Roman" w:cs="Times New Roman"/>
                      <w:color w:val="000000" w:themeColor="text1"/>
                      <w:sz w:val="21"/>
                      <w:szCs w:val="21"/>
                    </w:rPr>
                    <w:t>（</w:t>
                  </w:r>
                  <w:r>
                    <w:rPr>
                      <w:rFonts w:hint="default" w:ascii="Times New Roman" w:hAnsi="Times New Roman" w:cs="Times New Roman" w:eastAsiaTheme="minorEastAsia"/>
                      <w:color w:val="000000" w:themeColor="text1"/>
                      <w:kern w:val="0"/>
                      <w:sz w:val="21"/>
                      <w:szCs w:val="21"/>
                    </w:rPr>
                    <w:t>mg/L</w:t>
                  </w:r>
                  <w:r>
                    <w:rPr>
                      <w:rFonts w:hint="default" w:ascii="Times New Roman" w:hAnsi="Times New Roman" w:cs="Times New Roman"/>
                      <w:color w:val="000000" w:themeColor="text1"/>
                      <w:sz w:val="21"/>
                      <w:szCs w:val="21"/>
                    </w:rPr>
                    <w:t>）</w:t>
                  </w:r>
                </w:p>
              </w:tc>
              <w:tc>
                <w:tcPr>
                  <w:tcW w:w="1223" w:type="dxa"/>
                  <w:vAlign w:val="center"/>
                </w:tcPr>
                <w:p w14:paraId="365DBAC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7.7</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p>
              </w:tc>
              <w:tc>
                <w:tcPr>
                  <w:tcW w:w="1177" w:type="dxa"/>
                  <w:vAlign w:val="center"/>
                </w:tcPr>
                <w:p w14:paraId="35C2583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8.1</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p>
              </w:tc>
              <w:tc>
                <w:tcPr>
                  <w:tcW w:w="1247" w:type="dxa"/>
                  <w:vAlign w:val="center"/>
                </w:tcPr>
                <w:p w14:paraId="680201B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8.2</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p>
              </w:tc>
              <w:tc>
                <w:tcPr>
                  <w:tcW w:w="1235" w:type="dxa"/>
                  <w:vAlign w:val="center"/>
                </w:tcPr>
                <w:p w14:paraId="3316FA6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8.7</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p>
              </w:tc>
              <w:tc>
                <w:tcPr>
                  <w:tcW w:w="1196" w:type="dxa"/>
                  <w:vAlign w:val="center"/>
                </w:tcPr>
                <w:p w14:paraId="47CC621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8.7</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p>
              </w:tc>
              <w:tc>
                <w:tcPr>
                  <w:tcW w:w="895" w:type="dxa"/>
                  <w:vAlign w:val="center"/>
                </w:tcPr>
                <w:p w14:paraId="4E50315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1.0</w:t>
                  </w:r>
                </w:p>
              </w:tc>
            </w:tr>
            <w:tr w14:paraId="240B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50" w:type="dxa"/>
                  <w:vAlign w:val="center"/>
                </w:tcPr>
                <w:p w14:paraId="30FEC2A1">
                  <w:pPr>
                    <w:pStyle w:val="7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lang w:val="en-US" w:eastAsia="zh-CN"/>
                    </w:rPr>
                    <w:t>总</w:t>
                  </w:r>
                  <w:r>
                    <w:rPr>
                      <w:rFonts w:hint="default" w:ascii="Times New Roman" w:hAnsi="Times New Roman" w:cs="Times New Roman" w:eastAsiaTheme="minorEastAsia"/>
                      <w:color w:val="000000" w:themeColor="text1"/>
                      <w:kern w:val="0"/>
                      <w:sz w:val="21"/>
                      <w:szCs w:val="21"/>
                    </w:rPr>
                    <w:t>银</w:t>
                  </w:r>
                  <w:r>
                    <w:rPr>
                      <w:rFonts w:hint="default" w:ascii="Times New Roman" w:hAnsi="Times New Roman" w:cs="Times New Roman"/>
                      <w:color w:val="000000" w:themeColor="text1"/>
                      <w:sz w:val="21"/>
                      <w:szCs w:val="21"/>
                    </w:rPr>
                    <w:t>（</w:t>
                  </w:r>
                  <w:r>
                    <w:rPr>
                      <w:rFonts w:hint="default" w:ascii="Times New Roman" w:hAnsi="Times New Roman" w:cs="Times New Roman" w:eastAsiaTheme="minorEastAsia"/>
                      <w:color w:val="000000" w:themeColor="text1"/>
                      <w:kern w:val="0"/>
                      <w:sz w:val="21"/>
                      <w:szCs w:val="21"/>
                    </w:rPr>
                    <w:t>mg/L</w:t>
                  </w:r>
                  <w:r>
                    <w:rPr>
                      <w:rFonts w:hint="default" w:ascii="Times New Roman" w:hAnsi="Times New Roman" w:cs="Times New Roman"/>
                      <w:color w:val="000000" w:themeColor="text1"/>
                      <w:sz w:val="21"/>
                      <w:szCs w:val="21"/>
                    </w:rPr>
                    <w:t>）</w:t>
                  </w:r>
                </w:p>
              </w:tc>
              <w:tc>
                <w:tcPr>
                  <w:tcW w:w="1223" w:type="dxa"/>
                  <w:vAlign w:val="center"/>
                </w:tcPr>
                <w:p w14:paraId="5310D18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5</w:t>
                  </w:r>
                  <w:r>
                    <w:rPr>
                      <w:rFonts w:hint="default" w:ascii="Times New Roman" w:hAnsi="Times New Roman" w:cs="Times New Roman"/>
                      <w:color w:val="000000" w:themeColor="text1"/>
                      <w:spacing w:val="-5"/>
                      <w:sz w:val="21"/>
                      <w:szCs w:val="21"/>
                      <w:lang w:bidi="he-IL"/>
                    </w:rPr>
                    <w:t>L</w:t>
                  </w:r>
                </w:p>
              </w:tc>
              <w:tc>
                <w:tcPr>
                  <w:tcW w:w="1177" w:type="dxa"/>
                  <w:vAlign w:val="center"/>
                </w:tcPr>
                <w:p w14:paraId="63CAD44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5</w:t>
                  </w:r>
                  <w:r>
                    <w:rPr>
                      <w:rFonts w:hint="default" w:ascii="Times New Roman" w:hAnsi="Times New Roman" w:cs="Times New Roman"/>
                      <w:color w:val="000000" w:themeColor="text1"/>
                      <w:spacing w:val="-5"/>
                      <w:sz w:val="21"/>
                      <w:szCs w:val="21"/>
                      <w:lang w:bidi="he-IL"/>
                    </w:rPr>
                    <w:t>L</w:t>
                  </w:r>
                </w:p>
              </w:tc>
              <w:tc>
                <w:tcPr>
                  <w:tcW w:w="1247" w:type="dxa"/>
                  <w:vAlign w:val="center"/>
                </w:tcPr>
                <w:p w14:paraId="6764001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5</w:t>
                  </w:r>
                  <w:r>
                    <w:rPr>
                      <w:rFonts w:hint="default" w:ascii="Times New Roman" w:hAnsi="Times New Roman" w:cs="Times New Roman"/>
                      <w:color w:val="000000" w:themeColor="text1"/>
                      <w:spacing w:val="-5"/>
                      <w:sz w:val="21"/>
                      <w:szCs w:val="21"/>
                      <w:lang w:bidi="he-IL"/>
                    </w:rPr>
                    <w:t>L</w:t>
                  </w:r>
                </w:p>
              </w:tc>
              <w:tc>
                <w:tcPr>
                  <w:tcW w:w="1235" w:type="dxa"/>
                  <w:vAlign w:val="center"/>
                </w:tcPr>
                <w:p w14:paraId="22D9361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5</w:t>
                  </w:r>
                  <w:r>
                    <w:rPr>
                      <w:rFonts w:hint="default" w:ascii="Times New Roman" w:hAnsi="Times New Roman" w:cs="Times New Roman"/>
                      <w:color w:val="000000" w:themeColor="text1"/>
                      <w:spacing w:val="-5"/>
                      <w:sz w:val="21"/>
                      <w:szCs w:val="21"/>
                      <w:lang w:bidi="he-IL"/>
                    </w:rPr>
                    <w:t>L</w:t>
                  </w:r>
                </w:p>
              </w:tc>
              <w:tc>
                <w:tcPr>
                  <w:tcW w:w="1196" w:type="dxa"/>
                  <w:vAlign w:val="center"/>
                </w:tcPr>
                <w:p w14:paraId="7678C74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5</w:t>
                  </w:r>
                  <w:r>
                    <w:rPr>
                      <w:rFonts w:hint="default" w:ascii="Times New Roman" w:hAnsi="Times New Roman" w:cs="Times New Roman"/>
                      <w:color w:val="000000" w:themeColor="text1"/>
                      <w:spacing w:val="-5"/>
                      <w:sz w:val="21"/>
                      <w:szCs w:val="21"/>
                      <w:lang w:bidi="he-IL"/>
                    </w:rPr>
                    <w:t>L</w:t>
                  </w:r>
                </w:p>
              </w:tc>
              <w:tc>
                <w:tcPr>
                  <w:tcW w:w="895" w:type="dxa"/>
                  <w:vAlign w:val="center"/>
                </w:tcPr>
                <w:p w14:paraId="45630AD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0.5</w:t>
                  </w:r>
                </w:p>
              </w:tc>
            </w:tr>
            <w:tr w14:paraId="5FAB1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50" w:type="dxa"/>
                  <w:vAlign w:val="center"/>
                </w:tcPr>
                <w:p w14:paraId="482872B4">
                  <w:pPr>
                    <w:pStyle w:val="7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sz w:val="21"/>
                      <w:szCs w:val="21"/>
                      <w:lang w:val="en-US" w:eastAsia="zh-CN"/>
                    </w:rPr>
                    <w:t>总</w:t>
                  </w:r>
                  <w:r>
                    <w:rPr>
                      <w:rFonts w:hint="default" w:ascii="Times New Roman" w:hAnsi="Times New Roman" w:cs="Times New Roman" w:eastAsiaTheme="minorEastAsia"/>
                      <w:color w:val="000000" w:themeColor="text1"/>
                      <w:sz w:val="21"/>
                      <w:szCs w:val="21"/>
                    </w:rPr>
                    <w:t>铍</w:t>
                  </w:r>
                  <w:r>
                    <w:rPr>
                      <w:rFonts w:hint="default" w:ascii="Times New Roman" w:hAnsi="Times New Roman" w:cs="Times New Roman"/>
                      <w:color w:val="000000" w:themeColor="text1"/>
                      <w:sz w:val="21"/>
                      <w:szCs w:val="21"/>
                    </w:rPr>
                    <w:t>（</w:t>
                  </w:r>
                  <w:r>
                    <w:rPr>
                      <w:rFonts w:hint="default" w:ascii="Times New Roman" w:hAnsi="Times New Roman" w:cs="Times New Roman" w:eastAsiaTheme="minorEastAsia"/>
                      <w:color w:val="000000" w:themeColor="text1"/>
                      <w:kern w:val="0"/>
                      <w:sz w:val="21"/>
                      <w:szCs w:val="21"/>
                    </w:rPr>
                    <w:t>mg/L</w:t>
                  </w:r>
                  <w:r>
                    <w:rPr>
                      <w:rFonts w:hint="default" w:ascii="Times New Roman" w:hAnsi="Times New Roman" w:cs="Times New Roman"/>
                      <w:color w:val="000000" w:themeColor="text1"/>
                      <w:sz w:val="21"/>
                      <w:szCs w:val="21"/>
                    </w:rPr>
                    <w:t>）</w:t>
                  </w:r>
                </w:p>
              </w:tc>
              <w:tc>
                <w:tcPr>
                  <w:tcW w:w="1223" w:type="dxa"/>
                  <w:vAlign w:val="center"/>
                </w:tcPr>
                <w:p w14:paraId="3559E88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5</w:t>
                  </w:r>
                  <w:r>
                    <w:rPr>
                      <w:rFonts w:hint="default" w:ascii="Times New Roman" w:hAnsi="Times New Roman" w:cs="Times New Roman"/>
                      <w:color w:val="000000" w:themeColor="text1"/>
                      <w:spacing w:val="-5"/>
                      <w:sz w:val="21"/>
                      <w:szCs w:val="21"/>
                      <w:lang w:bidi="he-IL"/>
                    </w:rPr>
                    <w:t>L</w:t>
                  </w:r>
                </w:p>
              </w:tc>
              <w:tc>
                <w:tcPr>
                  <w:tcW w:w="1177" w:type="dxa"/>
                  <w:vAlign w:val="center"/>
                </w:tcPr>
                <w:p w14:paraId="7284AA9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5</w:t>
                  </w:r>
                  <w:r>
                    <w:rPr>
                      <w:rFonts w:hint="default" w:ascii="Times New Roman" w:hAnsi="Times New Roman" w:cs="Times New Roman"/>
                      <w:color w:val="000000" w:themeColor="text1"/>
                      <w:spacing w:val="-5"/>
                      <w:sz w:val="21"/>
                      <w:szCs w:val="21"/>
                      <w:lang w:bidi="he-IL"/>
                    </w:rPr>
                    <w:t>L</w:t>
                  </w:r>
                </w:p>
              </w:tc>
              <w:tc>
                <w:tcPr>
                  <w:tcW w:w="1247" w:type="dxa"/>
                  <w:vAlign w:val="center"/>
                </w:tcPr>
                <w:p w14:paraId="7DA5D92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5</w:t>
                  </w:r>
                  <w:r>
                    <w:rPr>
                      <w:rFonts w:hint="default" w:ascii="Times New Roman" w:hAnsi="Times New Roman" w:cs="Times New Roman"/>
                      <w:color w:val="000000" w:themeColor="text1"/>
                      <w:spacing w:val="-5"/>
                      <w:sz w:val="21"/>
                      <w:szCs w:val="21"/>
                      <w:lang w:bidi="he-IL"/>
                    </w:rPr>
                    <w:t>L</w:t>
                  </w:r>
                </w:p>
              </w:tc>
              <w:tc>
                <w:tcPr>
                  <w:tcW w:w="1235" w:type="dxa"/>
                  <w:vAlign w:val="center"/>
                </w:tcPr>
                <w:p w14:paraId="5608EB20">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5</w:t>
                  </w:r>
                  <w:r>
                    <w:rPr>
                      <w:rFonts w:hint="default" w:ascii="Times New Roman" w:hAnsi="Times New Roman" w:cs="Times New Roman"/>
                      <w:color w:val="000000" w:themeColor="text1"/>
                      <w:spacing w:val="-5"/>
                      <w:sz w:val="21"/>
                      <w:szCs w:val="21"/>
                      <w:lang w:bidi="he-IL"/>
                    </w:rPr>
                    <w:t>L</w:t>
                  </w:r>
                </w:p>
              </w:tc>
              <w:tc>
                <w:tcPr>
                  <w:tcW w:w="1196" w:type="dxa"/>
                  <w:vAlign w:val="center"/>
                </w:tcPr>
                <w:p w14:paraId="68E0949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4</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5</w:t>
                  </w:r>
                  <w:r>
                    <w:rPr>
                      <w:rFonts w:hint="default" w:ascii="Times New Roman" w:hAnsi="Times New Roman" w:cs="Times New Roman"/>
                      <w:color w:val="000000" w:themeColor="text1"/>
                      <w:spacing w:val="-5"/>
                      <w:sz w:val="21"/>
                      <w:szCs w:val="21"/>
                      <w:lang w:bidi="he-IL"/>
                    </w:rPr>
                    <w:t>L</w:t>
                  </w:r>
                </w:p>
              </w:tc>
              <w:tc>
                <w:tcPr>
                  <w:tcW w:w="895" w:type="dxa"/>
                  <w:vAlign w:val="center"/>
                </w:tcPr>
                <w:p w14:paraId="5B02759E">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0.005</w:t>
                  </w:r>
                </w:p>
              </w:tc>
            </w:tr>
            <w:tr w14:paraId="46EA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50" w:type="dxa"/>
                  <w:vAlign w:val="center"/>
                </w:tcPr>
                <w:p w14:paraId="7D59676D">
                  <w:pPr>
                    <w:pStyle w:val="7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eastAsiaTheme="minorEastAsia"/>
                      <w:color w:val="000000" w:themeColor="text1"/>
                      <w:kern w:val="0"/>
                      <w:sz w:val="21"/>
                      <w:szCs w:val="21"/>
                    </w:rPr>
                    <w:t>氰化物</w:t>
                  </w:r>
                  <w:r>
                    <w:rPr>
                      <w:rFonts w:hint="default" w:ascii="Times New Roman" w:hAnsi="Times New Roman" w:cs="Times New Roman"/>
                      <w:color w:val="000000" w:themeColor="text1"/>
                      <w:sz w:val="21"/>
                      <w:szCs w:val="21"/>
                    </w:rPr>
                    <w:t>（</w:t>
                  </w:r>
                  <w:r>
                    <w:rPr>
                      <w:rFonts w:hint="default" w:ascii="Times New Roman" w:hAnsi="Times New Roman" w:cs="Times New Roman" w:eastAsiaTheme="minorEastAsia"/>
                      <w:color w:val="000000" w:themeColor="text1"/>
                      <w:kern w:val="0"/>
                      <w:sz w:val="21"/>
                      <w:szCs w:val="21"/>
                    </w:rPr>
                    <w:t>mg/L</w:t>
                  </w:r>
                  <w:r>
                    <w:rPr>
                      <w:rFonts w:hint="default" w:ascii="Times New Roman" w:hAnsi="Times New Roman" w:cs="Times New Roman"/>
                      <w:color w:val="000000" w:themeColor="text1"/>
                      <w:sz w:val="21"/>
                      <w:szCs w:val="21"/>
                    </w:rPr>
                    <w:t>）</w:t>
                  </w:r>
                </w:p>
              </w:tc>
              <w:tc>
                <w:tcPr>
                  <w:tcW w:w="1223" w:type="dxa"/>
                  <w:vAlign w:val="center"/>
                </w:tcPr>
                <w:p w14:paraId="74A8D2C1">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pacing w:val="-5"/>
                      <w:sz w:val="21"/>
                      <w:szCs w:val="21"/>
                      <w:lang w:val="en-US" w:eastAsia="zh-CN" w:bidi="he-IL"/>
                    </w:rPr>
                  </w:pPr>
                  <w:r>
                    <w:rPr>
                      <w:rFonts w:hint="default" w:ascii="Times New Roman" w:hAnsi="Times New Roman" w:cs="Times New Roman"/>
                      <w:color w:val="000000" w:themeColor="text1"/>
                      <w:spacing w:val="-5"/>
                      <w:sz w:val="21"/>
                      <w:szCs w:val="21"/>
                      <w:lang w:bidi="he-IL"/>
                    </w:rPr>
                    <w:t>0.004L</w:t>
                  </w:r>
                </w:p>
              </w:tc>
              <w:tc>
                <w:tcPr>
                  <w:tcW w:w="1177" w:type="dxa"/>
                  <w:vAlign w:val="center"/>
                </w:tcPr>
                <w:p w14:paraId="11EEB94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pacing w:val="-5"/>
                      <w:sz w:val="21"/>
                      <w:szCs w:val="21"/>
                      <w:lang w:bidi="he-IL"/>
                    </w:rPr>
                  </w:pPr>
                  <w:r>
                    <w:rPr>
                      <w:rFonts w:hint="default" w:ascii="Times New Roman" w:hAnsi="Times New Roman" w:cs="Times New Roman"/>
                      <w:color w:val="000000" w:themeColor="text1"/>
                      <w:spacing w:val="-5"/>
                      <w:sz w:val="21"/>
                      <w:szCs w:val="21"/>
                      <w:lang w:bidi="he-IL"/>
                    </w:rPr>
                    <w:t>0.004L</w:t>
                  </w:r>
                </w:p>
              </w:tc>
              <w:tc>
                <w:tcPr>
                  <w:tcW w:w="1247" w:type="dxa"/>
                  <w:vAlign w:val="center"/>
                </w:tcPr>
                <w:p w14:paraId="2BF92E32">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pacing w:val="-5"/>
                      <w:sz w:val="21"/>
                      <w:szCs w:val="21"/>
                      <w:lang w:bidi="he-IL"/>
                    </w:rPr>
                  </w:pPr>
                  <w:r>
                    <w:rPr>
                      <w:rFonts w:hint="default" w:ascii="Times New Roman" w:hAnsi="Times New Roman" w:cs="Times New Roman"/>
                      <w:color w:val="000000" w:themeColor="text1"/>
                      <w:spacing w:val="-5"/>
                      <w:sz w:val="21"/>
                      <w:szCs w:val="21"/>
                      <w:lang w:bidi="he-IL"/>
                    </w:rPr>
                    <w:t>0.004L</w:t>
                  </w:r>
                </w:p>
              </w:tc>
              <w:tc>
                <w:tcPr>
                  <w:tcW w:w="1235" w:type="dxa"/>
                  <w:vAlign w:val="center"/>
                </w:tcPr>
                <w:p w14:paraId="3782632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pacing w:val="-5"/>
                      <w:sz w:val="21"/>
                      <w:szCs w:val="21"/>
                      <w:lang w:bidi="he-IL"/>
                    </w:rPr>
                  </w:pPr>
                  <w:r>
                    <w:rPr>
                      <w:rFonts w:hint="default" w:ascii="Times New Roman" w:hAnsi="Times New Roman" w:cs="Times New Roman"/>
                      <w:color w:val="000000" w:themeColor="text1"/>
                      <w:spacing w:val="-5"/>
                      <w:sz w:val="21"/>
                      <w:szCs w:val="21"/>
                      <w:lang w:bidi="he-IL"/>
                    </w:rPr>
                    <w:t>0.004L</w:t>
                  </w:r>
                </w:p>
              </w:tc>
              <w:tc>
                <w:tcPr>
                  <w:tcW w:w="1196" w:type="dxa"/>
                  <w:vAlign w:val="center"/>
                </w:tcPr>
                <w:p w14:paraId="6FBB5A6D">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pacing w:val="-5"/>
                      <w:sz w:val="21"/>
                      <w:szCs w:val="21"/>
                      <w:lang w:bidi="he-IL"/>
                    </w:rPr>
                  </w:pPr>
                  <w:r>
                    <w:rPr>
                      <w:rFonts w:hint="default" w:ascii="Times New Roman" w:hAnsi="Times New Roman" w:cs="Times New Roman"/>
                      <w:color w:val="000000" w:themeColor="text1"/>
                      <w:spacing w:val="-5"/>
                      <w:sz w:val="21"/>
                      <w:szCs w:val="21"/>
                      <w:lang w:bidi="he-IL"/>
                    </w:rPr>
                    <w:t>0.004L</w:t>
                  </w:r>
                </w:p>
              </w:tc>
              <w:tc>
                <w:tcPr>
                  <w:tcW w:w="895" w:type="dxa"/>
                  <w:vAlign w:val="center"/>
                </w:tcPr>
                <w:p w14:paraId="2903D158">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0000" w:themeColor="text1"/>
                      <w:spacing w:val="-5"/>
                      <w:sz w:val="21"/>
                      <w:szCs w:val="21"/>
                      <w:lang w:val="en-US" w:eastAsia="zh-CN" w:bidi="he-IL"/>
                    </w:rPr>
                  </w:pPr>
                  <w:r>
                    <w:rPr>
                      <w:rFonts w:hint="default" w:ascii="Times New Roman" w:hAnsi="Times New Roman" w:cs="Times New Roman"/>
                      <w:color w:val="000000" w:themeColor="text1"/>
                      <w:spacing w:val="-5"/>
                      <w:sz w:val="21"/>
                      <w:szCs w:val="21"/>
                      <w:lang w:val="en-US" w:eastAsia="zh-CN" w:bidi="he-IL"/>
                    </w:rPr>
                    <w:t>0.5</w:t>
                  </w:r>
                </w:p>
              </w:tc>
            </w:tr>
            <w:tr w14:paraId="0B8E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50" w:type="dxa"/>
                  <w:vAlign w:val="center"/>
                </w:tcPr>
                <w:p w14:paraId="1FA3A35E">
                  <w:pPr>
                    <w:pStyle w:val="76"/>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氟化物（</w:t>
                  </w:r>
                  <w:r>
                    <w:rPr>
                      <w:rFonts w:hint="default" w:ascii="Times New Roman" w:hAnsi="Times New Roman" w:cs="Times New Roman" w:eastAsiaTheme="minorEastAsia"/>
                      <w:color w:val="000000" w:themeColor="text1"/>
                      <w:kern w:val="0"/>
                      <w:sz w:val="21"/>
                      <w:szCs w:val="21"/>
                    </w:rPr>
                    <w:t>mg/L</w:t>
                  </w:r>
                  <w:r>
                    <w:rPr>
                      <w:rFonts w:hint="default" w:ascii="Times New Roman" w:hAnsi="Times New Roman" w:cs="Times New Roman"/>
                      <w:color w:val="000000" w:themeColor="text1"/>
                      <w:sz w:val="21"/>
                      <w:szCs w:val="21"/>
                    </w:rPr>
                    <w:t>）</w:t>
                  </w:r>
                </w:p>
              </w:tc>
              <w:tc>
                <w:tcPr>
                  <w:tcW w:w="1223" w:type="dxa"/>
                  <w:vAlign w:val="center"/>
                </w:tcPr>
                <w:p w14:paraId="3E53DDDB">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0.42</w:t>
                  </w:r>
                </w:p>
              </w:tc>
              <w:tc>
                <w:tcPr>
                  <w:tcW w:w="1177" w:type="dxa"/>
                  <w:vAlign w:val="center"/>
                </w:tcPr>
                <w:p w14:paraId="58D022C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0.36</w:t>
                  </w:r>
                </w:p>
              </w:tc>
              <w:tc>
                <w:tcPr>
                  <w:tcW w:w="1247" w:type="dxa"/>
                  <w:vAlign w:val="center"/>
                </w:tcPr>
                <w:p w14:paraId="2B0C9A4A">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0.38</w:t>
                  </w:r>
                </w:p>
              </w:tc>
              <w:tc>
                <w:tcPr>
                  <w:tcW w:w="1235" w:type="dxa"/>
                  <w:vAlign w:val="center"/>
                </w:tcPr>
                <w:p w14:paraId="7467B8C6">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0.39</w:t>
                  </w:r>
                </w:p>
              </w:tc>
              <w:tc>
                <w:tcPr>
                  <w:tcW w:w="1196" w:type="dxa"/>
                  <w:vAlign w:val="center"/>
                </w:tcPr>
                <w:p w14:paraId="688A6EB5">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0.34</w:t>
                  </w:r>
                </w:p>
              </w:tc>
              <w:tc>
                <w:tcPr>
                  <w:tcW w:w="895" w:type="dxa"/>
                  <w:vAlign w:val="center"/>
                </w:tcPr>
                <w:p w14:paraId="03FF8554">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10</w:t>
                  </w:r>
                </w:p>
              </w:tc>
            </w:tr>
            <w:tr w14:paraId="3D79E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50" w:type="dxa"/>
                  <w:vAlign w:val="center"/>
                </w:tcPr>
                <w:p w14:paraId="50055131">
                  <w:pPr>
                    <w:pStyle w:val="7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eastAsiaTheme="minorEastAsia"/>
                      <w:color w:val="000000" w:themeColor="text1"/>
                      <w:kern w:val="0"/>
                      <w:sz w:val="21"/>
                      <w:szCs w:val="21"/>
                      <w:lang w:val="en-US" w:eastAsia="zh-CN"/>
                    </w:rPr>
                    <w:t>总</w:t>
                  </w:r>
                  <w:r>
                    <w:rPr>
                      <w:rFonts w:hint="default" w:ascii="Times New Roman" w:hAnsi="Times New Roman" w:cs="Times New Roman" w:eastAsiaTheme="minorEastAsia"/>
                      <w:color w:val="000000" w:themeColor="text1"/>
                      <w:kern w:val="0"/>
                      <w:sz w:val="21"/>
                      <w:szCs w:val="21"/>
                    </w:rPr>
                    <w:t>砷</w:t>
                  </w:r>
                  <w:r>
                    <w:rPr>
                      <w:rFonts w:hint="default" w:ascii="Times New Roman" w:hAnsi="Times New Roman" w:cs="Times New Roman"/>
                      <w:color w:val="000000" w:themeColor="text1"/>
                      <w:sz w:val="21"/>
                      <w:szCs w:val="21"/>
                    </w:rPr>
                    <w:t>（</w:t>
                  </w:r>
                  <w:r>
                    <w:rPr>
                      <w:rFonts w:hint="default" w:ascii="Times New Roman" w:hAnsi="Times New Roman" w:cs="Times New Roman" w:eastAsiaTheme="minorEastAsia"/>
                      <w:color w:val="000000" w:themeColor="text1"/>
                      <w:kern w:val="0"/>
                      <w:sz w:val="21"/>
                      <w:szCs w:val="21"/>
                    </w:rPr>
                    <w:t>mg/L</w:t>
                  </w:r>
                  <w:r>
                    <w:rPr>
                      <w:rFonts w:hint="default" w:ascii="Times New Roman" w:hAnsi="Times New Roman" w:cs="Times New Roman"/>
                      <w:color w:val="000000" w:themeColor="text1"/>
                      <w:sz w:val="21"/>
                      <w:szCs w:val="21"/>
                    </w:rPr>
                    <w:t>）</w:t>
                  </w:r>
                </w:p>
              </w:tc>
              <w:tc>
                <w:tcPr>
                  <w:tcW w:w="1223" w:type="dxa"/>
                  <w:vAlign w:val="center"/>
                </w:tcPr>
                <w:p w14:paraId="653A8830">
                  <w:pPr>
                    <w:pStyle w:val="7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kern w:val="0"/>
                      <w:sz w:val="21"/>
                      <w:szCs w:val="21"/>
                      <w:lang w:val="en-US" w:eastAsia="zh-CN"/>
                    </w:rPr>
                    <w:t>7.20</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p>
              </w:tc>
              <w:tc>
                <w:tcPr>
                  <w:tcW w:w="1177" w:type="dxa"/>
                  <w:vAlign w:val="center"/>
                </w:tcPr>
                <w:p w14:paraId="2592F1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9.40</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p>
              </w:tc>
              <w:tc>
                <w:tcPr>
                  <w:tcW w:w="1247" w:type="dxa"/>
                  <w:vAlign w:val="center"/>
                </w:tcPr>
                <w:p w14:paraId="3D739C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kern w:val="0"/>
                      <w:sz w:val="21"/>
                      <w:szCs w:val="21"/>
                      <w:lang w:val="en-US" w:eastAsia="zh-CN"/>
                    </w:rPr>
                    <w:t>1.40</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p>
              </w:tc>
              <w:tc>
                <w:tcPr>
                  <w:tcW w:w="1235" w:type="dxa"/>
                  <w:vAlign w:val="center"/>
                </w:tcPr>
                <w:p w14:paraId="55D591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sz w:val="21"/>
                      <w:szCs w:val="21"/>
                      <w:lang w:val="en-US" w:eastAsia="zh-CN"/>
                    </w:rPr>
                    <w:t>9.80</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4</w:t>
                  </w:r>
                </w:p>
              </w:tc>
              <w:tc>
                <w:tcPr>
                  <w:tcW w:w="1196" w:type="dxa"/>
                  <w:vAlign w:val="center"/>
                </w:tcPr>
                <w:p w14:paraId="3C7631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eastAsiaTheme="minorEastAsia"/>
                      <w:color w:val="000000" w:themeColor="text1"/>
                      <w:kern w:val="0"/>
                      <w:sz w:val="21"/>
                      <w:szCs w:val="21"/>
                      <w:lang w:val="en-US" w:eastAsia="zh-CN"/>
                    </w:rPr>
                    <w:t>1.11</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3</w:t>
                  </w:r>
                </w:p>
              </w:tc>
              <w:tc>
                <w:tcPr>
                  <w:tcW w:w="895" w:type="dxa"/>
                  <w:vAlign w:val="center"/>
                </w:tcPr>
                <w:p w14:paraId="324A5E0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color w:val="000000" w:themeColor="text1"/>
                      <w:kern w:val="0"/>
                      <w:sz w:val="21"/>
                      <w:szCs w:val="21"/>
                      <w:lang w:val="en-US" w:eastAsia="zh-CN"/>
                    </w:rPr>
                  </w:pPr>
                  <w:r>
                    <w:rPr>
                      <w:rFonts w:hint="default" w:ascii="Times New Roman" w:hAnsi="Times New Roman" w:cs="Times New Roman" w:eastAsiaTheme="minorEastAsia"/>
                      <w:color w:val="000000" w:themeColor="text1"/>
                      <w:kern w:val="0"/>
                      <w:sz w:val="21"/>
                      <w:szCs w:val="21"/>
                      <w:lang w:val="en-US" w:eastAsia="zh-CN"/>
                    </w:rPr>
                    <w:t>0.5</w:t>
                  </w:r>
                </w:p>
              </w:tc>
            </w:tr>
            <w:tr w14:paraId="5A47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50" w:type="dxa"/>
                  <w:vAlign w:val="center"/>
                </w:tcPr>
                <w:p w14:paraId="7E929273">
                  <w:pPr>
                    <w:pStyle w:val="7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kern w:val="0"/>
                      <w:sz w:val="21"/>
                      <w:szCs w:val="21"/>
                    </w:rPr>
                  </w:pPr>
                  <w:r>
                    <w:rPr>
                      <w:rFonts w:hint="default" w:ascii="Times New Roman" w:hAnsi="Times New Roman" w:cs="Times New Roman" w:eastAsiaTheme="minorEastAsia"/>
                      <w:color w:val="000000" w:themeColor="text1"/>
                      <w:kern w:val="0"/>
                      <w:sz w:val="21"/>
                      <w:szCs w:val="21"/>
                      <w:lang w:val="en-US" w:eastAsia="zh-CN"/>
                    </w:rPr>
                    <w:t>总锰</w:t>
                  </w:r>
                  <w:r>
                    <w:rPr>
                      <w:rFonts w:hint="default" w:ascii="Times New Roman" w:hAnsi="Times New Roman" w:cs="Times New Roman"/>
                      <w:color w:val="000000" w:themeColor="text1"/>
                      <w:sz w:val="21"/>
                      <w:szCs w:val="21"/>
                    </w:rPr>
                    <w:t>（</w:t>
                  </w:r>
                  <w:r>
                    <w:rPr>
                      <w:rFonts w:hint="default" w:ascii="Times New Roman" w:hAnsi="Times New Roman" w:cs="Times New Roman" w:eastAsiaTheme="minorEastAsia"/>
                      <w:color w:val="000000" w:themeColor="text1"/>
                      <w:kern w:val="0"/>
                      <w:sz w:val="21"/>
                      <w:szCs w:val="21"/>
                    </w:rPr>
                    <w:t>mg/L</w:t>
                  </w:r>
                  <w:r>
                    <w:rPr>
                      <w:rFonts w:hint="default" w:ascii="Times New Roman" w:hAnsi="Times New Roman" w:cs="Times New Roman"/>
                      <w:color w:val="000000" w:themeColor="text1"/>
                      <w:sz w:val="21"/>
                      <w:szCs w:val="21"/>
                    </w:rPr>
                    <w:t>）</w:t>
                  </w:r>
                </w:p>
              </w:tc>
              <w:tc>
                <w:tcPr>
                  <w:tcW w:w="1223" w:type="dxa"/>
                  <w:vAlign w:val="center"/>
                </w:tcPr>
                <w:p w14:paraId="403647E7">
                  <w:pPr>
                    <w:pStyle w:val="7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color w:val="000000" w:themeColor="text1"/>
                      <w:kern w:val="0"/>
                      <w:sz w:val="21"/>
                      <w:szCs w:val="21"/>
                      <w:lang w:val="en-US" w:eastAsia="zh-CN"/>
                    </w:rPr>
                  </w:pPr>
                  <w:r>
                    <w:rPr>
                      <w:rFonts w:hint="default" w:ascii="Times New Roman" w:hAnsi="Times New Roman" w:cs="Times New Roman" w:eastAsiaTheme="minorEastAsia"/>
                      <w:color w:val="000000" w:themeColor="text1"/>
                      <w:kern w:val="0"/>
                      <w:sz w:val="21"/>
                      <w:szCs w:val="21"/>
                      <w:lang w:val="en-US" w:eastAsia="zh-CN"/>
                    </w:rPr>
                    <w:t>3.90</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2</w:t>
                  </w:r>
                </w:p>
              </w:tc>
              <w:tc>
                <w:tcPr>
                  <w:tcW w:w="1177" w:type="dxa"/>
                  <w:vAlign w:val="center"/>
                </w:tcPr>
                <w:p w14:paraId="1FC1CF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color w:val="000000" w:themeColor="text1"/>
                      <w:kern w:val="0"/>
                      <w:sz w:val="21"/>
                      <w:szCs w:val="21"/>
                      <w:lang w:val="en-US" w:eastAsia="zh-CN"/>
                    </w:rPr>
                  </w:pPr>
                  <w:r>
                    <w:rPr>
                      <w:rFonts w:hint="default" w:ascii="Times New Roman" w:hAnsi="Times New Roman" w:cs="Times New Roman" w:eastAsiaTheme="minorEastAsia"/>
                      <w:color w:val="000000" w:themeColor="text1"/>
                      <w:kern w:val="0"/>
                      <w:sz w:val="21"/>
                      <w:szCs w:val="21"/>
                      <w:lang w:val="en-US" w:eastAsia="zh-CN"/>
                    </w:rPr>
                    <w:t>4.09</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2</w:t>
                  </w:r>
                </w:p>
              </w:tc>
              <w:tc>
                <w:tcPr>
                  <w:tcW w:w="1247" w:type="dxa"/>
                  <w:vAlign w:val="center"/>
                </w:tcPr>
                <w:p w14:paraId="4E4559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color w:val="000000" w:themeColor="text1"/>
                      <w:kern w:val="0"/>
                      <w:sz w:val="21"/>
                      <w:szCs w:val="21"/>
                      <w:lang w:val="en-US" w:eastAsia="zh-CN"/>
                    </w:rPr>
                  </w:pPr>
                  <w:r>
                    <w:rPr>
                      <w:rFonts w:hint="default" w:ascii="Times New Roman" w:hAnsi="Times New Roman" w:cs="Times New Roman" w:eastAsiaTheme="minorEastAsia"/>
                      <w:color w:val="000000" w:themeColor="text1"/>
                      <w:kern w:val="0"/>
                      <w:sz w:val="21"/>
                      <w:szCs w:val="21"/>
                      <w:lang w:val="en-US" w:eastAsia="zh-CN"/>
                    </w:rPr>
                    <w:t>4.52</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2</w:t>
                  </w:r>
                </w:p>
              </w:tc>
              <w:tc>
                <w:tcPr>
                  <w:tcW w:w="1235" w:type="dxa"/>
                  <w:vAlign w:val="center"/>
                </w:tcPr>
                <w:p w14:paraId="0DCEB3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color w:val="000000" w:themeColor="text1"/>
                      <w:kern w:val="0"/>
                      <w:sz w:val="21"/>
                      <w:szCs w:val="21"/>
                      <w:lang w:val="en-US" w:eastAsia="zh-CN"/>
                    </w:rPr>
                  </w:pPr>
                  <w:r>
                    <w:rPr>
                      <w:rFonts w:hint="default" w:ascii="Times New Roman" w:hAnsi="Times New Roman" w:cs="Times New Roman" w:eastAsiaTheme="minorEastAsia"/>
                      <w:color w:val="000000" w:themeColor="text1"/>
                      <w:kern w:val="0"/>
                      <w:sz w:val="21"/>
                      <w:szCs w:val="21"/>
                      <w:lang w:val="en-US" w:eastAsia="zh-CN"/>
                    </w:rPr>
                    <w:t>4.18</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2</w:t>
                  </w:r>
                </w:p>
              </w:tc>
              <w:tc>
                <w:tcPr>
                  <w:tcW w:w="1196" w:type="dxa"/>
                  <w:vAlign w:val="center"/>
                </w:tcPr>
                <w:p w14:paraId="63651B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color w:val="000000" w:themeColor="text1"/>
                      <w:kern w:val="0"/>
                      <w:sz w:val="21"/>
                      <w:szCs w:val="21"/>
                      <w:lang w:val="en-US" w:eastAsia="zh-CN"/>
                    </w:rPr>
                  </w:pPr>
                  <w:r>
                    <w:rPr>
                      <w:rFonts w:hint="default" w:ascii="Times New Roman" w:hAnsi="Times New Roman" w:cs="Times New Roman" w:eastAsiaTheme="minorEastAsia"/>
                      <w:color w:val="000000" w:themeColor="text1"/>
                      <w:kern w:val="0"/>
                      <w:sz w:val="21"/>
                      <w:szCs w:val="21"/>
                      <w:lang w:val="en-US" w:eastAsia="zh-CN"/>
                    </w:rPr>
                    <w:t>4.53</w:t>
                  </w:r>
                  <w:r>
                    <w:rPr>
                      <w:rFonts w:hint="default" w:ascii="Times New Roman" w:hAnsi="Times New Roman" w:cs="Times New Roman" w:eastAsiaTheme="minorEastAsia"/>
                      <w:color w:val="000000" w:themeColor="text1"/>
                      <w:sz w:val="21"/>
                      <w:szCs w:val="21"/>
                    </w:rPr>
                    <w:t>×10</w:t>
                  </w:r>
                  <w:r>
                    <w:rPr>
                      <w:rFonts w:hint="default" w:ascii="Times New Roman" w:hAnsi="Times New Roman" w:cs="Times New Roman" w:eastAsiaTheme="minorEastAsia"/>
                      <w:color w:val="000000" w:themeColor="text1"/>
                      <w:sz w:val="21"/>
                      <w:szCs w:val="21"/>
                      <w:vertAlign w:val="superscript"/>
                    </w:rPr>
                    <w:t>-</w:t>
                  </w:r>
                  <w:r>
                    <w:rPr>
                      <w:rFonts w:hint="default" w:ascii="Times New Roman" w:hAnsi="Times New Roman" w:cs="Times New Roman" w:eastAsiaTheme="minorEastAsia"/>
                      <w:color w:val="000000" w:themeColor="text1"/>
                      <w:sz w:val="21"/>
                      <w:szCs w:val="21"/>
                      <w:vertAlign w:val="superscript"/>
                      <w:lang w:val="en-US" w:eastAsia="zh-CN"/>
                    </w:rPr>
                    <w:t>2</w:t>
                  </w:r>
                </w:p>
              </w:tc>
              <w:tc>
                <w:tcPr>
                  <w:tcW w:w="895" w:type="dxa"/>
                  <w:vAlign w:val="center"/>
                </w:tcPr>
                <w:p w14:paraId="15F0EC3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color w:val="000000" w:themeColor="text1"/>
                      <w:kern w:val="0"/>
                      <w:sz w:val="21"/>
                      <w:szCs w:val="21"/>
                      <w:lang w:val="en-US" w:eastAsia="zh-CN"/>
                    </w:rPr>
                  </w:pPr>
                  <w:r>
                    <w:rPr>
                      <w:rFonts w:hint="default" w:ascii="Times New Roman" w:hAnsi="Times New Roman" w:cs="Times New Roman" w:eastAsiaTheme="minorEastAsia"/>
                      <w:color w:val="000000" w:themeColor="text1"/>
                      <w:kern w:val="0"/>
                      <w:sz w:val="21"/>
                      <w:szCs w:val="21"/>
                      <w:lang w:val="en-US" w:eastAsia="zh-CN"/>
                    </w:rPr>
                    <w:t>2.0</w:t>
                  </w:r>
                </w:p>
              </w:tc>
            </w:tr>
            <w:tr w14:paraId="0483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450" w:type="dxa"/>
                  <w:vAlign w:val="center"/>
                </w:tcPr>
                <w:p w14:paraId="152D2195">
                  <w:pPr>
                    <w:pStyle w:val="75"/>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000000" w:themeColor="text1"/>
                      <w:kern w:val="0"/>
                      <w:sz w:val="21"/>
                      <w:szCs w:val="21"/>
                      <w:lang w:val="en-US" w:eastAsia="zh-CN"/>
                    </w:rPr>
                  </w:pPr>
                  <w:r>
                    <w:rPr>
                      <w:rFonts w:hint="default" w:ascii="Times New Roman" w:hAnsi="Times New Roman" w:cs="Times New Roman"/>
                      <w:color w:val="000000" w:themeColor="text1"/>
                      <w:kern w:val="0"/>
                      <w:sz w:val="21"/>
                      <w:szCs w:val="21"/>
                    </w:rPr>
                    <w:t>备注</w:t>
                  </w:r>
                </w:p>
              </w:tc>
              <w:tc>
                <w:tcPr>
                  <w:tcW w:w="6973" w:type="dxa"/>
                  <w:gridSpan w:val="6"/>
                  <w:vAlign w:val="center"/>
                </w:tcPr>
                <w:p w14:paraId="37D441A7">
                  <w:pPr>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cs="Times New Roman"/>
                      <w:color w:val="000000" w:themeColor="text1"/>
                      <w:sz w:val="21"/>
                      <w:szCs w:val="21"/>
                    </w:rPr>
                    <w:t>1、“检出限+L”表示检测结果小于方法检出限</w:t>
                  </w:r>
                  <w:r>
                    <w:rPr>
                      <w:rFonts w:hint="default" w:ascii="Times New Roman" w:hAnsi="Times New Roman" w:cs="Times New Roman"/>
                      <w:color w:val="000000" w:themeColor="text1"/>
                      <w:sz w:val="21"/>
                      <w:szCs w:val="21"/>
                      <w:lang w:eastAsia="zh-CN"/>
                    </w:rPr>
                    <w:t>；</w:t>
                  </w:r>
                </w:p>
                <w:p w14:paraId="0F6BF91F">
                  <w:pPr>
                    <w:pStyle w:val="77"/>
                    <w:keepNext w:val="0"/>
                    <w:keepLines w:val="0"/>
                    <w:pageBreakBefore w:val="0"/>
                    <w:kinsoku/>
                    <w:wordWrap/>
                    <w:overflowPunct/>
                    <w:topLinePunct w:val="0"/>
                    <w:autoSpaceDE/>
                    <w:autoSpaceDN/>
                    <w:bidi w:val="0"/>
                    <w:adjustRightInd/>
                    <w:snapToGrid/>
                    <w:spacing w:line="240" w:lineRule="auto"/>
                    <w:ind w:firstLine="0" w:firstLineChars="0"/>
                    <w:jc w:val="both"/>
                    <w:rPr>
                      <w:rFonts w:hint="default" w:ascii="Times New Roman" w:hAnsi="Times New Roman" w:eastAsia="宋体" w:cs="Times New Roman"/>
                      <w:color w:val="000000" w:themeColor="text1"/>
                      <w:sz w:val="21"/>
                      <w:szCs w:val="21"/>
                      <w:lang w:eastAsia="zh-CN"/>
                    </w:rPr>
                  </w:pPr>
                  <w:r>
                    <w:rPr>
                      <w:rFonts w:hint="default" w:ascii="Times New Roman" w:hAnsi="Times New Roman" w:cs="Times New Roman"/>
                      <w:color w:val="000000" w:themeColor="text1"/>
                      <w:sz w:val="21"/>
                      <w:szCs w:val="21"/>
                      <w:lang w:val="en-US" w:eastAsia="zh-CN"/>
                    </w:rPr>
                    <w:t>2</w:t>
                  </w:r>
                  <w:r>
                    <w:rPr>
                      <w:rFonts w:hint="default" w:ascii="Times New Roman" w:hAnsi="Times New Roman" w:cs="Times New Roman"/>
                      <w:color w:val="000000" w:themeColor="text1"/>
                      <w:sz w:val="21"/>
                      <w:szCs w:val="21"/>
                    </w:rPr>
                    <w:t>、本次检测样品浸出液中的检测项目</w:t>
                  </w:r>
                  <w:r>
                    <w:rPr>
                      <w:rFonts w:hint="default" w:ascii="Times New Roman" w:hAnsi="Times New Roman" w:cs="Times New Roman"/>
                      <w:color w:val="000000" w:themeColor="text1"/>
                      <w:sz w:val="21"/>
                      <w:szCs w:val="21"/>
                      <w:lang w:eastAsia="zh-CN"/>
                    </w:rPr>
                    <w:t>（</w:t>
                  </w:r>
                  <w:r>
                    <w:rPr>
                      <w:rFonts w:hint="default" w:ascii="Times New Roman" w:hAnsi="Times New Roman" w:cs="Times New Roman"/>
                      <w:color w:val="000000" w:themeColor="text1"/>
                      <w:sz w:val="21"/>
                      <w:szCs w:val="21"/>
                    </w:rPr>
                    <w:t>列出项目</w:t>
                  </w:r>
                  <w:r>
                    <w:rPr>
                      <w:rFonts w:hint="default" w:ascii="Times New Roman" w:hAnsi="Times New Roman" w:cs="Times New Roman"/>
                      <w:color w:val="000000" w:themeColor="text1"/>
                      <w:sz w:val="21"/>
                      <w:szCs w:val="21"/>
                      <w:lang w:eastAsia="zh-CN"/>
                    </w:rPr>
                    <w:t>）</w:t>
                  </w:r>
                  <w:r>
                    <w:rPr>
                      <w:rFonts w:hint="default" w:ascii="Times New Roman" w:hAnsi="Times New Roman" w:cs="Times New Roman"/>
                      <w:color w:val="000000" w:themeColor="text1"/>
                      <w:sz w:val="21"/>
                      <w:szCs w:val="21"/>
                    </w:rPr>
                    <w:t>的检测结果均未超过《污水综合排放标准》</w:t>
                  </w:r>
                  <w:r>
                    <w:rPr>
                      <w:rFonts w:hint="default" w:ascii="Times New Roman" w:hAnsi="Times New Roman" w:cs="Times New Roman"/>
                      <w:color w:val="000000" w:themeColor="text1"/>
                      <w:sz w:val="21"/>
                      <w:szCs w:val="21"/>
                      <w:lang w:eastAsia="zh-CN"/>
                    </w:rPr>
                    <w:t>（</w:t>
                  </w:r>
                  <w:r>
                    <w:rPr>
                      <w:rFonts w:hint="default" w:ascii="Times New Roman" w:hAnsi="Times New Roman" w:cs="Times New Roman"/>
                      <w:color w:val="000000" w:themeColor="text1"/>
                      <w:sz w:val="21"/>
                      <w:szCs w:val="21"/>
                    </w:rPr>
                    <w:t>GB 8978-1996</w:t>
                  </w:r>
                  <w:r>
                    <w:rPr>
                      <w:rFonts w:hint="default" w:ascii="Times New Roman" w:hAnsi="Times New Roman" w:cs="Times New Roman"/>
                      <w:color w:val="000000" w:themeColor="text1"/>
                      <w:sz w:val="21"/>
                      <w:szCs w:val="21"/>
                      <w:lang w:eastAsia="zh-CN"/>
                    </w:rPr>
                    <w:t>）</w:t>
                  </w:r>
                  <w:r>
                    <w:rPr>
                      <w:rFonts w:hint="default" w:ascii="Times New Roman" w:hAnsi="Times New Roman" w:cs="Times New Roman"/>
                      <w:color w:val="000000" w:themeColor="text1"/>
                      <w:sz w:val="21"/>
                      <w:szCs w:val="21"/>
                    </w:rPr>
                    <w:t>最高允许排放浓度限值。</w:t>
                  </w:r>
                </w:p>
              </w:tc>
            </w:tr>
          </w:tbl>
          <w:p w14:paraId="71EF5134">
            <w:pPr>
              <w:widowControl w:val="0"/>
              <w:wordWrap/>
              <w:adjustRightInd/>
              <w:snapToGrid/>
              <w:spacing w:line="360" w:lineRule="auto"/>
              <w:ind w:firstLine="480" w:firstLineChars="200"/>
              <w:jc w:val="left"/>
              <w:textAlignment w:val="auto"/>
              <w:rPr>
                <w:rFonts w:hint="default" w:ascii="Times New Roman" w:hAnsi="Times New Roman" w:cs="Times New Roman"/>
                <w:b w:val="0"/>
                <w:bCs/>
                <w:color w:val="000000" w:themeColor="text1"/>
                <w:sz w:val="24"/>
                <w:szCs w:val="24"/>
                <w:lang w:val="en-US" w:eastAsia="zh-CN"/>
              </w:rPr>
            </w:pPr>
            <w:r>
              <w:rPr>
                <w:rFonts w:hint="default" w:ascii="Times New Roman" w:hAnsi="Times New Roman" w:cs="Times New Roman"/>
                <w:b w:val="0"/>
                <w:bCs/>
                <w:color w:val="000000" w:themeColor="text1"/>
                <w:sz w:val="24"/>
                <w:szCs w:val="24"/>
                <w:lang w:val="en-US" w:eastAsia="zh-CN"/>
              </w:rPr>
              <w:t>根据表</w:t>
            </w:r>
            <w:r>
              <w:rPr>
                <w:rFonts w:hint="eastAsia" w:ascii="Times New Roman" w:hAnsi="Times New Roman" w:cs="Times New Roman"/>
                <w:b w:val="0"/>
                <w:bCs/>
                <w:color w:val="000000" w:themeColor="text1"/>
                <w:sz w:val="24"/>
                <w:szCs w:val="24"/>
                <w:lang w:val="en-US" w:eastAsia="zh-CN"/>
              </w:rPr>
              <w:t>2</w:t>
            </w:r>
            <w:r>
              <w:rPr>
                <w:rFonts w:hint="default" w:ascii="Times New Roman" w:hAnsi="Times New Roman" w:cs="Times New Roman"/>
                <w:b w:val="0"/>
                <w:bCs/>
                <w:color w:val="000000" w:themeColor="text1"/>
                <w:sz w:val="24"/>
                <w:szCs w:val="24"/>
                <w:lang w:val="en-US" w:eastAsia="zh-CN"/>
              </w:rPr>
              <w:t>-</w:t>
            </w:r>
            <w:r>
              <w:rPr>
                <w:rFonts w:hint="eastAsia" w:ascii="Times New Roman" w:hAnsi="Times New Roman" w:cs="Times New Roman"/>
                <w:b w:val="0"/>
                <w:bCs/>
                <w:color w:val="000000" w:themeColor="text1"/>
                <w:sz w:val="24"/>
                <w:szCs w:val="24"/>
                <w:lang w:val="en-US" w:eastAsia="zh-CN"/>
              </w:rPr>
              <w:t>5</w:t>
            </w:r>
            <w:r>
              <w:rPr>
                <w:rFonts w:hint="default" w:ascii="Times New Roman" w:hAnsi="Times New Roman" w:cs="Times New Roman"/>
                <w:b w:val="0"/>
                <w:bCs/>
                <w:color w:val="000000" w:themeColor="text1"/>
                <w:sz w:val="24"/>
                <w:szCs w:val="24"/>
                <w:lang w:val="en-US" w:eastAsia="zh-CN"/>
              </w:rPr>
              <w:t>的检测结果，</w:t>
            </w:r>
            <w:r>
              <w:rPr>
                <w:rFonts w:hint="eastAsia" w:ascii="Times New Roman" w:hAnsi="Times New Roman" w:cs="Times New Roman"/>
                <w:b w:val="0"/>
                <w:bCs/>
                <w:color w:val="000000" w:themeColor="text1"/>
                <w:sz w:val="24"/>
                <w:szCs w:val="24"/>
                <w:lang w:val="en-US" w:eastAsia="zh-CN"/>
              </w:rPr>
              <w:t>现场采样的5个</w:t>
            </w:r>
            <w:r>
              <w:rPr>
                <w:rFonts w:hint="default" w:ascii="Times New Roman" w:hAnsi="Times New Roman" w:cs="Times New Roman"/>
                <w:b w:val="0"/>
                <w:bCs/>
                <w:color w:val="000000" w:themeColor="text1"/>
                <w:sz w:val="24"/>
                <w:szCs w:val="24"/>
                <w:lang w:val="en-US" w:eastAsia="zh-CN"/>
              </w:rPr>
              <w:t>样品浸出液中的检测项目（列出项目</w:t>
            </w:r>
            <w:r>
              <w:rPr>
                <w:rFonts w:hint="eastAsia" w:ascii="Times New Roman" w:hAnsi="Times New Roman" w:cs="Times New Roman"/>
                <w:b w:val="0"/>
                <w:bCs/>
                <w:color w:val="000000" w:themeColor="text1"/>
                <w:sz w:val="24"/>
                <w:szCs w:val="24"/>
                <w:lang w:val="en-US" w:eastAsia="zh-CN"/>
              </w:rPr>
              <w:t>）</w:t>
            </w:r>
            <w:r>
              <w:rPr>
                <w:rFonts w:hint="default" w:ascii="Times New Roman" w:hAnsi="Times New Roman" w:cs="Times New Roman"/>
                <w:b w:val="0"/>
                <w:bCs/>
                <w:color w:val="000000" w:themeColor="text1"/>
                <w:sz w:val="24"/>
                <w:szCs w:val="24"/>
                <w:lang w:val="en-US" w:eastAsia="zh-CN"/>
              </w:rPr>
              <w:t>的检测结果均未超过《污水综合排放标准》</w:t>
            </w:r>
            <w:r>
              <w:rPr>
                <w:rFonts w:hint="eastAsia" w:ascii="Times New Roman" w:hAnsi="Times New Roman" w:cs="Times New Roman"/>
                <w:b w:val="0"/>
                <w:bCs/>
                <w:color w:val="000000" w:themeColor="text1"/>
                <w:sz w:val="24"/>
                <w:szCs w:val="24"/>
                <w:lang w:val="en-US" w:eastAsia="zh-CN"/>
              </w:rPr>
              <w:t>（</w:t>
            </w:r>
            <w:r>
              <w:rPr>
                <w:rFonts w:hint="default" w:ascii="Times New Roman" w:hAnsi="Times New Roman" w:cs="Times New Roman"/>
                <w:b w:val="0"/>
                <w:bCs/>
                <w:color w:val="000000" w:themeColor="text1"/>
                <w:sz w:val="24"/>
                <w:szCs w:val="24"/>
                <w:lang w:val="en-US" w:eastAsia="zh-CN"/>
              </w:rPr>
              <w:t>GB8978-1996）最高允许排放浓度限值</w:t>
            </w:r>
            <w:r>
              <w:rPr>
                <w:rFonts w:hint="eastAsia" w:ascii="Times New Roman" w:hAnsi="Times New Roman" w:cs="Times New Roman"/>
                <w:b w:val="0"/>
                <w:bCs/>
                <w:color w:val="000000" w:themeColor="text1"/>
                <w:sz w:val="24"/>
                <w:szCs w:val="24"/>
                <w:lang w:val="en-US" w:eastAsia="zh-CN"/>
              </w:rPr>
              <w:t>且pH值在6～9范围内，因此参照</w:t>
            </w:r>
            <w:r>
              <w:rPr>
                <w:rFonts w:hint="default" w:ascii="Times New Roman" w:hAnsi="Times New Roman" w:cs="Times New Roman"/>
                <w:b w:val="0"/>
                <w:bCs/>
                <w:color w:val="000000" w:themeColor="text1"/>
                <w:sz w:val="24"/>
                <w:szCs w:val="24"/>
                <w:lang w:val="en-US" w:eastAsia="zh-CN"/>
              </w:rPr>
              <w:t>《一般工业固体废物贮存和填埋污染控制标准》</w:t>
            </w:r>
            <w:r>
              <w:rPr>
                <w:rFonts w:hint="eastAsia" w:ascii="Times New Roman" w:hAnsi="Times New Roman" w:cs="Times New Roman"/>
                <w:b w:val="0"/>
                <w:bCs/>
                <w:color w:val="000000" w:themeColor="text1"/>
                <w:sz w:val="24"/>
                <w:szCs w:val="24"/>
                <w:lang w:val="en-US" w:eastAsia="zh-CN"/>
              </w:rPr>
              <w:t>（</w:t>
            </w:r>
            <w:r>
              <w:rPr>
                <w:rFonts w:hint="default" w:ascii="Times New Roman" w:hAnsi="Times New Roman" w:cs="Times New Roman"/>
                <w:b w:val="0"/>
                <w:bCs/>
                <w:color w:val="000000" w:themeColor="text1"/>
                <w:sz w:val="24"/>
                <w:szCs w:val="24"/>
                <w:lang w:val="en-US" w:eastAsia="zh-CN"/>
              </w:rPr>
              <w:t>GB18599-2020</w:t>
            </w:r>
            <w:r>
              <w:rPr>
                <w:rFonts w:hint="eastAsia" w:ascii="Times New Roman" w:hAnsi="Times New Roman" w:cs="Times New Roman"/>
                <w:b w:val="0"/>
                <w:bCs/>
                <w:color w:val="000000" w:themeColor="text1"/>
                <w:sz w:val="24"/>
                <w:szCs w:val="24"/>
                <w:lang w:val="en-US" w:eastAsia="zh-CN"/>
              </w:rPr>
              <w:t>），本项目原料属于第I类一般工业固体废物。</w:t>
            </w:r>
          </w:p>
          <w:p w14:paraId="2CE98850">
            <w:pPr>
              <w:adjustRightInd w:val="0"/>
              <w:snapToGrid w:val="0"/>
              <w:spacing w:line="360" w:lineRule="auto"/>
              <w:ind w:firstLine="482" w:firstLineChars="200"/>
              <w:jc w:val="both"/>
              <w:rPr>
                <w:rFonts w:hint="default" w:ascii="Times New Roman" w:hAnsi="Times New Roman" w:eastAsia="宋体" w:cs="Times New Roman"/>
                <w:b/>
                <w:bCs/>
                <w:color w:val="000000" w:themeColor="text1"/>
                <w:sz w:val="24"/>
                <w:szCs w:val="24"/>
                <w:lang w:val="en-US" w:eastAsia="zh-CN"/>
              </w:rPr>
            </w:pPr>
            <w:r>
              <w:rPr>
                <w:rFonts w:hint="default" w:ascii="Times New Roman" w:hAnsi="Times New Roman" w:eastAsia="宋体" w:cs="Times New Roman"/>
                <w:b/>
                <w:bCs/>
                <w:color w:val="000000" w:themeColor="text1"/>
                <w:sz w:val="24"/>
                <w:szCs w:val="24"/>
                <w:lang w:val="en-US" w:eastAsia="zh-CN"/>
              </w:rPr>
              <w:t>4、生产规模及产品方案</w:t>
            </w:r>
          </w:p>
          <w:p w14:paraId="1309F483">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（1）生产规模</w:t>
            </w:r>
          </w:p>
          <w:p w14:paraId="049B8B1A">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本项目采用干磁选工艺，处理规模为年处理锰尾矿20万吨。</w:t>
            </w:r>
          </w:p>
          <w:p w14:paraId="512EB3EB">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（2）产品方案</w:t>
            </w:r>
          </w:p>
          <w:p w14:paraId="4726E51C">
            <w:pPr>
              <w:adjustRightInd w:val="0"/>
              <w:snapToGrid w:val="0"/>
              <w:spacing w:line="360" w:lineRule="auto"/>
              <w:ind w:firstLine="480" w:firstLineChars="200"/>
              <w:jc w:val="both"/>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项目产品方案见下表。</w:t>
            </w:r>
          </w:p>
          <w:p w14:paraId="4C2E8BF4">
            <w:pPr>
              <w:spacing w:line="360" w:lineRule="auto"/>
              <w:ind w:firstLine="0" w:firstLineChars="0"/>
              <w:jc w:val="center"/>
              <w:rPr>
                <w:rFonts w:hint="default" w:ascii="Times New Roman" w:hAnsi="Times New Roman" w:cs="Times New Roman"/>
                <w:b/>
                <w:color w:val="000000" w:themeColor="text1"/>
                <w:sz w:val="21"/>
                <w:szCs w:val="21"/>
                <w:lang w:val="en-US" w:eastAsia="zh-CN"/>
              </w:rPr>
            </w:pPr>
            <w:r>
              <w:rPr>
                <w:rFonts w:hint="default" w:ascii="Times New Roman" w:hAnsi="Times New Roman" w:cs="Times New Roman"/>
                <w:b/>
                <w:color w:val="000000" w:themeColor="text1"/>
                <w:sz w:val="21"/>
                <w:szCs w:val="21"/>
                <w:lang w:val="en-US" w:eastAsia="zh-CN"/>
              </w:rPr>
              <w:t>表2-</w:t>
            </w:r>
            <w:r>
              <w:rPr>
                <w:rFonts w:hint="eastAsia" w:ascii="Times New Roman" w:hAnsi="Times New Roman" w:cs="Times New Roman"/>
                <w:b/>
                <w:color w:val="000000" w:themeColor="text1"/>
                <w:sz w:val="21"/>
                <w:szCs w:val="21"/>
                <w:lang w:val="en-US" w:eastAsia="zh-CN"/>
              </w:rPr>
              <w:t>6</w:t>
            </w:r>
            <w:r>
              <w:rPr>
                <w:rFonts w:hint="default" w:ascii="Times New Roman" w:hAnsi="Times New Roman" w:cs="Times New Roman"/>
                <w:b/>
                <w:color w:val="000000" w:themeColor="text1"/>
                <w:sz w:val="21"/>
                <w:szCs w:val="21"/>
                <w:lang w:val="en-US" w:eastAsia="zh-CN"/>
              </w:rPr>
              <w:t xml:space="preserve"> 项目主要产品及产能一览表</w:t>
            </w:r>
          </w:p>
          <w:tbl>
            <w:tblPr>
              <w:tblStyle w:val="29"/>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800"/>
              <w:gridCol w:w="1473"/>
              <w:gridCol w:w="2013"/>
              <w:gridCol w:w="2232"/>
            </w:tblGrid>
            <w:tr w14:paraId="74301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812" w:type="dxa"/>
                  <w:vAlign w:val="center"/>
                </w:tcPr>
                <w:p w14:paraId="0C0EB4B2">
                  <w:pPr>
                    <w:spacing w:line="240" w:lineRule="auto"/>
                    <w:jc w:val="center"/>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eastAsia="宋体" w:cs="Times New Roman"/>
                      <w:b/>
                      <w:bCs/>
                      <w:color w:val="000000" w:themeColor="text1"/>
                      <w:sz w:val="21"/>
                      <w:szCs w:val="21"/>
                      <w:highlight w:val="none"/>
                      <w:lang w:val="en-US" w:eastAsia="zh-CN" w:bidi="ar-SA"/>
                    </w:rPr>
                    <w:t>序号</w:t>
                  </w:r>
                </w:p>
              </w:tc>
              <w:tc>
                <w:tcPr>
                  <w:tcW w:w="1800" w:type="dxa"/>
                  <w:vAlign w:val="center"/>
                </w:tcPr>
                <w:p w14:paraId="0BE46A92">
                  <w:pPr>
                    <w:spacing w:line="240" w:lineRule="auto"/>
                    <w:jc w:val="center"/>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eastAsia="宋体" w:cs="Times New Roman"/>
                      <w:b/>
                      <w:bCs/>
                      <w:color w:val="000000" w:themeColor="text1"/>
                      <w:sz w:val="21"/>
                      <w:szCs w:val="21"/>
                      <w:highlight w:val="none"/>
                      <w:lang w:val="en-US" w:eastAsia="zh-CN" w:bidi="ar-SA"/>
                    </w:rPr>
                    <w:t>产品名称</w:t>
                  </w:r>
                </w:p>
              </w:tc>
              <w:tc>
                <w:tcPr>
                  <w:tcW w:w="1473" w:type="dxa"/>
                  <w:vAlign w:val="center"/>
                </w:tcPr>
                <w:p w14:paraId="78A377A8">
                  <w:pPr>
                    <w:spacing w:line="240" w:lineRule="auto"/>
                    <w:jc w:val="center"/>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eastAsia="宋体" w:cs="Times New Roman"/>
                      <w:b/>
                      <w:bCs/>
                      <w:color w:val="000000" w:themeColor="text1"/>
                      <w:sz w:val="21"/>
                      <w:szCs w:val="21"/>
                      <w:highlight w:val="none"/>
                      <w:lang w:val="en-US" w:eastAsia="zh-CN" w:bidi="ar-SA"/>
                    </w:rPr>
                    <w:t>产量</w:t>
                  </w:r>
                </w:p>
              </w:tc>
              <w:tc>
                <w:tcPr>
                  <w:tcW w:w="2013" w:type="dxa"/>
                  <w:vAlign w:val="center"/>
                </w:tcPr>
                <w:p w14:paraId="137911E2">
                  <w:pPr>
                    <w:spacing w:line="240" w:lineRule="auto"/>
                    <w:jc w:val="center"/>
                    <w:rPr>
                      <w:rFonts w:hint="default" w:ascii="Times New Roman" w:hAnsi="Times New Roman" w:eastAsia="宋体" w:cs="Times New Roman"/>
                      <w:b/>
                      <w:bCs/>
                      <w:color w:val="000000" w:themeColor="text1"/>
                      <w:kern w:val="2"/>
                      <w:sz w:val="21"/>
                      <w:szCs w:val="21"/>
                      <w:highlight w:val="none"/>
                      <w:lang w:val="en-US" w:eastAsia="zh-CN" w:bidi="ar-SA"/>
                    </w:rPr>
                  </w:pPr>
                  <w:r>
                    <w:rPr>
                      <w:rFonts w:hint="default" w:ascii="Times New Roman" w:hAnsi="Times New Roman" w:eastAsia="宋体" w:cs="Times New Roman"/>
                      <w:b/>
                      <w:bCs/>
                      <w:color w:val="000000" w:themeColor="text1"/>
                      <w:kern w:val="2"/>
                      <w:sz w:val="21"/>
                      <w:szCs w:val="21"/>
                      <w:highlight w:val="none"/>
                      <w:lang w:val="en-US" w:eastAsia="zh-CN" w:bidi="ar-SA"/>
                    </w:rPr>
                    <w:t>产品品位</w:t>
                  </w:r>
                </w:p>
              </w:tc>
              <w:tc>
                <w:tcPr>
                  <w:tcW w:w="2232" w:type="dxa"/>
                  <w:vAlign w:val="center"/>
                </w:tcPr>
                <w:p w14:paraId="09D8D2C9">
                  <w:pPr>
                    <w:spacing w:line="240" w:lineRule="auto"/>
                    <w:jc w:val="center"/>
                    <w:rPr>
                      <w:rFonts w:hint="default" w:ascii="Times New Roman" w:hAnsi="Times New Roman" w:eastAsia="宋体" w:cs="Times New Roman"/>
                      <w:b/>
                      <w:bCs/>
                      <w:color w:val="000000" w:themeColor="text1"/>
                      <w:sz w:val="21"/>
                      <w:szCs w:val="21"/>
                      <w:highlight w:val="none"/>
                      <w:lang w:val="en-US" w:eastAsia="zh-CN" w:bidi="ar-SA"/>
                    </w:rPr>
                  </w:pPr>
                  <w:r>
                    <w:rPr>
                      <w:rFonts w:hint="default" w:ascii="Times New Roman" w:hAnsi="Times New Roman" w:eastAsia="宋体" w:cs="Times New Roman"/>
                      <w:b/>
                      <w:bCs/>
                      <w:color w:val="000000" w:themeColor="text1"/>
                      <w:sz w:val="21"/>
                      <w:szCs w:val="21"/>
                      <w:highlight w:val="none"/>
                      <w:lang w:val="en-US" w:eastAsia="zh-CN" w:bidi="ar-SA"/>
                    </w:rPr>
                    <w:t>去向</w:t>
                  </w:r>
                </w:p>
              </w:tc>
            </w:tr>
            <w:tr w14:paraId="18466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14:paraId="501B2C82">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val="en-US" w:eastAsia="zh-CN" w:bidi="ar-SA"/>
                    </w:rPr>
                    <w:t>1</w:t>
                  </w:r>
                </w:p>
              </w:tc>
              <w:tc>
                <w:tcPr>
                  <w:tcW w:w="1800" w:type="dxa"/>
                  <w:vAlign w:val="center"/>
                </w:tcPr>
                <w:p w14:paraId="228D1F8F">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kern w:val="2"/>
                      <w:sz w:val="21"/>
                      <w:szCs w:val="21"/>
                      <w:highlight w:val="none"/>
                      <w:lang w:val="en-US" w:eastAsia="zh-CN" w:bidi="ar-SA"/>
                    </w:rPr>
                    <w:t>锰精矿</w:t>
                  </w:r>
                </w:p>
              </w:tc>
              <w:tc>
                <w:tcPr>
                  <w:tcW w:w="1473" w:type="dxa"/>
                  <w:vAlign w:val="center"/>
                </w:tcPr>
                <w:p w14:paraId="17B7E060">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val="en-US" w:eastAsia="zh-CN" w:bidi="ar-SA"/>
                    </w:rPr>
                    <w:t>5万t/a</w:t>
                  </w:r>
                </w:p>
              </w:tc>
              <w:tc>
                <w:tcPr>
                  <w:tcW w:w="2013" w:type="dxa"/>
                  <w:vAlign w:val="center"/>
                </w:tcPr>
                <w:p w14:paraId="5E2A9CFD">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bidi="ar-SA"/>
                    </w:rPr>
                  </w:pPr>
                  <w:r>
                    <w:rPr>
                      <w:rFonts w:hint="eastAsia" w:ascii="Times New Roman" w:hAnsi="Times New Roman" w:cs="Times New Roman"/>
                      <w:color w:val="000000" w:themeColor="text1"/>
                      <w:sz w:val="21"/>
                      <w:szCs w:val="21"/>
                      <w:highlight w:val="none"/>
                      <w:lang w:val="en-US" w:eastAsia="zh-CN" w:bidi="ar-SA"/>
                    </w:rPr>
                    <w:t>14%~15%</w:t>
                  </w:r>
                </w:p>
              </w:tc>
              <w:tc>
                <w:tcPr>
                  <w:tcW w:w="2232" w:type="dxa"/>
                  <w:vAlign w:val="center"/>
                </w:tcPr>
                <w:p w14:paraId="48121A2E">
                  <w:pPr>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val="en-US" w:eastAsia="zh-CN" w:bidi="ar-SA"/>
                    </w:rPr>
                    <w:t>外售</w:t>
                  </w:r>
                  <w:r>
                    <w:rPr>
                      <w:rFonts w:hint="default" w:ascii="Times New Roman" w:hAnsi="Times New Roman" w:cs="Times New Roman"/>
                      <w:color w:val="000000" w:themeColor="text1"/>
                      <w:sz w:val="21"/>
                      <w:szCs w:val="21"/>
                      <w:highlight w:val="none"/>
                      <w:lang w:val="en-US" w:eastAsia="zh-CN" w:bidi="ar-SA"/>
                    </w:rPr>
                    <w:t>电解锰厂</w:t>
                  </w:r>
                </w:p>
              </w:tc>
            </w:tr>
          </w:tbl>
          <w:p w14:paraId="5F9C347C">
            <w:pPr>
              <w:widowControl w:val="0"/>
              <w:wordWrap/>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rPr>
            </w:pPr>
            <w:r>
              <w:rPr>
                <w:rFonts w:hint="default" w:ascii="Times New Roman" w:hAnsi="Times New Roman" w:cs="Times New Roman"/>
                <w:color w:val="000000" w:themeColor="text1"/>
                <w:sz w:val="24"/>
                <w:szCs w:val="24"/>
              </w:rPr>
              <w:t>项目主</w:t>
            </w:r>
            <w:r>
              <w:rPr>
                <w:rFonts w:hint="default" w:ascii="Times New Roman" w:hAnsi="Times New Roman" w:cs="Times New Roman"/>
                <w:color w:val="000000" w:themeColor="text1"/>
                <w:sz w:val="24"/>
                <w:szCs w:val="24"/>
                <w:lang w:val="en-US" w:eastAsia="zh-CN"/>
              </w:rPr>
              <w:t>要</w:t>
            </w:r>
            <w:r>
              <w:rPr>
                <w:rFonts w:hint="default" w:ascii="Times New Roman" w:hAnsi="Times New Roman" w:cs="Times New Roman"/>
                <w:color w:val="000000" w:themeColor="text1"/>
                <w:sz w:val="24"/>
                <w:szCs w:val="24"/>
              </w:rPr>
              <w:t>产品锰精矿外售电解锰厂</w:t>
            </w:r>
            <w:r>
              <w:rPr>
                <w:rFonts w:hint="default"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pacing w:val="0"/>
                <w:position w:val="0"/>
                <w:sz w:val="24"/>
                <w:szCs w:val="24"/>
                <w:lang w:val="en-US" w:eastAsia="zh-CN"/>
              </w:rPr>
              <w:t>磁选尾</w:t>
            </w:r>
            <w:r>
              <w:rPr>
                <w:rFonts w:hint="eastAsia" w:ascii="Times New Roman" w:hAnsi="Times New Roman" w:cs="Times New Roman"/>
                <w:color w:val="000000" w:themeColor="text1"/>
                <w:spacing w:val="0"/>
                <w:position w:val="0"/>
                <w:sz w:val="24"/>
                <w:szCs w:val="24"/>
                <w:lang w:val="en-US" w:eastAsia="zh-CN"/>
              </w:rPr>
              <w:t>渣</w:t>
            </w:r>
            <w:r>
              <w:rPr>
                <w:rFonts w:hint="default" w:ascii="Times New Roman" w:hAnsi="Times New Roman" w:cs="Times New Roman"/>
                <w:color w:val="000000" w:themeColor="text1"/>
                <w:spacing w:val="0"/>
                <w:position w:val="0"/>
                <w:sz w:val="24"/>
                <w:szCs w:val="24"/>
                <w:lang w:val="en-US" w:eastAsia="zh-CN"/>
              </w:rPr>
              <w:t>矿</w:t>
            </w:r>
            <w:r>
              <w:rPr>
                <w:rFonts w:hint="default" w:ascii="Times New Roman" w:hAnsi="Times New Roman" w:cs="Times New Roman"/>
                <w:color w:val="000000" w:themeColor="text1"/>
                <w:sz w:val="24"/>
                <w:szCs w:val="24"/>
                <w:lang w:val="en-US" w:eastAsia="zh-CN"/>
              </w:rPr>
              <w:t>临时暂存于尾渣堆场，根据市场情况外售给</w:t>
            </w:r>
            <w:r>
              <w:rPr>
                <w:rFonts w:hint="eastAsia" w:ascii="Times New Roman" w:hAnsi="Times New Roman" w:cs="Times New Roman"/>
                <w:color w:val="000000" w:themeColor="text1"/>
                <w:sz w:val="24"/>
                <w:szCs w:val="24"/>
                <w:lang w:val="en-US" w:eastAsia="zh-CN"/>
              </w:rPr>
              <w:t>制砖企业用于制砖</w:t>
            </w:r>
            <w:r>
              <w:rPr>
                <w:rFonts w:hint="default" w:ascii="Times New Roman" w:hAnsi="Times New Roman" w:cs="Times New Roman"/>
                <w:color w:val="000000" w:themeColor="text1"/>
                <w:sz w:val="24"/>
                <w:szCs w:val="24"/>
                <w:lang w:val="en-US" w:eastAsia="zh-CN"/>
              </w:rPr>
              <w:t>。</w:t>
            </w:r>
          </w:p>
          <w:p w14:paraId="3207E9FF">
            <w:pPr>
              <w:widowControl w:val="0"/>
              <w:wordWrap/>
              <w:adjustRightInd w:val="0"/>
              <w:snapToGrid w:val="0"/>
              <w:spacing w:line="360" w:lineRule="auto"/>
              <w:ind w:left="0" w:leftChars="0" w:right="0"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rPr>
            </w:pPr>
            <w:r>
              <w:rPr>
                <w:rFonts w:hint="default" w:ascii="Times New Roman" w:hAnsi="Times New Roman" w:eastAsia="宋体" w:cs="Times New Roman"/>
                <w:b/>
                <w:bCs/>
                <w:color w:val="000000" w:themeColor="text1"/>
                <w:sz w:val="24"/>
                <w:szCs w:val="24"/>
                <w:lang w:val="en-US" w:eastAsia="zh-CN"/>
              </w:rPr>
              <w:t>5、</w:t>
            </w:r>
            <w:r>
              <w:rPr>
                <w:rFonts w:hint="default" w:ascii="Times New Roman" w:hAnsi="Times New Roman" w:cs="Times New Roman"/>
                <w:b/>
                <w:bCs/>
                <w:color w:val="000000" w:themeColor="text1"/>
                <w:sz w:val="24"/>
                <w:szCs w:val="24"/>
                <w:lang w:val="en-US" w:eastAsia="zh-CN"/>
              </w:rPr>
              <w:t>相关</w:t>
            </w:r>
            <w:r>
              <w:rPr>
                <w:rFonts w:hint="default" w:ascii="Times New Roman" w:hAnsi="Times New Roman" w:eastAsia="宋体" w:cs="Times New Roman"/>
                <w:b/>
                <w:bCs/>
                <w:color w:val="000000" w:themeColor="text1"/>
                <w:sz w:val="24"/>
                <w:szCs w:val="24"/>
                <w:lang w:val="en-US" w:eastAsia="zh-CN"/>
              </w:rPr>
              <w:t>平衡</w:t>
            </w:r>
          </w:p>
          <w:p w14:paraId="0D7B9C6B">
            <w:pPr>
              <w:widowControl w:val="0"/>
              <w:wordWrap/>
              <w:adjustRightInd w:val="0"/>
              <w:snapToGrid w:val="0"/>
              <w:spacing w:line="360" w:lineRule="auto"/>
              <w:ind w:left="0" w:leftChars="0" w:right="0" w:firstLine="480" w:firstLineChars="200"/>
              <w:jc w:val="both"/>
              <w:textAlignment w:val="auto"/>
              <w:outlineLvl w:val="9"/>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（1）物料平衡</w:t>
            </w:r>
          </w:p>
          <w:p w14:paraId="3EB6765B">
            <w:pPr>
              <w:widowControl w:val="0"/>
              <w:wordWrap/>
              <w:adjustRightInd w:val="0"/>
              <w:snapToGrid w:val="0"/>
              <w:spacing w:line="360" w:lineRule="auto"/>
              <w:ind w:left="0" w:leftChars="0" w:right="0" w:firstLine="480" w:firstLineChars="200"/>
              <w:jc w:val="both"/>
              <w:textAlignment w:val="auto"/>
              <w:outlineLvl w:val="9"/>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项目物料平衡见</w:t>
            </w:r>
            <w:r>
              <w:rPr>
                <w:rFonts w:hint="eastAsia" w:ascii="Times New Roman" w:hAnsi="Times New Roman" w:cs="Times New Roman"/>
                <w:color w:val="000000" w:themeColor="text1"/>
                <w:sz w:val="24"/>
                <w:szCs w:val="24"/>
                <w:lang w:val="en-US" w:eastAsia="zh-CN"/>
              </w:rPr>
              <w:t>下</w:t>
            </w:r>
            <w:r>
              <w:rPr>
                <w:rFonts w:hint="default" w:ascii="Times New Roman" w:hAnsi="Times New Roman" w:cs="Times New Roman"/>
                <w:color w:val="000000" w:themeColor="text1"/>
                <w:sz w:val="24"/>
                <w:szCs w:val="24"/>
                <w:lang w:val="en-US" w:eastAsia="zh-CN"/>
              </w:rPr>
              <w:t>表，物料平衡图见图2-1</w:t>
            </w:r>
            <w:r>
              <w:rPr>
                <w:rFonts w:hint="eastAsia" w:ascii="Times New Roman" w:hAnsi="Times New Roman" w:cs="Times New Roman"/>
                <w:color w:val="000000" w:themeColor="text1"/>
                <w:sz w:val="24"/>
                <w:szCs w:val="24"/>
                <w:lang w:val="en-US" w:eastAsia="zh-CN"/>
              </w:rPr>
              <w:t>。</w:t>
            </w:r>
          </w:p>
          <w:p w14:paraId="52487F6E">
            <w:pPr>
              <w:widowControl w:val="0"/>
              <w:wordWrap/>
              <w:adjustRightInd w:val="0"/>
              <w:snapToGrid w:val="0"/>
              <w:spacing w:line="360" w:lineRule="auto"/>
              <w:ind w:right="0"/>
              <w:jc w:val="center"/>
              <w:textAlignment w:val="auto"/>
              <w:outlineLvl w:val="9"/>
              <w:rPr>
                <w:rFonts w:hint="default" w:ascii="Times New Roman" w:hAnsi="Times New Roman" w:cs="Times New Roman"/>
                <w:b/>
                <w:bCs/>
                <w:color w:val="000000" w:themeColor="text1"/>
                <w:sz w:val="21"/>
                <w:szCs w:val="21"/>
                <w:lang w:val="en-US" w:eastAsia="zh-CN"/>
              </w:rPr>
            </w:pPr>
            <w:r>
              <w:rPr>
                <w:rFonts w:hint="default" w:ascii="Times New Roman" w:hAnsi="Times New Roman" w:cs="Times New Roman"/>
                <w:b/>
                <w:bCs/>
                <w:color w:val="000000" w:themeColor="text1"/>
                <w:sz w:val="21"/>
                <w:szCs w:val="21"/>
                <w:lang w:val="en-US" w:eastAsia="zh-CN"/>
              </w:rPr>
              <w:t>表2-</w:t>
            </w:r>
            <w:r>
              <w:rPr>
                <w:rFonts w:hint="eastAsia" w:ascii="Times New Roman" w:hAnsi="Times New Roman" w:cs="Times New Roman"/>
                <w:b/>
                <w:bCs/>
                <w:color w:val="000000" w:themeColor="text1"/>
                <w:sz w:val="21"/>
                <w:szCs w:val="21"/>
                <w:lang w:val="en-US" w:eastAsia="zh-CN"/>
              </w:rPr>
              <w:t>7</w:t>
            </w:r>
            <w:r>
              <w:rPr>
                <w:rFonts w:hint="default" w:ascii="Times New Roman" w:hAnsi="Times New Roman" w:cs="Times New Roman"/>
                <w:b/>
                <w:bCs/>
                <w:color w:val="000000" w:themeColor="text1"/>
                <w:sz w:val="21"/>
                <w:szCs w:val="21"/>
                <w:lang w:val="en-US" w:eastAsia="zh-CN"/>
              </w:rPr>
              <w:t xml:space="preserve">  项目物料平衡表</w:t>
            </w:r>
          </w:p>
          <w:tbl>
            <w:tblPr>
              <w:tblStyle w:val="28"/>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2138"/>
              <w:gridCol w:w="2467"/>
              <w:gridCol w:w="2603"/>
            </w:tblGrid>
            <w:tr w14:paraId="213B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tcBorders>
                    <w:tl2br w:val="nil"/>
                    <w:tr2bl w:val="nil"/>
                  </w:tcBorders>
                  <w:shd w:val="clear" w:color="auto" w:fill="auto"/>
                  <w:noWrap w:val="0"/>
                  <w:vAlign w:val="center"/>
                </w:tcPr>
                <w:p w14:paraId="6591DB59">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b/>
                      <w:bCs w:val="0"/>
                      <w:color w:val="000000" w:themeColor="text1"/>
                      <w:kern w:val="2"/>
                      <w:sz w:val="21"/>
                      <w:szCs w:val="21"/>
                    </w:rPr>
                  </w:pPr>
                  <w:r>
                    <w:rPr>
                      <w:rFonts w:hint="default" w:ascii="Times New Roman" w:hAnsi="Times New Roman" w:cs="Times New Roman"/>
                      <w:b/>
                      <w:bCs w:val="0"/>
                      <w:color w:val="000000" w:themeColor="text1"/>
                      <w:kern w:val="2"/>
                      <w:sz w:val="21"/>
                      <w:szCs w:val="21"/>
                      <w:lang w:val="en-US" w:eastAsia="zh-CN" w:bidi="ar"/>
                    </w:rPr>
                    <w:t>原料</w:t>
                  </w:r>
                </w:p>
              </w:tc>
              <w:tc>
                <w:tcPr>
                  <w:tcW w:w="2138" w:type="dxa"/>
                  <w:tcBorders>
                    <w:tl2br w:val="nil"/>
                    <w:tr2bl w:val="nil"/>
                  </w:tcBorders>
                  <w:shd w:val="clear" w:color="auto" w:fill="auto"/>
                  <w:noWrap w:val="0"/>
                  <w:vAlign w:val="center"/>
                </w:tcPr>
                <w:p w14:paraId="4A23BE72">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b/>
                      <w:bCs w:val="0"/>
                      <w:color w:val="000000" w:themeColor="text1"/>
                      <w:kern w:val="2"/>
                      <w:sz w:val="21"/>
                      <w:szCs w:val="21"/>
                    </w:rPr>
                  </w:pPr>
                  <w:r>
                    <w:rPr>
                      <w:rFonts w:hint="default" w:ascii="Times New Roman" w:hAnsi="Times New Roman" w:cs="Times New Roman"/>
                      <w:b/>
                      <w:bCs w:val="0"/>
                      <w:color w:val="000000" w:themeColor="text1"/>
                      <w:kern w:val="2"/>
                      <w:sz w:val="21"/>
                      <w:szCs w:val="21"/>
                      <w:lang w:val="en-US" w:eastAsia="zh-CN" w:bidi="ar"/>
                    </w:rPr>
                    <w:t>进料量（t/a</w:t>
                  </w:r>
                  <w:r>
                    <w:rPr>
                      <w:rFonts w:hint="default" w:ascii="Times New Roman" w:hAnsi="Times New Roman" w:eastAsia="宋体" w:cs="Times New Roman"/>
                      <w:b/>
                      <w:bCs w:val="0"/>
                      <w:color w:val="000000" w:themeColor="text1"/>
                      <w:kern w:val="2"/>
                      <w:sz w:val="21"/>
                      <w:szCs w:val="21"/>
                      <w:lang w:val="en-US" w:eastAsia="zh-CN" w:bidi="ar"/>
                    </w:rPr>
                    <w:t>）</w:t>
                  </w:r>
                </w:p>
              </w:tc>
              <w:tc>
                <w:tcPr>
                  <w:tcW w:w="2467" w:type="dxa"/>
                  <w:tcBorders>
                    <w:tl2br w:val="nil"/>
                    <w:tr2bl w:val="nil"/>
                  </w:tcBorders>
                  <w:shd w:val="clear" w:color="auto" w:fill="auto"/>
                  <w:noWrap w:val="0"/>
                  <w:vAlign w:val="center"/>
                </w:tcPr>
                <w:p w14:paraId="44260732">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b/>
                      <w:bCs w:val="0"/>
                      <w:color w:val="000000" w:themeColor="text1"/>
                      <w:kern w:val="2"/>
                      <w:sz w:val="21"/>
                      <w:szCs w:val="21"/>
                    </w:rPr>
                  </w:pPr>
                  <w:r>
                    <w:rPr>
                      <w:rFonts w:hint="default" w:ascii="Times New Roman" w:hAnsi="Times New Roman" w:cs="Times New Roman"/>
                      <w:b/>
                      <w:bCs w:val="0"/>
                      <w:color w:val="000000" w:themeColor="text1"/>
                      <w:kern w:val="2"/>
                      <w:sz w:val="21"/>
                      <w:szCs w:val="21"/>
                      <w:lang w:val="en-US" w:eastAsia="zh-CN" w:bidi="ar"/>
                    </w:rPr>
                    <w:t>产物</w:t>
                  </w:r>
                </w:p>
              </w:tc>
              <w:tc>
                <w:tcPr>
                  <w:tcW w:w="2603" w:type="dxa"/>
                  <w:tcBorders>
                    <w:tl2br w:val="nil"/>
                    <w:tr2bl w:val="nil"/>
                  </w:tcBorders>
                  <w:shd w:val="clear" w:color="auto" w:fill="auto"/>
                  <w:noWrap w:val="0"/>
                  <w:vAlign w:val="center"/>
                </w:tcPr>
                <w:p w14:paraId="75287CDF">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b/>
                      <w:bCs w:val="0"/>
                      <w:color w:val="000000" w:themeColor="text1"/>
                      <w:kern w:val="2"/>
                      <w:sz w:val="21"/>
                      <w:szCs w:val="21"/>
                    </w:rPr>
                  </w:pPr>
                  <w:r>
                    <w:rPr>
                      <w:rFonts w:hint="default" w:ascii="Times New Roman" w:hAnsi="Times New Roman" w:cs="Times New Roman"/>
                      <w:b/>
                      <w:bCs w:val="0"/>
                      <w:color w:val="000000" w:themeColor="text1"/>
                      <w:kern w:val="2"/>
                      <w:sz w:val="21"/>
                      <w:szCs w:val="21"/>
                      <w:lang w:val="en-US" w:eastAsia="zh-CN" w:bidi="ar"/>
                    </w:rPr>
                    <w:t>产量（t/a</w:t>
                  </w:r>
                  <w:r>
                    <w:rPr>
                      <w:rFonts w:hint="default" w:ascii="Times New Roman" w:hAnsi="Times New Roman" w:eastAsia="宋体" w:cs="Times New Roman"/>
                      <w:b/>
                      <w:bCs w:val="0"/>
                      <w:color w:val="000000" w:themeColor="text1"/>
                      <w:kern w:val="2"/>
                      <w:sz w:val="21"/>
                      <w:szCs w:val="21"/>
                      <w:lang w:val="en-US" w:eastAsia="zh-CN" w:bidi="ar"/>
                    </w:rPr>
                    <w:t>）</w:t>
                  </w:r>
                </w:p>
              </w:tc>
            </w:tr>
            <w:tr w14:paraId="05D8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restart"/>
                  <w:tcBorders>
                    <w:tl2br w:val="nil"/>
                    <w:tr2bl w:val="nil"/>
                  </w:tcBorders>
                  <w:noWrap w:val="0"/>
                  <w:vAlign w:val="center"/>
                </w:tcPr>
                <w:p w14:paraId="4577886C">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8"/>
                      <w:sz w:val="21"/>
                      <w:szCs w:val="21"/>
                      <w:lang w:val="en-US"/>
                    </w:rPr>
                  </w:pPr>
                  <w:r>
                    <w:rPr>
                      <w:rFonts w:hint="default" w:ascii="Times New Roman" w:hAnsi="Times New Roman" w:cs="Times New Roman"/>
                      <w:color w:val="000000" w:themeColor="text1"/>
                      <w:kern w:val="28"/>
                      <w:sz w:val="21"/>
                      <w:szCs w:val="21"/>
                      <w:lang w:val="en-US" w:eastAsia="zh-CN" w:bidi="ar"/>
                    </w:rPr>
                    <w:t>锰尾矿渣</w:t>
                  </w:r>
                </w:p>
              </w:tc>
              <w:tc>
                <w:tcPr>
                  <w:tcW w:w="2138" w:type="dxa"/>
                  <w:vMerge w:val="restart"/>
                  <w:tcBorders>
                    <w:tl2br w:val="nil"/>
                    <w:tr2bl w:val="nil"/>
                  </w:tcBorders>
                  <w:noWrap w:val="0"/>
                  <w:vAlign w:val="center"/>
                </w:tcPr>
                <w:p w14:paraId="7F7FD3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rPr>
                  </w:pPr>
                  <w:r>
                    <w:rPr>
                      <w:rFonts w:hint="default" w:ascii="Times New Roman" w:hAnsi="Times New Roman" w:cs="Times New Roman"/>
                      <w:color w:val="000000" w:themeColor="text1"/>
                      <w:kern w:val="2"/>
                      <w:sz w:val="21"/>
                      <w:szCs w:val="21"/>
                      <w:lang w:val="en-US" w:eastAsia="zh-CN" w:bidi="ar"/>
                    </w:rPr>
                    <w:t>200000</w:t>
                  </w:r>
                </w:p>
              </w:tc>
              <w:tc>
                <w:tcPr>
                  <w:tcW w:w="2467" w:type="dxa"/>
                  <w:tcBorders>
                    <w:tl2br w:val="nil"/>
                    <w:tr2bl w:val="nil"/>
                  </w:tcBorders>
                  <w:noWrap w:val="0"/>
                  <w:vAlign w:val="center"/>
                </w:tcPr>
                <w:p w14:paraId="37C1F33D">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8"/>
                      <w:sz w:val="21"/>
                      <w:szCs w:val="21"/>
                      <w:lang w:val="en-US"/>
                    </w:rPr>
                  </w:pPr>
                  <w:r>
                    <w:rPr>
                      <w:rFonts w:hint="default" w:ascii="Times New Roman" w:hAnsi="Times New Roman" w:cs="Times New Roman"/>
                      <w:color w:val="000000" w:themeColor="text1"/>
                      <w:kern w:val="2"/>
                      <w:sz w:val="21"/>
                      <w:szCs w:val="21"/>
                      <w:lang w:val="en-US" w:eastAsia="zh-CN" w:bidi="ar"/>
                    </w:rPr>
                    <w:t>锰精矿</w:t>
                  </w:r>
                </w:p>
              </w:tc>
              <w:tc>
                <w:tcPr>
                  <w:tcW w:w="2603" w:type="dxa"/>
                  <w:tcBorders>
                    <w:tl2br w:val="nil"/>
                    <w:tr2bl w:val="nil"/>
                  </w:tcBorders>
                  <w:noWrap w:val="0"/>
                  <w:vAlign w:val="center"/>
                </w:tcPr>
                <w:p w14:paraId="3314E7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rPr>
                  </w:pPr>
                  <w:r>
                    <w:rPr>
                      <w:rFonts w:hint="default" w:ascii="Times New Roman" w:hAnsi="Times New Roman" w:cs="Times New Roman"/>
                      <w:i w:val="0"/>
                      <w:iCs w:val="0"/>
                      <w:color w:val="000000" w:themeColor="text1"/>
                      <w:kern w:val="0"/>
                      <w:sz w:val="21"/>
                      <w:szCs w:val="21"/>
                      <w:lang w:val="en-US" w:eastAsia="zh-CN" w:bidi="ar"/>
                    </w:rPr>
                    <w:t>50000</w:t>
                  </w:r>
                </w:p>
              </w:tc>
            </w:tr>
            <w:tr w14:paraId="5E7D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tcBorders>
                    <w:tl2br w:val="nil"/>
                    <w:tr2bl w:val="nil"/>
                  </w:tcBorders>
                  <w:noWrap w:val="0"/>
                  <w:vAlign w:val="center"/>
                </w:tcPr>
                <w:p w14:paraId="7C24467E">
                  <w:pPr>
                    <w:rPr>
                      <w:rFonts w:hint="default" w:ascii="Times New Roman" w:hAnsi="Times New Roman" w:cs="Times New Roman"/>
                      <w:color w:val="000000" w:themeColor="text1"/>
                      <w:sz w:val="21"/>
                      <w:szCs w:val="21"/>
                    </w:rPr>
                  </w:pPr>
                </w:p>
              </w:tc>
              <w:tc>
                <w:tcPr>
                  <w:tcW w:w="2138" w:type="dxa"/>
                  <w:vMerge w:val="continue"/>
                  <w:tcBorders>
                    <w:tl2br w:val="nil"/>
                    <w:tr2bl w:val="nil"/>
                  </w:tcBorders>
                  <w:noWrap w:val="0"/>
                  <w:vAlign w:val="center"/>
                </w:tcPr>
                <w:p w14:paraId="3307A88F">
                  <w:pPr>
                    <w:rPr>
                      <w:rFonts w:hint="default" w:ascii="Times New Roman" w:hAnsi="Times New Roman" w:cs="Times New Roman"/>
                      <w:color w:val="000000" w:themeColor="text1"/>
                      <w:sz w:val="21"/>
                      <w:szCs w:val="21"/>
                    </w:rPr>
                  </w:pPr>
                </w:p>
              </w:tc>
              <w:tc>
                <w:tcPr>
                  <w:tcW w:w="2467" w:type="dxa"/>
                  <w:tcBorders>
                    <w:tl2br w:val="nil"/>
                    <w:tr2bl w:val="nil"/>
                  </w:tcBorders>
                  <w:noWrap w:val="0"/>
                  <w:vAlign w:val="center"/>
                </w:tcPr>
                <w:p w14:paraId="31E1B320">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8"/>
                      <w:sz w:val="21"/>
                      <w:szCs w:val="21"/>
                    </w:rPr>
                  </w:pPr>
                  <w:r>
                    <w:rPr>
                      <w:rFonts w:hint="default" w:ascii="Times New Roman" w:hAnsi="Times New Roman" w:cs="Times New Roman"/>
                      <w:color w:val="000000" w:themeColor="text1"/>
                      <w:kern w:val="2"/>
                      <w:sz w:val="21"/>
                      <w:szCs w:val="21"/>
                      <w:lang w:val="en-US" w:eastAsia="zh-CN" w:bidi="ar"/>
                    </w:rPr>
                    <w:t>磁选锰尾矿</w:t>
                  </w:r>
                </w:p>
              </w:tc>
              <w:tc>
                <w:tcPr>
                  <w:tcW w:w="2603" w:type="dxa"/>
                  <w:tcBorders>
                    <w:tl2br w:val="nil"/>
                    <w:tr2bl w:val="nil"/>
                  </w:tcBorders>
                  <w:noWrap w:val="0"/>
                  <w:vAlign w:val="center"/>
                </w:tcPr>
                <w:p w14:paraId="233AE0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rPr>
                  </w:pPr>
                  <w:r>
                    <w:rPr>
                      <w:rFonts w:hint="default" w:ascii="Times New Roman" w:hAnsi="Times New Roman" w:eastAsia="宋体" w:cs="Times New Roman"/>
                      <w:color w:val="000000" w:themeColor="text1"/>
                      <w:kern w:val="2"/>
                      <w:sz w:val="21"/>
                      <w:szCs w:val="21"/>
                    </w:rPr>
                    <w:t>149974.363</w:t>
                  </w:r>
                </w:p>
              </w:tc>
            </w:tr>
            <w:tr w14:paraId="316C1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tcBorders>
                    <w:tl2br w:val="nil"/>
                    <w:tr2bl w:val="nil"/>
                  </w:tcBorders>
                  <w:noWrap w:val="0"/>
                  <w:vAlign w:val="center"/>
                </w:tcPr>
                <w:p w14:paraId="5A1B2ECB">
                  <w:pPr>
                    <w:rPr>
                      <w:rFonts w:hint="default" w:ascii="Times New Roman" w:hAnsi="Times New Roman" w:cs="Times New Roman"/>
                      <w:color w:val="000000" w:themeColor="text1"/>
                      <w:sz w:val="21"/>
                      <w:szCs w:val="21"/>
                    </w:rPr>
                  </w:pPr>
                </w:p>
              </w:tc>
              <w:tc>
                <w:tcPr>
                  <w:tcW w:w="2138" w:type="dxa"/>
                  <w:vMerge w:val="continue"/>
                  <w:tcBorders>
                    <w:tl2br w:val="nil"/>
                    <w:tr2bl w:val="nil"/>
                  </w:tcBorders>
                  <w:noWrap w:val="0"/>
                  <w:vAlign w:val="center"/>
                </w:tcPr>
                <w:p w14:paraId="59DE9AB4">
                  <w:pPr>
                    <w:rPr>
                      <w:rFonts w:hint="default" w:ascii="Times New Roman" w:hAnsi="Times New Roman" w:cs="Times New Roman"/>
                      <w:color w:val="000000" w:themeColor="text1"/>
                      <w:sz w:val="21"/>
                      <w:szCs w:val="21"/>
                    </w:rPr>
                  </w:pPr>
                </w:p>
              </w:tc>
              <w:tc>
                <w:tcPr>
                  <w:tcW w:w="2467" w:type="dxa"/>
                  <w:tcBorders>
                    <w:tl2br w:val="nil"/>
                    <w:tr2bl w:val="nil"/>
                  </w:tcBorders>
                  <w:noWrap w:val="0"/>
                  <w:vAlign w:val="center"/>
                </w:tcPr>
                <w:p w14:paraId="28E51821">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
                    </w:rPr>
                  </w:pPr>
                  <w:r>
                    <w:rPr>
                      <w:rFonts w:hint="default" w:ascii="Times New Roman" w:hAnsi="Times New Roman" w:cs="Times New Roman"/>
                      <w:color w:val="000000" w:themeColor="text1"/>
                      <w:kern w:val="2"/>
                      <w:sz w:val="21"/>
                      <w:szCs w:val="21"/>
                      <w:lang w:val="en-US" w:eastAsia="zh-CN" w:bidi="ar"/>
                    </w:rPr>
                    <w:t>有组织粉尘</w:t>
                  </w:r>
                </w:p>
              </w:tc>
              <w:tc>
                <w:tcPr>
                  <w:tcW w:w="2603" w:type="dxa"/>
                  <w:tcBorders>
                    <w:tl2br w:val="nil"/>
                    <w:tr2bl w:val="nil"/>
                  </w:tcBorders>
                  <w:noWrap w:val="0"/>
                  <w:vAlign w:val="center"/>
                </w:tcPr>
                <w:p w14:paraId="07244D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lang w:val="en-US" w:eastAsia="zh-CN" w:bidi="ar"/>
                    </w:rPr>
                  </w:pPr>
                  <w:r>
                    <w:rPr>
                      <w:rFonts w:hint="default" w:ascii="Times New Roman" w:hAnsi="Times New Roman" w:eastAsia="宋体" w:cs="Times New Roman"/>
                      <w:i w:val="0"/>
                      <w:iCs w:val="0"/>
                      <w:color w:val="000000" w:themeColor="text1"/>
                      <w:kern w:val="0"/>
                      <w:sz w:val="21"/>
                      <w:szCs w:val="21"/>
                      <w:lang w:val="en-US" w:eastAsia="zh-CN" w:bidi="ar"/>
                    </w:rPr>
                    <w:t>0.538</w:t>
                  </w:r>
                </w:p>
              </w:tc>
            </w:tr>
            <w:tr w14:paraId="0A7B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tcBorders>
                    <w:tl2br w:val="nil"/>
                    <w:tr2bl w:val="nil"/>
                  </w:tcBorders>
                  <w:noWrap w:val="0"/>
                  <w:vAlign w:val="center"/>
                </w:tcPr>
                <w:p w14:paraId="25C187A2">
                  <w:pPr>
                    <w:rPr>
                      <w:rFonts w:hint="default" w:ascii="Times New Roman" w:hAnsi="Times New Roman" w:cs="Times New Roman"/>
                      <w:color w:val="000000" w:themeColor="text1"/>
                      <w:sz w:val="21"/>
                      <w:szCs w:val="21"/>
                    </w:rPr>
                  </w:pPr>
                </w:p>
              </w:tc>
              <w:tc>
                <w:tcPr>
                  <w:tcW w:w="2138" w:type="dxa"/>
                  <w:vMerge w:val="continue"/>
                  <w:tcBorders>
                    <w:tl2br w:val="nil"/>
                    <w:tr2bl w:val="nil"/>
                  </w:tcBorders>
                  <w:noWrap w:val="0"/>
                  <w:vAlign w:val="center"/>
                </w:tcPr>
                <w:p w14:paraId="044E4103">
                  <w:pPr>
                    <w:rPr>
                      <w:rFonts w:hint="default" w:ascii="Times New Roman" w:hAnsi="Times New Roman" w:cs="Times New Roman"/>
                      <w:color w:val="000000" w:themeColor="text1"/>
                      <w:sz w:val="21"/>
                      <w:szCs w:val="21"/>
                    </w:rPr>
                  </w:pPr>
                </w:p>
              </w:tc>
              <w:tc>
                <w:tcPr>
                  <w:tcW w:w="2467" w:type="dxa"/>
                  <w:tcBorders>
                    <w:tl2br w:val="nil"/>
                    <w:tr2bl w:val="nil"/>
                  </w:tcBorders>
                  <w:noWrap w:val="0"/>
                  <w:vAlign w:val="center"/>
                </w:tcPr>
                <w:p w14:paraId="6D8F3199">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eastAsia="zh-CN" w:bidi="ar"/>
                    </w:rPr>
                  </w:pPr>
                  <w:r>
                    <w:rPr>
                      <w:rFonts w:hint="default" w:ascii="Times New Roman" w:hAnsi="Times New Roman" w:cs="Times New Roman"/>
                      <w:color w:val="000000" w:themeColor="text1"/>
                      <w:kern w:val="0"/>
                      <w:sz w:val="21"/>
                      <w:szCs w:val="21"/>
                      <w:lang w:val="en-US" w:eastAsia="zh-CN" w:bidi="ar"/>
                    </w:rPr>
                    <w:t>无组织粉尘</w:t>
                  </w:r>
                </w:p>
              </w:tc>
              <w:tc>
                <w:tcPr>
                  <w:tcW w:w="2603" w:type="dxa"/>
                  <w:tcBorders>
                    <w:tl2br w:val="nil"/>
                    <w:tr2bl w:val="nil"/>
                  </w:tcBorders>
                  <w:noWrap w:val="0"/>
                  <w:vAlign w:val="center"/>
                </w:tcPr>
                <w:p w14:paraId="2CEA64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lang w:val="en-US" w:eastAsia="zh-CN" w:bidi="ar"/>
                    </w:rPr>
                  </w:pPr>
                  <w:r>
                    <w:rPr>
                      <w:rFonts w:hint="eastAsia" w:ascii="Times New Roman" w:hAnsi="Times New Roman" w:cs="Times New Roman"/>
                      <w:i w:val="0"/>
                      <w:iCs w:val="0"/>
                      <w:color w:val="000000" w:themeColor="text1"/>
                      <w:kern w:val="0"/>
                      <w:sz w:val="21"/>
                      <w:szCs w:val="21"/>
                      <w:lang w:val="en-US" w:eastAsia="zh-CN" w:bidi="ar"/>
                    </w:rPr>
                    <w:t>25.099</w:t>
                  </w:r>
                </w:p>
              </w:tc>
            </w:tr>
            <w:tr w14:paraId="416E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tcBorders>
                    <w:tl2br w:val="nil"/>
                    <w:tr2bl w:val="nil"/>
                  </w:tcBorders>
                  <w:noWrap w:val="0"/>
                  <w:vAlign w:val="center"/>
                </w:tcPr>
                <w:p w14:paraId="20F03EA1">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000000" w:themeColor="text1"/>
                      <w:kern w:val="28"/>
                      <w:sz w:val="21"/>
                      <w:szCs w:val="21"/>
                    </w:rPr>
                  </w:pPr>
                  <w:r>
                    <w:rPr>
                      <w:rFonts w:hint="default" w:ascii="Times New Roman" w:hAnsi="Times New Roman" w:cs="Times New Roman"/>
                      <w:color w:val="000000" w:themeColor="text1"/>
                      <w:kern w:val="28"/>
                      <w:sz w:val="21"/>
                      <w:szCs w:val="21"/>
                      <w:lang w:val="en-US" w:eastAsia="zh-CN" w:bidi="ar"/>
                    </w:rPr>
                    <w:t>合计</w:t>
                  </w:r>
                </w:p>
              </w:tc>
              <w:tc>
                <w:tcPr>
                  <w:tcW w:w="2138" w:type="dxa"/>
                  <w:tcBorders>
                    <w:tl2br w:val="nil"/>
                    <w:tr2bl w:val="nil"/>
                  </w:tcBorders>
                  <w:noWrap w:val="0"/>
                  <w:vAlign w:val="center"/>
                </w:tcPr>
                <w:p w14:paraId="2AA531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rPr>
                  </w:pPr>
                  <w:r>
                    <w:rPr>
                      <w:rFonts w:hint="default" w:ascii="Times New Roman" w:hAnsi="Times New Roman" w:cs="Times New Roman"/>
                      <w:color w:val="000000" w:themeColor="text1"/>
                      <w:kern w:val="2"/>
                      <w:sz w:val="21"/>
                      <w:szCs w:val="21"/>
                      <w:lang w:val="en-US" w:eastAsia="zh-CN" w:bidi="ar"/>
                    </w:rPr>
                    <w:t>200000</w:t>
                  </w:r>
                </w:p>
              </w:tc>
              <w:tc>
                <w:tcPr>
                  <w:tcW w:w="2467" w:type="dxa"/>
                  <w:tcBorders>
                    <w:tl2br w:val="nil"/>
                    <w:tr2bl w:val="nil"/>
                  </w:tcBorders>
                  <w:noWrap w:val="0"/>
                  <w:vAlign w:val="center"/>
                </w:tcPr>
                <w:p w14:paraId="0FD813B9">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rPr>
                  </w:pPr>
                  <w:r>
                    <w:rPr>
                      <w:rFonts w:hint="default" w:ascii="Times New Roman" w:hAnsi="Times New Roman" w:eastAsia="宋体" w:cs="Times New Roman"/>
                      <w:color w:val="000000" w:themeColor="text1"/>
                      <w:kern w:val="0"/>
                      <w:sz w:val="21"/>
                      <w:szCs w:val="21"/>
                      <w:lang w:val="en-US" w:eastAsia="zh-CN" w:bidi="ar"/>
                    </w:rPr>
                    <w:t>合计</w:t>
                  </w:r>
                </w:p>
              </w:tc>
              <w:tc>
                <w:tcPr>
                  <w:tcW w:w="2603" w:type="dxa"/>
                  <w:tcBorders>
                    <w:tl2br w:val="nil"/>
                    <w:tr2bl w:val="nil"/>
                  </w:tcBorders>
                  <w:noWrap w:val="0"/>
                  <w:vAlign w:val="center"/>
                </w:tcPr>
                <w:p w14:paraId="1B21B542">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000000" w:themeColor="text1"/>
                      <w:kern w:val="2"/>
                      <w:sz w:val="21"/>
                      <w:szCs w:val="21"/>
                      <w:lang w:val="en-US"/>
                    </w:rPr>
                  </w:pPr>
                  <w:r>
                    <w:rPr>
                      <w:rFonts w:hint="default" w:ascii="Times New Roman" w:hAnsi="Times New Roman" w:cs="Times New Roman"/>
                      <w:color w:val="000000" w:themeColor="text1"/>
                      <w:kern w:val="2"/>
                      <w:sz w:val="21"/>
                      <w:szCs w:val="21"/>
                      <w:lang w:val="en-US" w:eastAsia="zh-CN" w:bidi="ar"/>
                    </w:rPr>
                    <w:t>200000</w:t>
                  </w:r>
                </w:p>
              </w:tc>
            </w:tr>
          </w:tbl>
          <w:p w14:paraId="33F691C5">
            <w:pPr>
              <w:widowControl w:val="0"/>
              <w:wordWrap/>
              <w:adjustRightInd w:val="0"/>
              <w:snapToGrid w:val="0"/>
              <w:spacing w:line="360" w:lineRule="auto"/>
              <w:ind w:right="0"/>
              <w:jc w:val="both"/>
              <w:textAlignment w:val="auto"/>
              <w:outlineLvl w:val="9"/>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object>
                <v:shape id="_x0000_i1025" o:spt="75" type="#_x0000_t75" style="height:273.25pt;width:416.8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p>
          <w:p w14:paraId="5258E940">
            <w:pPr>
              <w:widowControl w:val="0"/>
              <w:wordWrap/>
              <w:adjustRightInd w:val="0"/>
              <w:snapToGrid w:val="0"/>
              <w:spacing w:line="360" w:lineRule="auto"/>
              <w:ind w:right="0"/>
              <w:jc w:val="center"/>
              <w:textAlignment w:val="auto"/>
              <w:outlineLvl w:val="9"/>
              <w:rPr>
                <w:rFonts w:hint="default" w:ascii="Times New Roman" w:hAnsi="Times New Roman" w:cs="Times New Roman"/>
                <w:b/>
                <w:bCs/>
                <w:color w:val="000000" w:themeColor="text1"/>
                <w:sz w:val="21"/>
                <w:szCs w:val="21"/>
                <w:lang w:val="en-US" w:eastAsia="zh-CN"/>
              </w:rPr>
            </w:pPr>
            <w:r>
              <w:rPr>
                <w:rFonts w:hint="default" w:ascii="Times New Roman" w:hAnsi="Times New Roman" w:cs="Times New Roman"/>
                <w:b/>
                <w:bCs/>
                <w:color w:val="000000" w:themeColor="text1"/>
                <w:sz w:val="21"/>
                <w:szCs w:val="21"/>
                <w:lang w:val="en-US" w:eastAsia="zh-CN"/>
              </w:rPr>
              <w:t>图2-1  项目物料平衡图    单位t/a</w:t>
            </w:r>
          </w:p>
          <w:p w14:paraId="516E848F">
            <w:pPr>
              <w:widowControl w:val="0"/>
              <w:wordWrap/>
              <w:adjustRightInd w:val="0"/>
              <w:snapToGrid w:val="0"/>
              <w:spacing w:line="360" w:lineRule="auto"/>
              <w:ind w:left="0" w:leftChars="0" w:right="0" w:firstLine="480" w:firstLineChars="200"/>
              <w:jc w:val="both"/>
              <w:textAlignment w:val="auto"/>
              <w:outlineLvl w:val="9"/>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（2）Mn元素平衡</w:t>
            </w:r>
          </w:p>
          <w:p w14:paraId="75F8E15D">
            <w:pPr>
              <w:widowControl w:val="0"/>
              <w:wordWrap/>
              <w:adjustRightInd w:val="0"/>
              <w:snapToGrid w:val="0"/>
              <w:spacing w:line="360" w:lineRule="auto"/>
              <w:ind w:left="0" w:leftChars="0" w:right="0" w:firstLine="480" w:firstLineChars="200"/>
              <w:jc w:val="both"/>
              <w:textAlignment w:val="auto"/>
              <w:outlineLvl w:val="9"/>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本项目有回收利用价值的元素为Mn</w:t>
            </w:r>
            <w:r>
              <w:rPr>
                <w:rFonts w:hint="eastAsia"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lang w:val="en-US" w:eastAsia="zh-CN"/>
              </w:rPr>
              <w:t>根据项目</w:t>
            </w:r>
            <w:r>
              <w:rPr>
                <w:rFonts w:hint="eastAsia" w:ascii="Times New Roman" w:hAnsi="Times New Roman" w:cs="Times New Roman"/>
                <w:color w:val="000000" w:themeColor="text1"/>
                <w:sz w:val="24"/>
                <w:szCs w:val="24"/>
                <w:lang w:val="en-US" w:eastAsia="zh-CN"/>
              </w:rPr>
              <w:t>建设单位提供资料</w:t>
            </w:r>
            <w:r>
              <w:rPr>
                <w:rFonts w:hint="default" w:ascii="Times New Roman" w:hAnsi="Times New Roman" w:cs="Times New Roman"/>
                <w:color w:val="000000" w:themeColor="text1"/>
                <w:sz w:val="24"/>
                <w:szCs w:val="24"/>
                <w:lang w:val="en-US" w:eastAsia="zh-CN"/>
              </w:rPr>
              <w:t>，</w:t>
            </w:r>
            <w:r>
              <w:rPr>
                <w:rFonts w:hint="eastAsia" w:ascii="Times New Roman" w:hAnsi="Times New Roman" w:cs="Times New Roman"/>
                <w:color w:val="000000" w:themeColor="text1"/>
                <w:sz w:val="24"/>
                <w:szCs w:val="24"/>
                <w:lang w:val="en-US" w:eastAsia="zh-CN"/>
              </w:rPr>
              <w:t>项目外购</w:t>
            </w:r>
            <w:r>
              <w:rPr>
                <w:rFonts w:hint="default" w:ascii="Times New Roman" w:hAnsi="Times New Roman" w:cs="Times New Roman"/>
                <w:color w:val="000000" w:themeColor="text1"/>
                <w:sz w:val="24"/>
                <w:szCs w:val="24"/>
                <w:lang w:val="en-US" w:eastAsia="zh-CN"/>
              </w:rPr>
              <w:t>原料</w:t>
            </w:r>
            <w:r>
              <w:rPr>
                <w:rFonts w:hint="eastAsia" w:ascii="Times New Roman" w:hAnsi="Times New Roman" w:cs="Times New Roman"/>
                <w:color w:val="000000" w:themeColor="text1"/>
                <w:sz w:val="24"/>
                <w:szCs w:val="24"/>
                <w:lang w:val="en-US" w:eastAsia="zh-CN"/>
              </w:rPr>
              <w:t>锰</w:t>
            </w:r>
            <w:r>
              <w:rPr>
                <w:rFonts w:hint="default" w:ascii="Times New Roman" w:hAnsi="Times New Roman" w:cs="Times New Roman"/>
                <w:color w:val="000000" w:themeColor="text1"/>
                <w:sz w:val="24"/>
                <w:szCs w:val="24"/>
                <w:lang w:val="en-US" w:eastAsia="zh-CN"/>
              </w:rPr>
              <w:t>品位</w:t>
            </w:r>
            <w:r>
              <w:rPr>
                <w:rFonts w:hint="eastAsia" w:ascii="Times New Roman" w:hAnsi="Times New Roman" w:cs="Times New Roman"/>
                <w:color w:val="000000" w:themeColor="text1"/>
                <w:sz w:val="24"/>
                <w:szCs w:val="24"/>
                <w:lang w:val="en-US" w:eastAsia="zh-CN"/>
              </w:rPr>
              <w:t>约5%~5.5%</w:t>
            </w:r>
            <w:r>
              <w:rPr>
                <w:rFonts w:hint="default" w:ascii="Times New Roman" w:hAnsi="Times New Roman" w:cs="Times New Roman"/>
                <w:color w:val="000000" w:themeColor="text1"/>
                <w:sz w:val="24"/>
                <w:szCs w:val="24"/>
                <w:lang w:val="en-US" w:eastAsia="zh-CN"/>
              </w:rPr>
              <w:t>，</w:t>
            </w:r>
            <w:r>
              <w:rPr>
                <w:rFonts w:hint="eastAsia" w:ascii="Times New Roman" w:hAnsi="Times New Roman" w:cs="Times New Roman"/>
                <w:color w:val="000000" w:themeColor="text1"/>
                <w:sz w:val="24"/>
                <w:szCs w:val="24"/>
                <w:lang w:val="en-US" w:eastAsia="zh-CN"/>
              </w:rPr>
              <w:t>产出锰精矿</w:t>
            </w:r>
            <w:r>
              <w:rPr>
                <w:rFonts w:hint="default" w:ascii="Times New Roman" w:hAnsi="Times New Roman" w:cs="Times New Roman"/>
                <w:color w:val="000000" w:themeColor="text1"/>
                <w:sz w:val="24"/>
                <w:szCs w:val="24"/>
                <w:lang w:val="en-US" w:eastAsia="zh-CN"/>
              </w:rPr>
              <w:t>品位</w:t>
            </w:r>
            <w:r>
              <w:rPr>
                <w:rFonts w:hint="eastAsia" w:ascii="Times New Roman" w:hAnsi="Times New Roman" w:cs="Times New Roman"/>
                <w:color w:val="000000" w:themeColor="text1"/>
                <w:sz w:val="24"/>
                <w:szCs w:val="24"/>
                <w:lang w:val="en-US" w:eastAsia="zh-CN"/>
              </w:rPr>
              <w:t>约14%~15%</w:t>
            </w:r>
            <w:r>
              <w:rPr>
                <w:rFonts w:hint="default" w:ascii="Times New Roman" w:hAnsi="Times New Roman" w:cs="Times New Roman"/>
                <w:color w:val="000000" w:themeColor="text1"/>
                <w:sz w:val="24"/>
                <w:szCs w:val="24"/>
                <w:lang w:val="en-US" w:eastAsia="zh-CN"/>
              </w:rPr>
              <w:t>，</w:t>
            </w:r>
            <w:r>
              <w:rPr>
                <w:rFonts w:hint="eastAsia" w:ascii="Times New Roman" w:hAnsi="Times New Roman" w:cs="Times New Roman"/>
                <w:color w:val="000000" w:themeColor="text1"/>
                <w:sz w:val="24"/>
                <w:szCs w:val="24"/>
                <w:lang w:val="en-US" w:eastAsia="zh-CN"/>
              </w:rPr>
              <w:t>产生尾</w:t>
            </w:r>
            <w:r>
              <w:rPr>
                <w:rFonts w:hint="default" w:ascii="Times New Roman" w:hAnsi="Times New Roman" w:cs="Times New Roman"/>
                <w:color w:val="000000" w:themeColor="text1"/>
                <w:sz w:val="24"/>
                <w:szCs w:val="24"/>
                <w:lang w:val="en-US" w:eastAsia="zh-CN"/>
              </w:rPr>
              <w:t>矿渣</w:t>
            </w:r>
            <w:r>
              <w:rPr>
                <w:rFonts w:hint="eastAsia" w:ascii="Times New Roman" w:hAnsi="Times New Roman" w:cs="Times New Roman"/>
                <w:color w:val="000000" w:themeColor="text1"/>
                <w:sz w:val="24"/>
                <w:szCs w:val="24"/>
                <w:lang w:val="en-US" w:eastAsia="zh-CN"/>
              </w:rPr>
              <w:t>锰</w:t>
            </w:r>
            <w:r>
              <w:rPr>
                <w:rFonts w:hint="default" w:ascii="Times New Roman" w:hAnsi="Times New Roman" w:cs="Times New Roman"/>
                <w:color w:val="000000" w:themeColor="text1"/>
                <w:sz w:val="24"/>
                <w:szCs w:val="24"/>
                <w:lang w:val="en-US" w:eastAsia="zh-CN"/>
              </w:rPr>
              <w:t>品位</w:t>
            </w:r>
            <w:r>
              <w:rPr>
                <w:rFonts w:hint="eastAsia" w:ascii="Times New Roman" w:hAnsi="Times New Roman" w:cs="Times New Roman"/>
                <w:color w:val="000000" w:themeColor="text1"/>
                <w:sz w:val="24"/>
                <w:szCs w:val="24"/>
                <w:lang w:val="en-US" w:eastAsia="zh-CN"/>
              </w:rPr>
              <w:t>约1.5%~2%。</w:t>
            </w:r>
            <w:r>
              <w:rPr>
                <w:rFonts w:hint="default" w:ascii="Times New Roman" w:hAnsi="Times New Roman" w:cs="Times New Roman"/>
                <w:color w:val="000000" w:themeColor="text1"/>
                <w:sz w:val="24"/>
                <w:szCs w:val="24"/>
                <w:lang w:val="en-US" w:eastAsia="zh-CN"/>
              </w:rPr>
              <w:t>根据物料平衡及工艺指标，本项目锰元素平衡如下。</w:t>
            </w:r>
          </w:p>
          <w:p w14:paraId="59B084FA">
            <w:pPr>
              <w:widowControl w:val="0"/>
              <w:wordWrap/>
              <w:adjustRightInd w:val="0"/>
              <w:snapToGrid w:val="0"/>
              <w:spacing w:line="360" w:lineRule="auto"/>
              <w:ind w:right="0"/>
              <w:jc w:val="center"/>
              <w:textAlignment w:val="auto"/>
              <w:outlineLvl w:val="9"/>
              <w:rPr>
                <w:rFonts w:hint="default" w:ascii="Times New Roman" w:hAnsi="Times New Roman" w:cs="Times New Roman"/>
                <w:b/>
                <w:bCs/>
                <w:color w:val="000000" w:themeColor="text1"/>
                <w:sz w:val="21"/>
                <w:szCs w:val="21"/>
                <w:lang w:val="en-US" w:eastAsia="zh-CN"/>
              </w:rPr>
            </w:pPr>
            <w:r>
              <w:rPr>
                <w:rFonts w:hint="default" w:ascii="Times New Roman" w:hAnsi="Times New Roman" w:cs="Times New Roman"/>
                <w:b/>
                <w:bCs/>
                <w:color w:val="000000" w:themeColor="text1"/>
                <w:sz w:val="21"/>
                <w:szCs w:val="21"/>
                <w:lang w:val="en-US" w:eastAsia="zh-CN"/>
              </w:rPr>
              <w:t>表2-</w:t>
            </w:r>
            <w:r>
              <w:rPr>
                <w:rFonts w:hint="eastAsia" w:ascii="Times New Roman" w:hAnsi="Times New Roman" w:cs="Times New Roman"/>
                <w:b/>
                <w:bCs/>
                <w:color w:val="000000" w:themeColor="text1"/>
                <w:sz w:val="21"/>
                <w:szCs w:val="21"/>
                <w:lang w:val="en-US" w:eastAsia="zh-CN"/>
              </w:rPr>
              <w:t>8</w:t>
            </w:r>
            <w:r>
              <w:rPr>
                <w:rFonts w:hint="default" w:ascii="Times New Roman" w:hAnsi="Times New Roman" w:cs="Times New Roman"/>
                <w:b/>
                <w:bCs/>
                <w:color w:val="000000" w:themeColor="text1"/>
                <w:sz w:val="21"/>
                <w:szCs w:val="21"/>
                <w:lang w:val="en-US" w:eastAsia="zh-CN"/>
              </w:rPr>
              <w:t xml:space="preserve">   Mn元素平衡表</w:t>
            </w:r>
          </w:p>
          <w:tbl>
            <w:tblPr>
              <w:tblStyle w:val="72"/>
              <w:tblW w:w="8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9"/>
              <w:gridCol w:w="990"/>
              <w:gridCol w:w="1189"/>
              <w:gridCol w:w="1085"/>
              <w:gridCol w:w="963"/>
              <w:gridCol w:w="1112"/>
              <w:gridCol w:w="1333"/>
              <w:gridCol w:w="929"/>
            </w:tblGrid>
            <w:tr w14:paraId="1C90E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jc w:val="center"/>
              </w:trPr>
              <w:tc>
                <w:tcPr>
                  <w:tcW w:w="4023" w:type="dxa"/>
                  <w:gridSpan w:val="4"/>
                  <w:vAlign w:val="center"/>
                </w:tcPr>
                <w:p w14:paraId="66AA49D2">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r>
                    <w:rPr>
                      <w:rFonts w:hint="default" w:ascii="Times New Roman" w:hAnsi="Times New Roman" w:cs="Times New Roman"/>
                      <w:b/>
                      <w:bCs/>
                      <w:color w:val="000000" w:themeColor="text1"/>
                      <w:spacing w:val="0"/>
                      <w:kern w:val="21"/>
                      <w:position w:val="0"/>
                      <w:sz w:val="21"/>
                      <w:szCs w:val="21"/>
                      <w:highlight w:val="none"/>
                    </w:rPr>
                    <w:t>投入</w:t>
                  </w:r>
                </w:p>
              </w:tc>
              <w:tc>
                <w:tcPr>
                  <w:tcW w:w="4337" w:type="dxa"/>
                  <w:gridSpan w:val="4"/>
                  <w:vAlign w:val="center"/>
                </w:tcPr>
                <w:p w14:paraId="13769635">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r>
                    <w:rPr>
                      <w:rFonts w:hint="default" w:ascii="Times New Roman" w:hAnsi="Times New Roman" w:cs="Times New Roman"/>
                      <w:b/>
                      <w:bCs/>
                      <w:color w:val="000000" w:themeColor="text1"/>
                      <w:spacing w:val="0"/>
                      <w:kern w:val="21"/>
                      <w:position w:val="0"/>
                      <w:sz w:val="21"/>
                      <w:szCs w:val="21"/>
                      <w:highlight w:val="none"/>
                    </w:rPr>
                    <w:t>产出</w:t>
                  </w:r>
                </w:p>
              </w:tc>
            </w:tr>
            <w:tr w14:paraId="73F06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759" w:type="dxa"/>
                  <w:vAlign w:val="center"/>
                </w:tcPr>
                <w:p w14:paraId="48A084C3">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r>
                    <w:rPr>
                      <w:rFonts w:hint="default" w:ascii="Times New Roman" w:hAnsi="Times New Roman" w:cs="Times New Roman"/>
                      <w:b/>
                      <w:bCs/>
                      <w:color w:val="000000" w:themeColor="text1"/>
                      <w:spacing w:val="0"/>
                      <w:kern w:val="21"/>
                      <w:position w:val="0"/>
                      <w:sz w:val="21"/>
                      <w:szCs w:val="21"/>
                      <w:highlight w:val="none"/>
                    </w:rPr>
                    <w:t>名称</w:t>
                  </w:r>
                </w:p>
              </w:tc>
              <w:tc>
                <w:tcPr>
                  <w:tcW w:w="990" w:type="dxa"/>
                  <w:vAlign w:val="center"/>
                </w:tcPr>
                <w:p w14:paraId="1146FA15">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r>
                    <w:rPr>
                      <w:rFonts w:hint="default" w:ascii="Times New Roman" w:hAnsi="Times New Roman" w:cs="Times New Roman"/>
                      <w:b/>
                      <w:bCs/>
                      <w:color w:val="000000" w:themeColor="text1"/>
                      <w:spacing w:val="0"/>
                      <w:kern w:val="21"/>
                      <w:position w:val="0"/>
                      <w:sz w:val="21"/>
                      <w:szCs w:val="21"/>
                      <w:highlight w:val="none"/>
                    </w:rPr>
                    <w:t>实物吨</w:t>
                  </w:r>
                </w:p>
              </w:tc>
              <w:tc>
                <w:tcPr>
                  <w:tcW w:w="1189" w:type="dxa"/>
                  <w:vAlign w:val="center"/>
                </w:tcPr>
                <w:p w14:paraId="7C55623A">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r>
                    <w:rPr>
                      <w:rFonts w:hint="default" w:ascii="Times New Roman" w:hAnsi="Times New Roman" w:cs="Times New Roman"/>
                      <w:b/>
                      <w:bCs/>
                      <w:color w:val="000000" w:themeColor="text1"/>
                      <w:spacing w:val="0"/>
                      <w:kern w:val="21"/>
                      <w:position w:val="0"/>
                      <w:sz w:val="21"/>
                      <w:szCs w:val="21"/>
                      <w:highlight w:val="none"/>
                    </w:rPr>
                    <w:t>Mn含量%</w:t>
                  </w:r>
                </w:p>
              </w:tc>
              <w:tc>
                <w:tcPr>
                  <w:tcW w:w="1085" w:type="dxa"/>
                  <w:vAlign w:val="center"/>
                </w:tcPr>
                <w:p w14:paraId="7770FA3D">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r>
                    <w:rPr>
                      <w:rFonts w:hint="default" w:ascii="Times New Roman" w:hAnsi="Times New Roman" w:cs="Times New Roman"/>
                      <w:b/>
                      <w:bCs/>
                      <w:color w:val="000000" w:themeColor="text1"/>
                      <w:spacing w:val="0"/>
                      <w:kern w:val="21"/>
                      <w:position w:val="0"/>
                      <w:sz w:val="21"/>
                      <w:szCs w:val="21"/>
                      <w:highlight w:val="none"/>
                    </w:rPr>
                    <w:t>金属吨</w:t>
                  </w:r>
                </w:p>
              </w:tc>
              <w:tc>
                <w:tcPr>
                  <w:tcW w:w="963" w:type="dxa"/>
                  <w:vAlign w:val="center"/>
                </w:tcPr>
                <w:p w14:paraId="451BDEE6">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r>
                    <w:rPr>
                      <w:rFonts w:hint="default" w:ascii="Times New Roman" w:hAnsi="Times New Roman" w:cs="Times New Roman"/>
                      <w:b/>
                      <w:bCs/>
                      <w:color w:val="000000" w:themeColor="text1"/>
                      <w:spacing w:val="0"/>
                      <w:kern w:val="21"/>
                      <w:position w:val="0"/>
                      <w:sz w:val="21"/>
                      <w:szCs w:val="21"/>
                      <w:highlight w:val="none"/>
                    </w:rPr>
                    <w:t>名称</w:t>
                  </w:r>
                </w:p>
              </w:tc>
              <w:tc>
                <w:tcPr>
                  <w:tcW w:w="1112" w:type="dxa"/>
                  <w:vAlign w:val="center"/>
                </w:tcPr>
                <w:p w14:paraId="3DF5A391">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r>
                    <w:rPr>
                      <w:rFonts w:hint="default" w:ascii="Times New Roman" w:hAnsi="Times New Roman" w:cs="Times New Roman"/>
                      <w:b/>
                      <w:bCs/>
                      <w:color w:val="000000" w:themeColor="text1"/>
                      <w:spacing w:val="0"/>
                      <w:kern w:val="21"/>
                      <w:position w:val="0"/>
                      <w:sz w:val="21"/>
                      <w:szCs w:val="21"/>
                      <w:highlight w:val="none"/>
                    </w:rPr>
                    <w:t>数量t/a</w:t>
                  </w:r>
                </w:p>
              </w:tc>
              <w:tc>
                <w:tcPr>
                  <w:tcW w:w="1333" w:type="dxa"/>
                  <w:vAlign w:val="center"/>
                </w:tcPr>
                <w:p w14:paraId="69DD783C">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r>
                    <w:rPr>
                      <w:rFonts w:hint="default" w:ascii="Times New Roman" w:hAnsi="Times New Roman" w:cs="Times New Roman"/>
                      <w:b/>
                      <w:bCs/>
                      <w:color w:val="000000" w:themeColor="text1"/>
                      <w:spacing w:val="0"/>
                      <w:kern w:val="21"/>
                      <w:position w:val="0"/>
                      <w:sz w:val="21"/>
                      <w:szCs w:val="21"/>
                      <w:highlight w:val="none"/>
                    </w:rPr>
                    <w:t>Mn含量%</w:t>
                  </w:r>
                </w:p>
              </w:tc>
              <w:tc>
                <w:tcPr>
                  <w:tcW w:w="929" w:type="dxa"/>
                  <w:vAlign w:val="center"/>
                </w:tcPr>
                <w:p w14:paraId="402A59AB">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r>
                    <w:rPr>
                      <w:rFonts w:hint="default" w:ascii="Times New Roman" w:hAnsi="Times New Roman" w:cs="Times New Roman"/>
                      <w:b/>
                      <w:bCs/>
                      <w:color w:val="000000" w:themeColor="text1"/>
                      <w:spacing w:val="0"/>
                      <w:kern w:val="21"/>
                      <w:position w:val="0"/>
                      <w:sz w:val="21"/>
                      <w:szCs w:val="21"/>
                      <w:highlight w:val="none"/>
                    </w:rPr>
                    <w:t>金属吨</w:t>
                  </w:r>
                </w:p>
              </w:tc>
            </w:tr>
            <w:tr w14:paraId="4A598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759" w:type="dxa"/>
                  <w:vMerge w:val="restart"/>
                  <w:vAlign w:val="center"/>
                </w:tcPr>
                <w:p w14:paraId="26BA0D91">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r>
                    <w:rPr>
                      <w:rFonts w:hint="default" w:ascii="Times New Roman" w:hAnsi="Times New Roman" w:cs="Times New Roman"/>
                      <w:color w:val="000000" w:themeColor="text1"/>
                      <w:spacing w:val="0"/>
                      <w:kern w:val="21"/>
                      <w:position w:val="0"/>
                      <w:sz w:val="21"/>
                      <w:szCs w:val="21"/>
                      <w:highlight w:val="none"/>
                      <w:lang w:val="en-US" w:eastAsia="zh-CN"/>
                    </w:rPr>
                    <w:t>锰尾矿</w:t>
                  </w:r>
                </w:p>
              </w:tc>
              <w:tc>
                <w:tcPr>
                  <w:tcW w:w="990" w:type="dxa"/>
                  <w:vMerge w:val="restart"/>
                  <w:vAlign w:val="center"/>
                </w:tcPr>
                <w:p w14:paraId="2996A1C7">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rPr>
                  </w:pPr>
                  <w:r>
                    <w:rPr>
                      <w:rFonts w:hint="default" w:ascii="Times New Roman" w:hAnsi="Times New Roman" w:cs="Times New Roman"/>
                      <w:color w:val="000000" w:themeColor="text1"/>
                      <w:spacing w:val="0"/>
                      <w:kern w:val="21"/>
                      <w:position w:val="0"/>
                      <w:sz w:val="21"/>
                      <w:szCs w:val="21"/>
                      <w:highlight w:val="none"/>
                      <w:lang w:val="en-US" w:eastAsia="zh-CN"/>
                    </w:rPr>
                    <w:t>200000</w:t>
                  </w:r>
                </w:p>
              </w:tc>
              <w:tc>
                <w:tcPr>
                  <w:tcW w:w="1189" w:type="dxa"/>
                  <w:vMerge w:val="restart"/>
                  <w:vAlign w:val="center"/>
                </w:tcPr>
                <w:p w14:paraId="34FB50BB">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rPr>
                  </w:pPr>
                  <w:r>
                    <w:rPr>
                      <w:rFonts w:hint="default" w:ascii="Times New Roman" w:hAnsi="Times New Roman" w:cs="Times New Roman"/>
                      <w:color w:val="000000" w:themeColor="text1"/>
                      <w:spacing w:val="0"/>
                      <w:kern w:val="21"/>
                      <w:position w:val="0"/>
                      <w:sz w:val="21"/>
                      <w:szCs w:val="21"/>
                      <w:highlight w:val="none"/>
                      <w:lang w:val="en-US" w:eastAsia="zh-CN"/>
                    </w:rPr>
                    <w:t>5</w:t>
                  </w:r>
                </w:p>
              </w:tc>
              <w:tc>
                <w:tcPr>
                  <w:tcW w:w="1085" w:type="dxa"/>
                  <w:vMerge w:val="restart"/>
                  <w:vAlign w:val="center"/>
                </w:tcPr>
                <w:p w14:paraId="6C22D70D">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r>
                    <w:rPr>
                      <w:rFonts w:hint="default" w:ascii="Times New Roman" w:hAnsi="Times New Roman" w:cs="Times New Roman"/>
                      <w:color w:val="000000" w:themeColor="text1"/>
                      <w:spacing w:val="0"/>
                      <w:kern w:val="21"/>
                      <w:position w:val="0"/>
                      <w:sz w:val="21"/>
                      <w:szCs w:val="21"/>
                      <w:highlight w:val="none"/>
                    </w:rPr>
                    <w:t>10000</w:t>
                  </w:r>
                </w:p>
              </w:tc>
              <w:tc>
                <w:tcPr>
                  <w:tcW w:w="963" w:type="dxa"/>
                  <w:vAlign w:val="center"/>
                </w:tcPr>
                <w:p w14:paraId="5994D91D">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r>
                    <w:rPr>
                      <w:rFonts w:hint="default" w:ascii="Times New Roman" w:hAnsi="Times New Roman" w:cs="Times New Roman"/>
                      <w:color w:val="000000" w:themeColor="text1"/>
                      <w:spacing w:val="0"/>
                      <w:kern w:val="21"/>
                      <w:position w:val="0"/>
                      <w:sz w:val="21"/>
                      <w:szCs w:val="21"/>
                      <w:highlight w:val="none"/>
                    </w:rPr>
                    <w:t>锰精矿</w:t>
                  </w:r>
                </w:p>
              </w:tc>
              <w:tc>
                <w:tcPr>
                  <w:tcW w:w="1112" w:type="dxa"/>
                  <w:vAlign w:val="center"/>
                </w:tcPr>
                <w:p w14:paraId="6AEDCBD7">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r>
                    <w:rPr>
                      <w:rFonts w:hint="default" w:ascii="Times New Roman" w:hAnsi="Times New Roman" w:cs="Times New Roman"/>
                      <w:color w:val="000000" w:themeColor="text1"/>
                      <w:spacing w:val="0"/>
                      <w:kern w:val="21"/>
                      <w:position w:val="0"/>
                      <w:sz w:val="21"/>
                      <w:szCs w:val="21"/>
                      <w:highlight w:val="none"/>
                      <w:lang w:val="en-US" w:eastAsia="zh-CN"/>
                    </w:rPr>
                    <w:t>5</w:t>
                  </w:r>
                  <w:r>
                    <w:rPr>
                      <w:rFonts w:hint="default" w:ascii="Times New Roman" w:hAnsi="Times New Roman" w:cs="Times New Roman"/>
                      <w:color w:val="000000" w:themeColor="text1"/>
                      <w:spacing w:val="0"/>
                      <w:kern w:val="21"/>
                      <w:position w:val="0"/>
                      <w:sz w:val="21"/>
                      <w:szCs w:val="21"/>
                      <w:highlight w:val="none"/>
                    </w:rPr>
                    <w:t>0000</w:t>
                  </w:r>
                </w:p>
              </w:tc>
              <w:tc>
                <w:tcPr>
                  <w:tcW w:w="1333" w:type="dxa"/>
                  <w:vAlign w:val="center"/>
                </w:tcPr>
                <w:p w14:paraId="594FD743">
                  <w:pPr>
                    <w:pStyle w:val="56"/>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rPr>
                  </w:pPr>
                  <w:r>
                    <w:rPr>
                      <w:rFonts w:hint="default" w:ascii="Times New Roman" w:hAnsi="Times New Roman" w:cs="Times New Roman"/>
                      <w:color w:val="000000" w:themeColor="text1"/>
                      <w:spacing w:val="0"/>
                      <w:kern w:val="21"/>
                      <w:position w:val="0"/>
                      <w:sz w:val="21"/>
                      <w:szCs w:val="21"/>
                      <w:highlight w:val="none"/>
                      <w:lang w:val="en-US" w:eastAsia="zh-CN"/>
                    </w:rPr>
                    <w:t>14.6</w:t>
                  </w:r>
                </w:p>
              </w:tc>
              <w:tc>
                <w:tcPr>
                  <w:tcW w:w="929" w:type="dxa"/>
                  <w:vAlign w:val="center"/>
                </w:tcPr>
                <w:p w14:paraId="493BC80E">
                  <w:pPr>
                    <w:pStyle w:val="56"/>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000000" w:themeColor="text1"/>
                      <w:spacing w:val="0"/>
                      <w:kern w:val="21"/>
                      <w:position w:val="0"/>
                      <w:sz w:val="21"/>
                      <w:szCs w:val="21"/>
                      <w:highlight w:val="none"/>
                    </w:rPr>
                  </w:pPr>
                  <w:r>
                    <w:rPr>
                      <w:rFonts w:hint="default" w:ascii="Times New Roman" w:hAnsi="Times New Roman" w:cs="Times New Roman"/>
                      <w:color w:val="000000" w:themeColor="text1"/>
                      <w:spacing w:val="0"/>
                      <w:kern w:val="21"/>
                      <w:position w:val="0"/>
                      <w:sz w:val="21"/>
                      <w:szCs w:val="21"/>
                      <w:highlight w:val="none"/>
                    </w:rPr>
                    <w:t>7</w:t>
                  </w:r>
                  <w:r>
                    <w:rPr>
                      <w:rFonts w:hint="default" w:ascii="Times New Roman" w:hAnsi="Times New Roman" w:cs="Times New Roman"/>
                      <w:color w:val="000000" w:themeColor="text1"/>
                      <w:spacing w:val="0"/>
                      <w:kern w:val="21"/>
                      <w:position w:val="0"/>
                      <w:sz w:val="21"/>
                      <w:szCs w:val="21"/>
                      <w:highlight w:val="none"/>
                      <w:lang w:val="en-US" w:eastAsia="zh-CN"/>
                    </w:rPr>
                    <w:t>3</w:t>
                  </w:r>
                  <w:r>
                    <w:rPr>
                      <w:rFonts w:hint="default" w:ascii="Times New Roman" w:hAnsi="Times New Roman" w:cs="Times New Roman"/>
                      <w:color w:val="000000" w:themeColor="text1"/>
                      <w:spacing w:val="0"/>
                      <w:kern w:val="21"/>
                      <w:position w:val="0"/>
                      <w:sz w:val="21"/>
                      <w:szCs w:val="21"/>
                      <w:highlight w:val="none"/>
                    </w:rPr>
                    <w:t>00</w:t>
                  </w:r>
                </w:p>
              </w:tc>
            </w:tr>
            <w:tr w14:paraId="3A553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759" w:type="dxa"/>
                  <w:vMerge w:val="continue"/>
                  <w:vAlign w:val="center"/>
                </w:tcPr>
                <w:p w14:paraId="4429EEA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p>
              </w:tc>
              <w:tc>
                <w:tcPr>
                  <w:tcW w:w="990" w:type="dxa"/>
                  <w:vMerge w:val="continue"/>
                  <w:vAlign w:val="center"/>
                </w:tcPr>
                <w:p w14:paraId="674BE75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p>
              </w:tc>
              <w:tc>
                <w:tcPr>
                  <w:tcW w:w="1189" w:type="dxa"/>
                  <w:vMerge w:val="continue"/>
                  <w:vAlign w:val="center"/>
                </w:tcPr>
                <w:p w14:paraId="1C3CC60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p>
              </w:tc>
              <w:tc>
                <w:tcPr>
                  <w:tcW w:w="1085" w:type="dxa"/>
                  <w:vMerge w:val="continue"/>
                  <w:vAlign w:val="center"/>
                </w:tcPr>
                <w:p w14:paraId="294C340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p>
              </w:tc>
              <w:tc>
                <w:tcPr>
                  <w:tcW w:w="963" w:type="dxa"/>
                  <w:vAlign w:val="center"/>
                </w:tcPr>
                <w:p w14:paraId="1E231329">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rPr>
                  </w:pPr>
                  <w:r>
                    <w:rPr>
                      <w:rFonts w:hint="default" w:ascii="Times New Roman" w:hAnsi="Times New Roman" w:cs="Times New Roman"/>
                      <w:color w:val="000000" w:themeColor="text1"/>
                      <w:spacing w:val="0"/>
                      <w:kern w:val="21"/>
                      <w:position w:val="0"/>
                      <w:sz w:val="21"/>
                      <w:szCs w:val="21"/>
                      <w:highlight w:val="none"/>
                      <w:lang w:val="en-US" w:eastAsia="zh-CN"/>
                    </w:rPr>
                    <w:t>磁选尾矿</w:t>
                  </w:r>
                </w:p>
              </w:tc>
              <w:tc>
                <w:tcPr>
                  <w:tcW w:w="1112" w:type="dxa"/>
                  <w:vAlign w:val="center"/>
                </w:tcPr>
                <w:p w14:paraId="600EDB8D">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rPr>
                  </w:pPr>
                  <w:r>
                    <w:rPr>
                      <w:rFonts w:hint="default" w:ascii="Times New Roman" w:hAnsi="Times New Roman" w:cs="Times New Roman"/>
                      <w:color w:val="000000" w:themeColor="text1"/>
                      <w:spacing w:val="0"/>
                      <w:kern w:val="21"/>
                      <w:position w:val="0"/>
                      <w:sz w:val="21"/>
                      <w:szCs w:val="21"/>
                      <w:highlight w:val="none"/>
                      <w:lang w:val="en-US" w:eastAsia="zh-CN"/>
                    </w:rPr>
                    <w:t>1499</w:t>
                  </w:r>
                  <w:r>
                    <w:rPr>
                      <w:rFonts w:hint="eastAsia" w:ascii="Times New Roman" w:hAnsi="Times New Roman" w:cs="Times New Roman"/>
                      <w:color w:val="000000" w:themeColor="text1"/>
                      <w:spacing w:val="0"/>
                      <w:kern w:val="21"/>
                      <w:position w:val="0"/>
                      <w:sz w:val="21"/>
                      <w:szCs w:val="21"/>
                      <w:highlight w:val="none"/>
                      <w:lang w:val="en-US" w:eastAsia="zh-CN"/>
                    </w:rPr>
                    <w:t>7</w:t>
                  </w:r>
                  <w:r>
                    <w:rPr>
                      <w:rFonts w:hint="default" w:ascii="Times New Roman" w:hAnsi="Times New Roman" w:cs="Times New Roman"/>
                      <w:color w:val="000000" w:themeColor="text1"/>
                      <w:spacing w:val="0"/>
                      <w:kern w:val="21"/>
                      <w:position w:val="0"/>
                      <w:sz w:val="21"/>
                      <w:szCs w:val="21"/>
                      <w:highlight w:val="none"/>
                      <w:lang w:val="en-US" w:eastAsia="zh-CN"/>
                    </w:rPr>
                    <w:t>4</w:t>
                  </w:r>
                </w:p>
              </w:tc>
              <w:tc>
                <w:tcPr>
                  <w:tcW w:w="1333" w:type="dxa"/>
                  <w:vAlign w:val="center"/>
                </w:tcPr>
                <w:p w14:paraId="3AB1849D">
                  <w:pPr>
                    <w:pStyle w:val="56"/>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rPr>
                  </w:pPr>
                  <w:r>
                    <w:rPr>
                      <w:rFonts w:hint="default" w:ascii="Times New Roman" w:hAnsi="Times New Roman" w:cs="Times New Roman"/>
                      <w:color w:val="000000" w:themeColor="text1"/>
                      <w:spacing w:val="0"/>
                      <w:kern w:val="21"/>
                      <w:position w:val="0"/>
                      <w:sz w:val="21"/>
                      <w:szCs w:val="21"/>
                      <w:highlight w:val="none"/>
                      <w:lang w:val="en-US" w:eastAsia="zh-CN"/>
                    </w:rPr>
                    <w:t>1.8</w:t>
                  </w:r>
                </w:p>
              </w:tc>
              <w:tc>
                <w:tcPr>
                  <w:tcW w:w="929" w:type="dxa"/>
                  <w:vAlign w:val="center"/>
                </w:tcPr>
                <w:p w14:paraId="7A41A27B">
                  <w:pPr>
                    <w:pStyle w:val="56"/>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rPr>
                  </w:pPr>
                  <w:r>
                    <w:rPr>
                      <w:rFonts w:hint="default" w:ascii="Times New Roman" w:hAnsi="Times New Roman" w:cs="Times New Roman"/>
                      <w:color w:val="000000" w:themeColor="text1"/>
                      <w:spacing w:val="0"/>
                      <w:kern w:val="21"/>
                      <w:position w:val="0"/>
                      <w:sz w:val="21"/>
                      <w:szCs w:val="21"/>
                      <w:highlight w:val="none"/>
                    </w:rPr>
                    <w:t>2</w:t>
                  </w:r>
                  <w:r>
                    <w:rPr>
                      <w:rFonts w:hint="default" w:ascii="Times New Roman" w:hAnsi="Times New Roman" w:cs="Times New Roman"/>
                      <w:color w:val="000000" w:themeColor="text1"/>
                      <w:spacing w:val="0"/>
                      <w:kern w:val="21"/>
                      <w:position w:val="0"/>
                      <w:sz w:val="21"/>
                      <w:szCs w:val="21"/>
                      <w:highlight w:val="none"/>
                      <w:lang w:val="en-US" w:eastAsia="zh-CN"/>
                    </w:rPr>
                    <w:t>699.</w:t>
                  </w:r>
                  <w:r>
                    <w:rPr>
                      <w:rFonts w:hint="eastAsia" w:ascii="Times New Roman" w:hAnsi="Times New Roman" w:cs="Times New Roman"/>
                      <w:color w:val="000000" w:themeColor="text1"/>
                      <w:spacing w:val="0"/>
                      <w:kern w:val="21"/>
                      <w:position w:val="0"/>
                      <w:sz w:val="21"/>
                      <w:szCs w:val="21"/>
                      <w:highlight w:val="none"/>
                      <w:lang w:val="en-US" w:eastAsia="zh-CN"/>
                    </w:rPr>
                    <w:t>5</w:t>
                  </w:r>
                </w:p>
              </w:tc>
            </w:tr>
            <w:tr w14:paraId="44AC7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59" w:type="dxa"/>
                  <w:vMerge w:val="continue"/>
                  <w:vAlign w:val="center"/>
                </w:tcPr>
                <w:p w14:paraId="6E939DE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p>
              </w:tc>
              <w:tc>
                <w:tcPr>
                  <w:tcW w:w="990" w:type="dxa"/>
                  <w:vMerge w:val="continue"/>
                  <w:vAlign w:val="center"/>
                </w:tcPr>
                <w:p w14:paraId="7BE13B5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p>
              </w:tc>
              <w:tc>
                <w:tcPr>
                  <w:tcW w:w="1189" w:type="dxa"/>
                  <w:vMerge w:val="continue"/>
                  <w:vAlign w:val="center"/>
                </w:tcPr>
                <w:p w14:paraId="568A774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p>
              </w:tc>
              <w:tc>
                <w:tcPr>
                  <w:tcW w:w="1085" w:type="dxa"/>
                  <w:vMerge w:val="continue"/>
                  <w:vAlign w:val="center"/>
                </w:tcPr>
                <w:p w14:paraId="7DEFE84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p>
              </w:tc>
              <w:tc>
                <w:tcPr>
                  <w:tcW w:w="963" w:type="dxa"/>
                  <w:vAlign w:val="center"/>
                </w:tcPr>
                <w:p w14:paraId="7F529D40">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lang w:val="en-US" w:eastAsia="zh-CN"/>
                    </w:rPr>
                  </w:pPr>
                  <w:r>
                    <w:rPr>
                      <w:rFonts w:hint="default" w:ascii="Times New Roman" w:hAnsi="Times New Roman" w:cs="Times New Roman"/>
                      <w:color w:val="000000" w:themeColor="text1"/>
                      <w:spacing w:val="0"/>
                      <w:kern w:val="21"/>
                      <w:position w:val="0"/>
                      <w:sz w:val="21"/>
                      <w:szCs w:val="21"/>
                      <w:highlight w:val="none"/>
                      <w:lang w:val="en-US" w:eastAsia="zh-CN"/>
                    </w:rPr>
                    <w:t>粉尘</w:t>
                  </w:r>
                </w:p>
              </w:tc>
              <w:tc>
                <w:tcPr>
                  <w:tcW w:w="1112" w:type="dxa"/>
                  <w:vAlign w:val="center"/>
                </w:tcPr>
                <w:p w14:paraId="58C1E367">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rPr>
                  </w:pPr>
                  <w:r>
                    <w:rPr>
                      <w:rFonts w:hint="eastAsia" w:ascii="Times New Roman" w:hAnsi="Times New Roman" w:cs="Times New Roman"/>
                      <w:color w:val="000000" w:themeColor="text1"/>
                      <w:spacing w:val="0"/>
                      <w:kern w:val="21"/>
                      <w:position w:val="0"/>
                      <w:sz w:val="21"/>
                      <w:szCs w:val="21"/>
                      <w:highlight w:val="none"/>
                      <w:lang w:val="en-US" w:eastAsia="zh-CN"/>
                    </w:rPr>
                    <w:t>26</w:t>
                  </w:r>
                </w:p>
              </w:tc>
              <w:tc>
                <w:tcPr>
                  <w:tcW w:w="1333" w:type="dxa"/>
                  <w:vAlign w:val="center"/>
                </w:tcPr>
                <w:p w14:paraId="428CEB3E">
                  <w:pPr>
                    <w:pStyle w:val="56"/>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000000" w:themeColor="text1"/>
                      <w:spacing w:val="0"/>
                      <w:kern w:val="21"/>
                      <w:position w:val="0"/>
                      <w:sz w:val="21"/>
                      <w:szCs w:val="21"/>
                      <w:highlight w:val="none"/>
                      <w:lang w:val="en-US" w:eastAsia="zh-CN"/>
                    </w:rPr>
                  </w:pPr>
                  <w:r>
                    <w:rPr>
                      <w:rFonts w:hint="default" w:ascii="Times New Roman" w:hAnsi="Times New Roman" w:cs="Times New Roman"/>
                      <w:color w:val="000000" w:themeColor="text1"/>
                      <w:spacing w:val="0"/>
                      <w:kern w:val="21"/>
                      <w:position w:val="0"/>
                      <w:sz w:val="21"/>
                      <w:szCs w:val="21"/>
                      <w:highlight w:val="none"/>
                      <w:lang w:val="en-US" w:eastAsia="zh-CN"/>
                    </w:rPr>
                    <w:t>1.</w:t>
                  </w:r>
                  <w:r>
                    <w:rPr>
                      <w:rFonts w:hint="eastAsia" w:ascii="Times New Roman" w:hAnsi="Times New Roman" w:cs="Times New Roman"/>
                      <w:color w:val="000000" w:themeColor="text1"/>
                      <w:spacing w:val="0"/>
                      <w:kern w:val="21"/>
                      <w:position w:val="0"/>
                      <w:sz w:val="21"/>
                      <w:szCs w:val="21"/>
                      <w:highlight w:val="none"/>
                      <w:lang w:val="en-US" w:eastAsia="zh-CN"/>
                    </w:rPr>
                    <w:t>9</w:t>
                  </w:r>
                </w:p>
              </w:tc>
              <w:tc>
                <w:tcPr>
                  <w:tcW w:w="929" w:type="dxa"/>
                  <w:vAlign w:val="center"/>
                </w:tcPr>
                <w:p w14:paraId="4D040077">
                  <w:pPr>
                    <w:pStyle w:val="56"/>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rPr>
                  </w:pPr>
                  <w:r>
                    <w:rPr>
                      <w:rFonts w:hint="default" w:ascii="Times New Roman" w:hAnsi="Times New Roman" w:cs="Times New Roman"/>
                      <w:color w:val="000000" w:themeColor="text1"/>
                      <w:spacing w:val="0"/>
                      <w:kern w:val="21"/>
                      <w:position w:val="0"/>
                      <w:sz w:val="21"/>
                      <w:szCs w:val="21"/>
                      <w:highlight w:val="none"/>
                      <w:lang w:val="en-US" w:eastAsia="zh-CN"/>
                    </w:rPr>
                    <w:t>0.</w:t>
                  </w:r>
                  <w:r>
                    <w:rPr>
                      <w:rFonts w:hint="eastAsia" w:ascii="Times New Roman" w:hAnsi="Times New Roman" w:cs="Times New Roman"/>
                      <w:color w:val="000000" w:themeColor="text1"/>
                      <w:spacing w:val="0"/>
                      <w:kern w:val="21"/>
                      <w:position w:val="0"/>
                      <w:sz w:val="21"/>
                      <w:szCs w:val="21"/>
                      <w:highlight w:val="none"/>
                      <w:lang w:val="en-US" w:eastAsia="zh-CN"/>
                    </w:rPr>
                    <w:t>5</w:t>
                  </w:r>
                </w:p>
              </w:tc>
            </w:tr>
            <w:tr w14:paraId="07966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759" w:type="dxa"/>
                  <w:vAlign w:val="center"/>
                </w:tcPr>
                <w:p w14:paraId="43AFA829">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r>
                    <w:rPr>
                      <w:rFonts w:hint="default" w:ascii="Times New Roman" w:hAnsi="Times New Roman" w:cs="Times New Roman"/>
                      <w:color w:val="000000" w:themeColor="text1"/>
                      <w:spacing w:val="0"/>
                      <w:kern w:val="21"/>
                      <w:position w:val="0"/>
                      <w:sz w:val="21"/>
                      <w:szCs w:val="21"/>
                      <w:highlight w:val="none"/>
                    </w:rPr>
                    <w:t>合计</w:t>
                  </w:r>
                </w:p>
              </w:tc>
              <w:tc>
                <w:tcPr>
                  <w:tcW w:w="990" w:type="dxa"/>
                  <w:vAlign w:val="center"/>
                </w:tcPr>
                <w:p w14:paraId="6B63750C">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r>
                    <w:rPr>
                      <w:rFonts w:hint="default" w:ascii="Times New Roman" w:hAnsi="Times New Roman" w:cs="Times New Roman"/>
                      <w:color w:val="000000" w:themeColor="text1"/>
                      <w:spacing w:val="0"/>
                      <w:kern w:val="21"/>
                      <w:position w:val="0"/>
                      <w:sz w:val="21"/>
                      <w:szCs w:val="21"/>
                      <w:highlight w:val="none"/>
                      <w:lang w:val="en-US" w:eastAsia="zh-CN"/>
                    </w:rPr>
                    <w:t>200000</w:t>
                  </w:r>
                </w:p>
              </w:tc>
              <w:tc>
                <w:tcPr>
                  <w:tcW w:w="1189" w:type="dxa"/>
                  <w:vAlign w:val="center"/>
                </w:tcPr>
                <w:p w14:paraId="0B80466C">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r>
                    <w:rPr>
                      <w:rFonts w:hint="default" w:ascii="Times New Roman" w:hAnsi="Times New Roman" w:cs="Times New Roman"/>
                      <w:color w:val="000000" w:themeColor="text1"/>
                      <w:spacing w:val="0"/>
                      <w:kern w:val="21"/>
                      <w:position w:val="0"/>
                      <w:sz w:val="21"/>
                      <w:szCs w:val="21"/>
                      <w:highlight w:val="none"/>
                    </w:rPr>
                    <w:t>/</w:t>
                  </w:r>
                </w:p>
              </w:tc>
              <w:tc>
                <w:tcPr>
                  <w:tcW w:w="1085" w:type="dxa"/>
                  <w:vAlign w:val="center"/>
                </w:tcPr>
                <w:p w14:paraId="49D2E042">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r>
                    <w:rPr>
                      <w:rFonts w:hint="default" w:ascii="Times New Roman" w:hAnsi="Times New Roman" w:cs="Times New Roman"/>
                      <w:color w:val="000000" w:themeColor="text1"/>
                      <w:spacing w:val="0"/>
                      <w:kern w:val="21"/>
                      <w:position w:val="0"/>
                      <w:sz w:val="21"/>
                      <w:szCs w:val="21"/>
                      <w:highlight w:val="none"/>
                    </w:rPr>
                    <w:t>10000</w:t>
                  </w:r>
                </w:p>
              </w:tc>
              <w:tc>
                <w:tcPr>
                  <w:tcW w:w="963" w:type="dxa"/>
                  <w:vAlign w:val="center"/>
                </w:tcPr>
                <w:p w14:paraId="463DCF70">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r>
                    <w:rPr>
                      <w:rFonts w:hint="default" w:ascii="Times New Roman" w:hAnsi="Times New Roman" w:cs="Times New Roman"/>
                      <w:color w:val="000000" w:themeColor="text1"/>
                      <w:spacing w:val="0"/>
                      <w:kern w:val="21"/>
                      <w:position w:val="0"/>
                      <w:sz w:val="21"/>
                      <w:szCs w:val="21"/>
                      <w:highlight w:val="none"/>
                    </w:rPr>
                    <w:t>合计</w:t>
                  </w:r>
                </w:p>
              </w:tc>
              <w:tc>
                <w:tcPr>
                  <w:tcW w:w="1112" w:type="dxa"/>
                  <w:vAlign w:val="center"/>
                </w:tcPr>
                <w:p w14:paraId="17AFAC8B">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color w:val="000000" w:themeColor="text1"/>
                      <w:spacing w:val="0"/>
                      <w:kern w:val="21"/>
                      <w:position w:val="0"/>
                      <w:sz w:val="21"/>
                      <w:szCs w:val="21"/>
                      <w:highlight w:val="none"/>
                    </w:rPr>
                  </w:pPr>
                  <w:r>
                    <w:rPr>
                      <w:rFonts w:hint="default" w:ascii="Times New Roman" w:hAnsi="Times New Roman" w:cs="Times New Roman"/>
                      <w:color w:val="000000" w:themeColor="text1"/>
                      <w:spacing w:val="0"/>
                      <w:kern w:val="21"/>
                      <w:position w:val="0"/>
                      <w:sz w:val="21"/>
                      <w:szCs w:val="21"/>
                      <w:highlight w:val="none"/>
                      <w:lang w:val="en-US" w:eastAsia="zh-CN"/>
                    </w:rPr>
                    <w:t>200000</w:t>
                  </w:r>
                </w:p>
              </w:tc>
              <w:tc>
                <w:tcPr>
                  <w:tcW w:w="1333" w:type="dxa"/>
                  <w:vAlign w:val="center"/>
                </w:tcPr>
                <w:p w14:paraId="4BA515E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rPr>
                  </w:pPr>
                  <w:r>
                    <w:rPr>
                      <w:rFonts w:hint="default" w:ascii="Times New Roman" w:hAnsi="Times New Roman" w:cs="Times New Roman"/>
                      <w:color w:val="000000" w:themeColor="text1"/>
                      <w:spacing w:val="0"/>
                      <w:kern w:val="21"/>
                      <w:position w:val="0"/>
                      <w:sz w:val="21"/>
                      <w:szCs w:val="21"/>
                      <w:highlight w:val="none"/>
                      <w:lang w:val="en-US" w:eastAsia="zh-CN"/>
                    </w:rPr>
                    <w:t>/</w:t>
                  </w:r>
                </w:p>
              </w:tc>
              <w:tc>
                <w:tcPr>
                  <w:tcW w:w="929" w:type="dxa"/>
                  <w:vAlign w:val="center"/>
                </w:tcPr>
                <w:p w14:paraId="0DA031A6">
                  <w:pPr>
                    <w:pStyle w:val="56"/>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kern w:val="21"/>
                      <w:position w:val="0"/>
                      <w:sz w:val="21"/>
                      <w:szCs w:val="21"/>
                      <w:highlight w:val="none"/>
                      <w:lang w:val="en-US" w:eastAsia="zh-CN"/>
                    </w:rPr>
                  </w:pPr>
                  <w:r>
                    <w:rPr>
                      <w:rFonts w:hint="default" w:ascii="Times New Roman" w:hAnsi="Times New Roman" w:cs="Times New Roman"/>
                      <w:color w:val="000000" w:themeColor="text1"/>
                      <w:spacing w:val="0"/>
                      <w:kern w:val="21"/>
                      <w:position w:val="0"/>
                      <w:sz w:val="21"/>
                      <w:szCs w:val="21"/>
                      <w:highlight w:val="none"/>
                      <w:lang w:val="en-US" w:eastAsia="zh-CN"/>
                    </w:rPr>
                    <w:t>10000</w:t>
                  </w:r>
                </w:p>
              </w:tc>
            </w:tr>
          </w:tbl>
          <w:p w14:paraId="1FC2362B">
            <w:pPr>
              <w:widowControl w:val="0"/>
              <w:wordWrap/>
              <w:adjustRightInd w:val="0"/>
              <w:snapToGrid w:val="0"/>
              <w:spacing w:line="360" w:lineRule="auto"/>
              <w:ind w:left="0" w:leftChars="0" w:right="0" w:firstLine="480" w:firstLineChars="200"/>
              <w:jc w:val="both"/>
              <w:textAlignment w:val="auto"/>
              <w:outlineLvl w:val="9"/>
              <w:rPr>
                <w:rFonts w:hint="default" w:ascii="Times New Roman" w:hAnsi="Times New Roman" w:cs="Times New Roman"/>
                <w:color w:val="000000" w:themeColor="text1"/>
                <w:sz w:val="24"/>
                <w:szCs w:val="24"/>
                <w:lang w:val="en-US" w:eastAsia="zh-CN"/>
              </w:rPr>
            </w:pPr>
          </w:p>
          <w:p w14:paraId="4E6C0968">
            <w:pPr>
              <w:widowControl w:val="0"/>
              <w:wordWrap/>
              <w:adjustRightInd w:val="0"/>
              <w:snapToGrid w:val="0"/>
              <w:spacing w:line="360" w:lineRule="auto"/>
              <w:ind w:left="0" w:leftChars="0" w:right="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w:t>
            </w:r>
            <w:r>
              <w:rPr>
                <w:rFonts w:hint="default" w:ascii="Times New Roman" w:hAnsi="Times New Roman"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lang w:val="en-US" w:eastAsia="zh-CN"/>
              </w:rPr>
              <w:t>）</w:t>
            </w:r>
            <w:r>
              <w:rPr>
                <w:rFonts w:hint="default" w:ascii="Times New Roman" w:hAnsi="Times New Roman" w:cs="Times New Roman"/>
                <w:color w:val="000000" w:themeColor="text1"/>
                <w:sz w:val="24"/>
                <w:szCs w:val="24"/>
                <w:lang w:val="en-US" w:eastAsia="zh-CN"/>
              </w:rPr>
              <w:t>水平衡</w:t>
            </w:r>
          </w:p>
          <w:p w14:paraId="5AAECDDE">
            <w:pPr>
              <w:widowControl w:val="0"/>
              <w:wordWrap/>
              <w:adjustRightInd w:val="0"/>
              <w:snapToGrid w:val="0"/>
              <w:spacing w:line="360" w:lineRule="auto"/>
              <w:ind w:left="0" w:leftChars="0" w:right="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①堆场降尘用水</w:t>
            </w:r>
          </w:p>
          <w:p w14:paraId="6816D6DA">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项目精矿堆场、尾矿临时堆存区面积合计约</w:t>
            </w:r>
            <w:r>
              <w:rPr>
                <w:rFonts w:hint="eastAsia" w:ascii="Times New Roman" w:hAnsi="Times New Roman" w:cs="Times New Roman"/>
                <w:color w:val="000000" w:themeColor="text1"/>
                <w:sz w:val="24"/>
                <w:szCs w:val="24"/>
                <w:lang w:val="en-US" w:eastAsia="zh-CN"/>
              </w:rPr>
              <w:t>20</w:t>
            </w:r>
            <w:r>
              <w:rPr>
                <w:rFonts w:hint="default" w:ascii="Times New Roman" w:hAnsi="Times New Roman" w:cs="Times New Roman"/>
                <w:color w:val="000000" w:themeColor="text1"/>
                <w:sz w:val="24"/>
                <w:szCs w:val="24"/>
                <w:lang w:val="en-US" w:eastAsia="zh-CN"/>
              </w:rPr>
              <w:t>00m</w:t>
            </w:r>
            <w:r>
              <w:rPr>
                <w:rFonts w:hint="default" w:ascii="Times New Roman" w:hAnsi="Times New Roman" w:cs="Times New Roman"/>
                <w:color w:val="000000" w:themeColor="text1"/>
                <w:sz w:val="24"/>
                <w:szCs w:val="24"/>
                <w:vertAlign w:val="superscript"/>
                <w:lang w:val="en-US" w:eastAsia="zh-CN"/>
              </w:rPr>
              <w:t>2</w:t>
            </w:r>
            <w:r>
              <w:rPr>
                <w:rFonts w:hint="default" w:ascii="Times New Roman" w:hAnsi="Times New Roman" w:cs="Times New Roman"/>
                <w:color w:val="000000" w:themeColor="text1"/>
                <w:sz w:val="24"/>
                <w:szCs w:val="24"/>
                <w:lang w:val="en-US" w:eastAsia="zh-CN"/>
              </w:rPr>
              <w:t>，</w:t>
            </w:r>
            <w:r>
              <w:rPr>
                <w:rFonts w:hint="eastAsia" w:ascii="Times New Roman" w:hAnsi="Times New Roman" w:cs="Times New Roman"/>
                <w:color w:val="000000" w:themeColor="text1"/>
                <w:sz w:val="24"/>
                <w:szCs w:val="24"/>
                <w:lang w:val="en-US" w:eastAsia="zh-CN"/>
              </w:rPr>
              <w:t>堆场装卸区安装喷淋降尘装置共4</w:t>
            </w:r>
            <w:r>
              <w:rPr>
                <w:rFonts w:hint="default" w:ascii="Times New Roman" w:hAnsi="Times New Roman" w:cs="Times New Roman"/>
                <w:color w:val="000000" w:themeColor="text1"/>
                <w:sz w:val="24"/>
                <w:szCs w:val="24"/>
                <w:lang w:val="en-US" w:eastAsia="zh-CN"/>
              </w:rPr>
              <w:t>个，流量按0.5L/min个计，</w:t>
            </w:r>
            <w:r>
              <w:rPr>
                <w:rFonts w:hint="default" w:ascii="Times New Roman" w:hAnsi="Times New Roman" w:eastAsia="宋体" w:cs="Times New Roman"/>
                <w:color w:val="000000" w:themeColor="text1"/>
                <w:kern w:val="2"/>
                <w:sz w:val="24"/>
                <w:szCs w:val="24"/>
                <w:lang w:val="en-US" w:eastAsia="zh-CN"/>
              </w:rPr>
              <w:t>根据</w:t>
            </w:r>
            <w:r>
              <w:rPr>
                <w:rFonts w:hint="default" w:ascii="Times New Roman" w:hAnsi="Times New Roman" w:cs="Times New Roman"/>
                <w:color w:val="000000" w:themeColor="text1"/>
                <w:kern w:val="2"/>
                <w:sz w:val="24"/>
                <w:szCs w:val="24"/>
                <w:lang w:val="en-US" w:eastAsia="zh-CN"/>
              </w:rPr>
              <w:t>砚山县</w:t>
            </w:r>
            <w:r>
              <w:rPr>
                <w:rFonts w:hint="default" w:ascii="Times New Roman" w:hAnsi="Times New Roman" w:eastAsia="宋体" w:cs="Times New Roman"/>
                <w:color w:val="000000" w:themeColor="text1"/>
                <w:kern w:val="2"/>
                <w:sz w:val="24"/>
                <w:szCs w:val="24"/>
                <w:lang w:val="en-US" w:eastAsia="zh-CN"/>
              </w:rPr>
              <w:t>气象资料，</w:t>
            </w:r>
            <w:r>
              <w:rPr>
                <w:rFonts w:hint="default" w:ascii="Times New Roman" w:hAnsi="Times New Roman" w:cs="Times New Roman"/>
                <w:color w:val="000000" w:themeColor="text1"/>
                <w:sz w:val="24"/>
                <w:szCs w:val="24"/>
                <w:lang w:val="en-US" w:eastAsia="zh-CN"/>
              </w:rPr>
              <w:t>全年雨季约150天</w:t>
            </w:r>
            <w:r>
              <w:rPr>
                <w:rFonts w:hint="default" w:ascii="Times New Roman" w:hAnsi="Times New Roman" w:eastAsia="宋体" w:cs="Times New Roman"/>
                <w:color w:val="000000" w:themeColor="text1"/>
                <w:kern w:val="2"/>
                <w:sz w:val="24"/>
                <w:szCs w:val="24"/>
                <w:lang w:val="en-US" w:eastAsia="zh-CN"/>
              </w:rPr>
              <w:t>，则非雨天为</w:t>
            </w:r>
            <w:r>
              <w:rPr>
                <w:rFonts w:hint="default" w:ascii="Times New Roman" w:hAnsi="Times New Roman" w:cs="Times New Roman"/>
                <w:color w:val="000000" w:themeColor="text1"/>
                <w:kern w:val="2"/>
                <w:sz w:val="24"/>
                <w:szCs w:val="24"/>
                <w:lang w:val="en-US" w:eastAsia="zh-CN"/>
              </w:rPr>
              <w:t>215</w:t>
            </w:r>
            <w:r>
              <w:rPr>
                <w:rFonts w:hint="default" w:ascii="Times New Roman" w:hAnsi="Times New Roman" w:eastAsia="宋体" w:cs="Times New Roman"/>
                <w:color w:val="000000" w:themeColor="text1"/>
                <w:kern w:val="2"/>
                <w:sz w:val="24"/>
                <w:szCs w:val="24"/>
                <w:lang w:val="en-US" w:eastAsia="zh-CN"/>
              </w:rPr>
              <w:t>天</w:t>
            </w:r>
            <w:r>
              <w:rPr>
                <w:rFonts w:hint="default" w:ascii="Times New Roman" w:hAnsi="Times New Roman" w:cs="Times New Roman"/>
                <w:color w:val="000000" w:themeColor="text1"/>
                <w:kern w:val="2"/>
                <w:sz w:val="24"/>
                <w:szCs w:val="24"/>
                <w:lang w:val="en-US" w:eastAsia="zh-CN"/>
              </w:rPr>
              <w:t>。项目堆场拟在非雨天进行喷淋降尘，每天间断喷淋，喷淋时间以8h计，</w:t>
            </w:r>
            <w:r>
              <w:rPr>
                <w:rFonts w:hint="default" w:ascii="Times New Roman" w:hAnsi="Times New Roman" w:cs="Times New Roman"/>
                <w:color w:val="000000" w:themeColor="text1"/>
                <w:sz w:val="24"/>
                <w:szCs w:val="24"/>
                <w:lang w:val="en-US" w:eastAsia="zh-CN"/>
              </w:rPr>
              <w:t>则本项目堆场降尘用水量约为</w:t>
            </w:r>
            <w:r>
              <w:rPr>
                <w:rFonts w:hint="eastAsia" w:ascii="Times New Roman" w:hAnsi="Times New Roman" w:cs="Times New Roman"/>
                <w:color w:val="000000" w:themeColor="text1"/>
                <w:sz w:val="24"/>
                <w:szCs w:val="24"/>
                <w:lang w:val="en-US" w:eastAsia="zh-CN"/>
              </w:rPr>
              <w:t>0.96</w:t>
            </w:r>
            <w:r>
              <w:rPr>
                <w:rFonts w:hint="default" w:ascii="Times New Roman" w:hAnsi="Times New Roman" w:cs="Times New Roman"/>
                <w:color w:val="000000" w:themeColor="text1"/>
                <w:sz w:val="24"/>
                <w:szCs w:val="24"/>
                <w:lang w:val="en-US" w:eastAsia="zh-CN"/>
              </w:rPr>
              <w:t>m³/d，</w:t>
            </w:r>
            <w:r>
              <w:rPr>
                <w:rFonts w:hint="eastAsia" w:ascii="Times New Roman" w:hAnsi="Times New Roman" w:cs="Times New Roman"/>
                <w:color w:val="000000" w:themeColor="text1"/>
                <w:sz w:val="24"/>
                <w:szCs w:val="24"/>
                <w:lang w:val="en-US" w:eastAsia="zh-CN"/>
              </w:rPr>
              <w:t>206.4</w:t>
            </w:r>
            <w:r>
              <w:rPr>
                <w:rFonts w:hint="default" w:ascii="Times New Roman" w:hAnsi="Times New Roman" w:cs="Times New Roman"/>
                <w:color w:val="000000" w:themeColor="text1"/>
                <w:sz w:val="24"/>
                <w:szCs w:val="24"/>
                <w:lang w:val="en-US" w:eastAsia="zh-CN"/>
              </w:rPr>
              <w:t>m³/a。此部分废水进入堆料中蒸发，无废水产生。</w:t>
            </w:r>
          </w:p>
          <w:p w14:paraId="4D99D3A6">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②生产车间降尘用水</w:t>
            </w:r>
          </w:p>
          <w:p w14:paraId="41EECC18">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分别在1#车间进料口、2#车间破碎区各安装1个喷头，共安装2个，流量按0.5L/min个计，年工作300天，每天喷雾16小时。则本项目生产车间降尘用水量约为0.96m³/d，288m³/a。此部分废水进入物料中蒸发，无废水产生。</w:t>
            </w:r>
          </w:p>
          <w:p w14:paraId="30466357">
            <w:pPr>
              <w:widowControl w:val="0"/>
              <w:wordWrap/>
              <w:adjustRightInd w:val="0"/>
              <w:snapToGrid w:val="0"/>
              <w:spacing w:line="360" w:lineRule="auto"/>
              <w:ind w:left="0" w:leftChars="0" w:right="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③道路洒水降尘用水</w:t>
            </w:r>
          </w:p>
          <w:p w14:paraId="3DBF9BF3">
            <w:pPr>
              <w:widowControl w:val="0"/>
              <w:wordWrap/>
              <w:spacing w:beforeAutospacing="0" w:afterAutospacing="0" w:line="360" w:lineRule="auto"/>
              <w:ind w:left="0" w:leftChars="0" w:right="0" w:firstLine="480" w:firstLineChars="200"/>
              <w:jc w:val="both"/>
              <w:textAlignment w:val="auto"/>
              <w:outlineLvl w:val="9"/>
              <w:rPr>
                <w:rFonts w:hint="default" w:ascii="Times New Roman" w:hAnsi="Times New Roman" w:cs="Times New Roman"/>
                <w:color w:val="000000" w:themeColor="text1"/>
                <w:kern w:val="2"/>
                <w:sz w:val="24"/>
                <w:szCs w:val="24"/>
              </w:rPr>
            </w:pPr>
            <w:r>
              <w:rPr>
                <w:rFonts w:hint="default" w:ascii="Times New Roman" w:hAnsi="Times New Roman" w:eastAsia="宋体" w:cs="Times New Roman"/>
                <w:color w:val="000000" w:themeColor="text1"/>
                <w:kern w:val="2"/>
                <w:sz w:val="24"/>
                <w:szCs w:val="24"/>
                <w:lang w:val="en-US" w:eastAsia="zh-CN"/>
              </w:rPr>
              <w:t>项目运输道路</w:t>
            </w:r>
            <w:r>
              <w:rPr>
                <w:rFonts w:hint="default" w:ascii="Times New Roman" w:hAnsi="Times New Roman" w:cs="Times New Roman"/>
                <w:color w:val="000000" w:themeColor="text1"/>
                <w:kern w:val="2"/>
                <w:sz w:val="24"/>
                <w:szCs w:val="24"/>
                <w:lang w:val="en-US" w:eastAsia="zh-CN"/>
              </w:rPr>
              <w:t>依托阿舍冶炼厂厂内道路，</w:t>
            </w:r>
            <w:r>
              <w:rPr>
                <w:rFonts w:hint="default" w:ascii="Times New Roman" w:hAnsi="Times New Roman" w:eastAsia="宋体" w:cs="Times New Roman"/>
                <w:color w:val="000000" w:themeColor="text1"/>
                <w:kern w:val="2"/>
                <w:sz w:val="24"/>
                <w:szCs w:val="24"/>
                <w:lang w:val="en-US" w:eastAsia="zh-CN"/>
              </w:rPr>
              <w:t>占地面积</w:t>
            </w:r>
            <w:r>
              <w:rPr>
                <w:rFonts w:hint="default" w:ascii="Times New Roman" w:hAnsi="Times New Roman" w:cs="Times New Roman"/>
                <w:color w:val="000000" w:themeColor="text1"/>
                <w:kern w:val="2"/>
                <w:sz w:val="24"/>
                <w:szCs w:val="24"/>
                <w:lang w:val="en-US" w:eastAsia="zh-CN"/>
              </w:rPr>
              <w:t>约</w:t>
            </w:r>
            <w:r>
              <w:rPr>
                <w:rFonts w:hint="default" w:ascii="Times New Roman" w:hAnsi="Times New Roman" w:eastAsia="宋体" w:cs="Times New Roman"/>
                <w:color w:val="000000" w:themeColor="text1"/>
                <w:kern w:val="2"/>
                <w:sz w:val="24"/>
                <w:szCs w:val="24"/>
                <w:lang w:val="en-US" w:eastAsia="zh-CN"/>
              </w:rPr>
              <w:t>1</w:t>
            </w:r>
            <w:r>
              <w:rPr>
                <w:rFonts w:hint="default" w:ascii="Times New Roman" w:hAnsi="Times New Roman" w:cs="Times New Roman"/>
                <w:color w:val="000000" w:themeColor="text1"/>
                <w:kern w:val="2"/>
                <w:sz w:val="24"/>
                <w:szCs w:val="24"/>
                <w:lang w:val="en-US" w:eastAsia="zh-CN"/>
              </w:rPr>
              <w:t>8</w:t>
            </w:r>
            <w:r>
              <w:rPr>
                <w:rFonts w:hint="default" w:ascii="Times New Roman" w:hAnsi="Times New Roman" w:eastAsia="宋体" w:cs="Times New Roman"/>
                <w:color w:val="000000" w:themeColor="text1"/>
                <w:kern w:val="2"/>
                <w:sz w:val="24"/>
                <w:szCs w:val="24"/>
                <w:lang w:val="en-US" w:eastAsia="zh-CN"/>
              </w:rPr>
              <w:t>00m</w:t>
            </w:r>
            <w:r>
              <w:rPr>
                <w:rFonts w:hint="default" w:ascii="Times New Roman" w:hAnsi="Times New Roman" w:eastAsia="宋体" w:cs="Times New Roman"/>
                <w:color w:val="000000" w:themeColor="text1"/>
                <w:kern w:val="2"/>
                <w:sz w:val="24"/>
                <w:szCs w:val="24"/>
                <w:vertAlign w:val="superscript"/>
                <w:lang w:val="en-US" w:eastAsia="zh-CN"/>
              </w:rPr>
              <w:t>2</w:t>
            </w:r>
            <w:r>
              <w:rPr>
                <w:rFonts w:hint="default" w:ascii="Times New Roman" w:hAnsi="Times New Roman" w:eastAsia="宋体" w:cs="Times New Roman"/>
                <w:color w:val="000000" w:themeColor="text1"/>
                <w:kern w:val="2"/>
                <w:sz w:val="24"/>
                <w:szCs w:val="24"/>
                <w:lang w:val="en-US" w:eastAsia="zh-CN"/>
              </w:rPr>
              <w:t>，根据《云南省地方标准用水定额》（</w:t>
            </w:r>
            <w:r>
              <w:rPr>
                <w:rFonts w:hint="default" w:ascii="Times New Roman" w:hAnsi="Times New Roman" w:cs="Times New Roman"/>
                <w:color w:val="000000" w:themeColor="text1"/>
                <w:kern w:val="2"/>
                <w:sz w:val="24"/>
                <w:szCs w:val="24"/>
                <w:lang w:val="en-US" w:eastAsia="zh-CN"/>
              </w:rPr>
              <w:t>DB53/T168-2019</w:t>
            </w:r>
            <w:r>
              <w:rPr>
                <w:rFonts w:hint="default" w:ascii="Times New Roman" w:hAnsi="Times New Roman" w:eastAsia="宋体" w:cs="Times New Roman"/>
                <w:color w:val="000000" w:themeColor="text1"/>
                <w:kern w:val="2"/>
                <w:sz w:val="24"/>
                <w:szCs w:val="24"/>
                <w:lang w:val="en-US" w:eastAsia="zh-CN"/>
              </w:rPr>
              <w:t>），场地浇洒按</w:t>
            </w:r>
            <w:r>
              <w:rPr>
                <w:rFonts w:hint="default" w:ascii="Times New Roman" w:hAnsi="Times New Roman" w:cs="Times New Roman"/>
                <w:color w:val="000000" w:themeColor="text1"/>
                <w:kern w:val="2"/>
                <w:sz w:val="24"/>
                <w:szCs w:val="24"/>
                <w:lang w:val="en-US" w:eastAsia="zh-CN"/>
              </w:rPr>
              <w:t>2L/m</w:t>
            </w:r>
            <w:r>
              <w:rPr>
                <w:rFonts w:hint="default" w:ascii="Times New Roman" w:hAnsi="Times New Roman" w:cs="Times New Roman"/>
                <w:color w:val="000000" w:themeColor="text1"/>
                <w:kern w:val="2"/>
                <w:sz w:val="24"/>
                <w:szCs w:val="24"/>
                <w:vertAlign w:val="superscript"/>
                <w:lang w:val="en-US" w:eastAsia="zh-CN"/>
              </w:rPr>
              <w:t>2</w:t>
            </w:r>
            <w:r>
              <w:rPr>
                <w:rFonts w:hint="default" w:ascii="Times New Roman" w:hAnsi="Times New Roman" w:eastAsia="宋体" w:cs="Times New Roman"/>
                <w:color w:val="000000" w:themeColor="text1"/>
                <w:kern w:val="2"/>
                <w:sz w:val="24"/>
                <w:szCs w:val="24"/>
                <w:lang w:val="en-US" w:eastAsia="zh-CN"/>
              </w:rPr>
              <w:t>计，根据</w:t>
            </w:r>
            <w:r>
              <w:rPr>
                <w:rFonts w:hint="default" w:ascii="Times New Roman" w:hAnsi="Times New Roman" w:cs="Times New Roman"/>
                <w:color w:val="000000" w:themeColor="text1"/>
                <w:kern w:val="2"/>
                <w:sz w:val="24"/>
                <w:szCs w:val="24"/>
                <w:lang w:val="en-US" w:eastAsia="zh-CN"/>
              </w:rPr>
              <w:t>砚山县</w:t>
            </w:r>
            <w:r>
              <w:rPr>
                <w:rFonts w:hint="default" w:ascii="Times New Roman" w:hAnsi="Times New Roman" w:eastAsia="宋体" w:cs="Times New Roman"/>
                <w:color w:val="000000" w:themeColor="text1"/>
                <w:kern w:val="2"/>
                <w:sz w:val="24"/>
                <w:szCs w:val="24"/>
                <w:lang w:val="en-US" w:eastAsia="zh-CN"/>
              </w:rPr>
              <w:t>气象资料，</w:t>
            </w:r>
            <w:r>
              <w:rPr>
                <w:rFonts w:hint="default" w:ascii="Times New Roman" w:hAnsi="Times New Roman" w:cs="Times New Roman"/>
                <w:color w:val="000000" w:themeColor="text1"/>
                <w:sz w:val="24"/>
                <w:szCs w:val="24"/>
                <w:lang w:val="en-US" w:eastAsia="zh-CN"/>
              </w:rPr>
              <w:t>全年雨季约 150 天</w:t>
            </w:r>
            <w:r>
              <w:rPr>
                <w:rFonts w:hint="default" w:ascii="Times New Roman" w:hAnsi="Times New Roman" w:eastAsia="宋体" w:cs="Times New Roman"/>
                <w:color w:val="000000" w:themeColor="text1"/>
                <w:kern w:val="2"/>
                <w:sz w:val="24"/>
                <w:szCs w:val="24"/>
                <w:lang w:val="en-US" w:eastAsia="zh-CN"/>
              </w:rPr>
              <w:t>，则非雨天为</w:t>
            </w:r>
            <w:r>
              <w:rPr>
                <w:rFonts w:hint="default" w:ascii="Times New Roman" w:hAnsi="Times New Roman" w:cs="Times New Roman"/>
                <w:color w:val="000000" w:themeColor="text1"/>
                <w:kern w:val="2"/>
                <w:sz w:val="24"/>
                <w:szCs w:val="24"/>
                <w:lang w:val="en-US" w:eastAsia="zh-CN"/>
              </w:rPr>
              <w:t>215</w:t>
            </w:r>
            <w:r>
              <w:rPr>
                <w:rFonts w:hint="default" w:ascii="Times New Roman" w:hAnsi="Times New Roman" w:eastAsia="宋体" w:cs="Times New Roman"/>
                <w:color w:val="000000" w:themeColor="text1"/>
                <w:kern w:val="2"/>
                <w:sz w:val="24"/>
                <w:szCs w:val="24"/>
                <w:lang w:val="en-US" w:eastAsia="zh-CN"/>
              </w:rPr>
              <w:t>天，平均每天洒水</w:t>
            </w:r>
            <w:r>
              <w:rPr>
                <w:rFonts w:hint="default" w:ascii="Times New Roman" w:hAnsi="Times New Roman" w:cs="Times New Roman"/>
                <w:color w:val="000000" w:themeColor="text1"/>
                <w:kern w:val="2"/>
                <w:sz w:val="24"/>
                <w:szCs w:val="24"/>
                <w:lang w:val="en-US" w:eastAsia="zh-CN"/>
              </w:rPr>
              <w:t>2</w:t>
            </w:r>
            <w:r>
              <w:rPr>
                <w:rFonts w:hint="default" w:ascii="Times New Roman" w:hAnsi="Times New Roman" w:eastAsia="宋体" w:cs="Times New Roman"/>
                <w:color w:val="000000" w:themeColor="text1"/>
                <w:kern w:val="2"/>
                <w:sz w:val="24"/>
                <w:szCs w:val="24"/>
                <w:lang w:val="en-US" w:eastAsia="zh-CN"/>
              </w:rPr>
              <w:t>次，则非雨天场地降尘用水量为7.2</w:t>
            </w:r>
            <w:r>
              <w:rPr>
                <w:rFonts w:hint="default" w:ascii="Times New Roman" w:hAnsi="Times New Roman" w:cs="Times New Roman"/>
                <w:color w:val="000000" w:themeColor="text1"/>
                <w:kern w:val="2"/>
                <w:sz w:val="24"/>
                <w:szCs w:val="24"/>
                <w:lang w:val="en-US" w:eastAsia="zh-CN"/>
              </w:rPr>
              <w:t>m</w:t>
            </w:r>
            <w:r>
              <w:rPr>
                <w:rFonts w:hint="default" w:ascii="Times New Roman" w:hAnsi="Times New Roman" w:cs="Times New Roman"/>
                <w:color w:val="000000" w:themeColor="text1"/>
                <w:kern w:val="2"/>
                <w:sz w:val="24"/>
                <w:szCs w:val="24"/>
                <w:vertAlign w:val="superscript"/>
                <w:lang w:val="en-US" w:eastAsia="zh-CN"/>
              </w:rPr>
              <w:t>3</w:t>
            </w:r>
            <w:r>
              <w:rPr>
                <w:rFonts w:hint="default" w:ascii="Times New Roman" w:hAnsi="Times New Roman" w:cs="Times New Roman"/>
                <w:color w:val="000000" w:themeColor="text1"/>
                <w:kern w:val="2"/>
                <w:sz w:val="24"/>
                <w:szCs w:val="24"/>
                <w:lang w:val="en-US" w:eastAsia="zh-CN"/>
              </w:rPr>
              <w:t>/d</w:t>
            </w:r>
            <w:r>
              <w:rPr>
                <w:rFonts w:hint="default" w:ascii="Times New Roman" w:hAnsi="Times New Roman" w:eastAsia="宋体" w:cs="Times New Roman"/>
                <w:color w:val="000000" w:themeColor="text1"/>
                <w:kern w:val="2"/>
                <w:sz w:val="24"/>
                <w:szCs w:val="24"/>
                <w:lang w:val="en-US" w:eastAsia="zh-CN"/>
              </w:rPr>
              <w:t>、1548</w:t>
            </w:r>
            <w:r>
              <w:rPr>
                <w:rFonts w:hint="default" w:ascii="Times New Roman" w:hAnsi="Times New Roman" w:cs="Times New Roman"/>
                <w:color w:val="000000" w:themeColor="text1"/>
                <w:kern w:val="2"/>
                <w:sz w:val="24"/>
                <w:szCs w:val="24"/>
                <w:lang w:val="en-US" w:eastAsia="zh-CN"/>
              </w:rPr>
              <w:t>m</w:t>
            </w:r>
            <w:r>
              <w:rPr>
                <w:rFonts w:hint="default" w:ascii="Times New Roman" w:hAnsi="Times New Roman" w:cs="Times New Roman"/>
                <w:color w:val="000000" w:themeColor="text1"/>
                <w:kern w:val="2"/>
                <w:sz w:val="24"/>
                <w:szCs w:val="24"/>
                <w:vertAlign w:val="superscript"/>
                <w:lang w:val="en-US" w:eastAsia="zh-CN"/>
              </w:rPr>
              <w:t>3</w:t>
            </w:r>
            <w:r>
              <w:rPr>
                <w:rFonts w:hint="default" w:ascii="Times New Roman" w:hAnsi="Times New Roman" w:cs="Times New Roman"/>
                <w:color w:val="000000" w:themeColor="text1"/>
                <w:kern w:val="2"/>
                <w:sz w:val="24"/>
                <w:szCs w:val="24"/>
                <w:lang w:val="en-US" w:eastAsia="zh-CN"/>
              </w:rPr>
              <w:t>/a</w:t>
            </w:r>
            <w:r>
              <w:rPr>
                <w:rFonts w:hint="default" w:ascii="Times New Roman" w:hAnsi="Times New Roman" w:eastAsia="宋体" w:cs="Times New Roman"/>
                <w:color w:val="000000" w:themeColor="text1"/>
                <w:kern w:val="2"/>
                <w:sz w:val="24"/>
                <w:szCs w:val="24"/>
                <w:lang w:val="en-US" w:eastAsia="zh-CN"/>
              </w:rPr>
              <w:t>，全部蒸发损耗，无废水产生。</w:t>
            </w:r>
          </w:p>
          <w:p w14:paraId="7D994883">
            <w:pPr>
              <w:widowControl w:val="0"/>
              <w:numPr>
                <w:ilvl w:val="0"/>
                <w:numId w:val="0"/>
              </w:numPr>
              <w:wordWrap/>
              <w:adjustRightInd w:val="0"/>
              <w:snapToGrid w:val="0"/>
              <w:spacing w:line="360" w:lineRule="auto"/>
              <w:ind w:leftChars="200" w:right="0"/>
              <w:jc w:val="both"/>
              <w:textAlignment w:val="auto"/>
              <w:outlineLvl w:val="9"/>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④生活用水</w:t>
            </w:r>
          </w:p>
          <w:p w14:paraId="46A5EC28">
            <w:pPr>
              <w:widowControl w:val="0"/>
              <w:wordWrap/>
              <w:spacing w:line="360" w:lineRule="auto"/>
              <w:ind w:left="0" w:leftChars="0" w:right="0" w:firstLine="480" w:firstLineChars="200"/>
              <w:jc w:val="both"/>
              <w:textAlignment w:val="auto"/>
              <w:outlineLvl w:val="9"/>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项目员工15人，均不在厂内食宿，日常办公依托阿舍冶炼厂办公生活用房</w:t>
            </w:r>
            <w:r>
              <w:rPr>
                <w:rFonts w:hint="eastAsia" w:ascii="Times New Roman" w:hAnsi="Times New Roman" w:cs="Times New Roman"/>
                <w:color w:val="000000" w:themeColor="text1"/>
                <w:sz w:val="24"/>
                <w:szCs w:val="24"/>
                <w:lang w:val="en-US" w:eastAsia="zh-CN"/>
              </w:rPr>
              <w:t>，吃饭依托</w:t>
            </w:r>
            <w:r>
              <w:rPr>
                <w:rFonts w:hint="default" w:ascii="Times New Roman" w:hAnsi="Times New Roman" w:cs="Times New Roman"/>
                <w:color w:val="000000" w:themeColor="text1"/>
                <w:sz w:val="24"/>
                <w:szCs w:val="24"/>
                <w:lang w:val="en-US" w:eastAsia="zh-CN"/>
              </w:rPr>
              <w:t>阿舍冶炼厂办公生活用房</w:t>
            </w:r>
            <w:r>
              <w:rPr>
                <w:rFonts w:hint="eastAsia" w:ascii="Times New Roman" w:hAnsi="Times New Roman" w:cs="Times New Roman"/>
                <w:color w:val="000000" w:themeColor="text1"/>
                <w:sz w:val="24"/>
                <w:szCs w:val="24"/>
                <w:lang w:val="en-US" w:eastAsia="zh-CN"/>
              </w:rPr>
              <w:t>厨房</w:t>
            </w:r>
            <w:r>
              <w:rPr>
                <w:rFonts w:hint="default" w:ascii="Times New Roman" w:hAnsi="Times New Roman" w:cs="Times New Roman"/>
                <w:color w:val="000000" w:themeColor="text1"/>
                <w:sz w:val="24"/>
                <w:szCs w:val="24"/>
                <w:lang w:val="en-US" w:eastAsia="zh-CN"/>
              </w:rPr>
              <w:t>。</w:t>
            </w:r>
          </w:p>
          <w:p w14:paraId="0161FB0A">
            <w:pPr>
              <w:widowControl w:val="0"/>
              <w:numPr>
                <w:ilvl w:val="0"/>
                <w:numId w:val="0"/>
              </w:numPr>
              <w:wordWrap/>
              <w:adjustRightInd w:val="0"/>
              <w:snapToGrid w:val="0"/>
              <w:spacing w:line="360" w:lineRule="auto"/>
              <w:ind w:left="0" w:leftChars="0" w:right="0" w:firstLine="480" w:firstLineChars="200"/>
              <w:jc w:val="both"/>
              <w:textAlignment w:val="auto"/>
              <w:outlineLvl w:val="9"/>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依据《云南省地方标准用水定额》（DB53/T 168-2019），</w:t>
            </w:r>
            <w:r>
              <w:rPr>
                <w:rFonts w:hint="eastAsia" w:ascii="Times New Roman" w:hAnsi="Times New Roman" w:cs="Times New Roman"/>
                <w:color w:val="000000" w:themeColor="text1"/>
                <w:sz w:val="24"/>
                <w:szCs w:val="24"/>
                <w:lang w:val="en-US" w:eastAsia="zh-CN"/>
              </w:rPr>
              <w:t>考虑到员工不在厂内食宿，因此</w:t>
            </w:r>
            <w:r>
              <w:rPr>
                <w:rFonts w:hint="default" w:ascii="Times New Roman" w:hAnsi="Times New Roman" w:cs="Times New Roman"/>
                <w:color w:val="000000" w:themeColor="text1"/>
                <w:sz w:val="24"/>
                <w:szCs w:val="24"/>
                <w:lang w:val="en-US" w:eastAsia="zh-CN"/>
              </w:rPr>
              <w:t>生活用水量</w:t>
            </w:r>
            <w:r>
              <w:rPr>
                <w:rFonts w:hint="eastAsia" w:ascii="Times New Roman" w:hAnsi="Times New Roman" w:cs="Times New Roman"/>
                <w:color w:val="000000" w:themeColor="text1"/>
                <w:sz w:val="24"/>
                <w:szCs w:val="24"/>
                <w:lang w:val="en-US" w:eastAsia="zh-CN"/>
              </w:rPr>
              <w:t>取值</w:t>
            </w:r>
            <w:r>
              <w:rPr>
                <w:rFonts w:hint="default" w:ascii="Times New Roman" w:hAnsi="Times New Roman" w:cs="Times New Roman"/>
                <w:color w:val="000000" w:themeColor="text1"/>
                <w:sz w:val="24"/>
                <w:szCs w:val="24"/>
                <w:lang w:val="en-US" w:eastAsia="zh-CN"/>
              </w:rPr>
              <w:t>为</w:t>
            </w:r>
            <w:r>
              <w:rPr>
                <w:rFonts w:hint="eastAsia" w:ascii="Times New Roman" w:hAnsi="Times New Roman" w:cs="Times New Roman"/>
                <w:color w:val="000000" w:themeColor="text1"/>
                <w:sz w:val="24"/>
                <w:szCs w:val="24"/>
                <w:lang w:val="en-US" w:eastAsia="zh-CN"/>
              </w:rPr>
              <w:t>55</w:t>
            </w:r>
            <w:r>
              <w:rPr>
                <w:rFonts w:hint="default" w:ascii="Times New Roman" w:hAnsi="Times New Roman" w:cs="Times New Roman"/>
                <w:color w:val="000000" w:themeColor="text1"/>
                <w:sz w:val="24"/>
                <w:szCs w:val="24"/>
                <w:lang w:val="en-US" w:eastAsia="zh-CN"/>
              </w:rPr>
              <w:t>L/人d，废水产生量按用水量的80%计，则人员生活用水量</w:t>
            </w:r>
            <w:r>
              <w:rPr>
                <w:rFonts w:hint="eastAsia" w:ascii="Times New Roman" w:hAnsi="Times New Roman" w:cs="Times New Roman"/>
                <w:color w:val="000000" w:themeColor="text1"/>
                <w:sz w:val="24"/>
                <w:szCs w:val="24"/>
                <w:lang w:val="en-US" w:eastAsia="zh-CN"/>
              </w:rPr>
              <w:t>0.83</w:t>
            </w:r>
            <w:r>
              <w:rPr>
                <w:rFonts w:hint="default" w:ascii="Times New Roman" w:hAnsi="Times New Roman" w:cs="Times New Roman"/>
                <w:color w:val="000000" w:themeColor="text1"/>
                <w:sz w:val="24"/>
                <w:szCs w:val="24"/>
                <w:lang w:val="en-US" w:eastAsia="zh-CN"/>
              </w:rPr>
              <w:t>m</w:t>
            </w:r>
            <w:r>
              <w:rPr>
                <w:rFonts w:hint="default" w:ascii="Times New Roman" w:hAnsi="Times New Roman" w:cs="Times New Roman"/>
                <w:color w:val="000000" w:themeColor="text1"/>
                <w:sz w:val="24"/>
                <w:szCs w:val="24"/>
                <w:vertAlign w:val="superscript"/>
                <w:lang w:val="en-US" w:eastAsia="zh-CN"/>
              </w:rPr>
              <w:t>3</w:t>
            </w:r>
            <w:r>
              <w:rPr>
                <w:rFonts w:hint="default" w:ascii="Times New Roman" w:hAnsi="Times New Roman" w:cs="Times New Roman"/>
                <w:color w:val="000000" w:themeColor="text1"/>
                <w:sz w:val="24"/>
                <w:szCs w:val="24"/>
                <w:lang w:val="en-US" w:eastAsia="zh-CN"/>
              </w:rPr>
              <w:t>/d，249m</w:t>
            </w:r>
            <w:r>
              <w:rPr>
                <w:rFonts w:hint="default" w:ascii="Times New Roman" w:hAnsi="Times New Roman" w:cs="Times New Roman"/>
                <w:color w:val="000000" w:themeColor="text1"/>
                <w:sz w:val="24"/>
                <w:szCs w:val="24"/>
                <w:vertAlign w:val="superscript"/>
                <w:lang w:val="en-US" w:eastAsia="zh-CN"/>
              </w:rPr>
              <w:t>3</w:t>
            </w:r>
            <w:r>
              <w:rPr>
                <w:rFonts w:hint="default" w:ascii="Times New Roman" w:hAnsi="Times New Roman" w:cs="Times New Roman"/>
                <w:color w:val="000000" w:themeColor="text1"/>
                <w:sz w:val="24"/>
                <w:szCs w:val="24"/>
                <w:lang w:val="en-US" w:eastAsia="zh-CN"/>
              </w:rPr>
              <w:t>/a，生活污水量</w:t>
            </w:r>
            <w:r>
              <w:rPr>
                <w:rFonts w:hint="eastAsia" w:ascii="Times New Roman" w:hAnsi="Times New Roman" w:cs="Times New Roman"/>
                <w:color w:val="000000" w:themeColor="text1"/>
                <w:sz w:val="24"/>
                <w:szCs w:val="24"/>
                <w:lang w:val="en-US" w:eastAsia="zh-CN"/>
              </w:rPr>
              <w:t>0.66</w:t>
            </w:r>
            <w:r>
              <w:rPr>
                <w:rFonts w:hint="default" w:ascii="Times New Roman" w:hAnsi="Times New Roman" w:cs="Times New Roman"/>
                <w:color w:val="000000" w:themeColor="text1"/>
                <w:sz w:val="24"/>
                <w:szCs w:val="24"/>
                <w:lang w:val="en-US" w:eastAsia="zh-CN"/>
              </w:rPr>
              <w:t>m</w:t>
            </w:r>
            <w:r>
              <w:rPr>
                <w:rFonts w:hint="default" w:ascii="Times New Roman" w:hAnsi="Times New Roman" w:cs="Times New Roman"/>
                <w:color w:val="000000" w:themeColor="text1"/>
                <w:sz w:val="24"/>
                <w:szCs w:val="24"/>
                <w:vertAlign w:val="superscript"/>
                <w:lang w:val="en-US" w:eastAsia="zh-CN"/>
              </w:rPr>
              <w:t>3</w:t>
            </w:r>
            <w:r>
              <w:rPr>
                <w:rFonts w:hint="default" w:ascii="Times New Roman" w:hAnsi="Times New Roman" w:cs="Times New Roman"/>
                <w:color w:val="000000" w:themeColor="text1"/>
                <w:sz w:val="24"/>
                <w:szCs w:val="24"/>
                <w:lang w:val="en-US" w:eastAsia="zh-CN"/>
              </w:rPr>
              <w:t>/d，</w:t>
            </w:r>
            <w:r>
              <w:rPr>
                <w:rFonts w:hint="eastAsia" w:ascii="Times New Roman" w:hAnsi="Times New Roman" w:cs="Times New Roman"/>
                <w:color w:val="000000" w:themeColor="text1"/>
                <w:sz w:val="24"/>
                <w:szCs w:val="24"/>
                <w:lang w:val="en-US" w:eastAsia="zh-CN"/>
              </w:rPr>
              <w:t>198</w:t>
            </w:r>
            <w:r>
              <w:rPr>
                <w:rFonts w:hint="default" w:ascii="Times New Roman" w:hAnsi="Times New Roman" w:cs="Times New Roman"/>
                <w:color w:val="000000" w:themeColor="text1"/>
                <w:sz w:val="24"/>
                <w:szCs w:val="24"/>
                <w:lang w:val="en-US" w:eastAsia="zh-CN"/>
              </w:rPr>
              <w:t>m</w:t>
            </w:r>
            <w:r>
              <w:rPr>
                <w:rFonts w:hint="default" w:ascii="Times New Roman" w:hAnsi="Times New Roman" w:cs="Times New Roman"/>
                <w:color w:val="000000" w:themeColor="text1"/>
                <w:sz w:val="24"/>
                <w:szCs w:val="24"/>
                <w:vertAlign w:val="superscript"/>
                <w:lang w:val="en-US" w:eastAsia="zh-CN"/>
              </w:rPr>
              <w:t>3</w:t>
            </w:r>
            <w:r>
              <w:rPr>
                <w:rFonts w:hint="default" w:ascii="Times New Roman" w:hAnsi="Times New Roman" w:cs="Times New Roman"/>
                <w:color w:val="000000" w:themeColor="text1"/>
                <w:sz w:val="24"/>
                <w:szCs w:val="24"/>
                <w:lang w:val="en-US" w:eastAsia="zh-CN"/>
              </w:rPr>
              <w:t>/a。项目产生的生活污水依托阿舍冶炼厂办公生活用房已有的化粪池处理，化粪池定期清掏用作农肥，不外排。</w:t>
            </w:r>
          </w:p>
          <w:p w14:paraId="17B7A7A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④初期雨水</w:t>
            </w:r>
          </w:p>
          <w:p w14:paraId="2342DE58">
            <w:pPr>
              <w:keepNext w:val="0"/>
              <w:keepLines w:val="0"/>
              <w:pageBreakBefore w:val="0"/>
              <w:kinsoku/>
              <w:wordWrap/>
              <w:overflowPunct/>
              <w:topLinePunct w:val="0"/>
              <w:autoSpaceDE/>
              <w:autoSpaceDN/>
              <w:bidi w:val="0"/>
              <w:adjustRightInd/>
              <w:snapToGrid/>
              <w:spacing w:before="0" w:after="0" w:line="360" w:lineRule="auto"/>
              <w:ind w:firstLine="480"/>
              <w:textAlignment w:val="auto"/>
              <w:rPr>
                <w:rFonts w:hint="default" w:ascii="Times New Roman" w:hAnsi="Times New Roman" w:cs="Times New Roman"/>
                <w:b/>
                <w:color w:val="000000" w:themeColor="text1"/>
                <w:sz w:val="24"/>
                <w:szCs w:val="24"/>
              </w:rPr>
            </w:pPr>
            <w:r>
              <w:rPr>
                <w:rStyle w:val="31"/>
                <w:rFonts w:hint="default" w:ascii="Times New Roman" w:hAnsi="Times New Roman" w:cs="Times New Roman"/>
                <w:b w:val="0"/>
                <w:color w:val="000000" w:themeColor="text1"/>
                <w:sz w:val="24"/>
                <w:szCs w:val="24"/>
                <w:lang w:val="en-US" w:eastAsia="zh-CN"/>
              </w:rPr>
              <w:t>a、</w:t>
            </w:r>
            <w:r>
              <w:rPr>
                <w:rStyle w:val="31"/>
                <w:rFonts w:hint="default" w:ascii="Times New Roman" w:hAnsi="Times New Roman" w:cs="Times New Roman"/>
                <w:b w:val="0"/>
                <w:color w:val="000000" w:themeColor="text1"/>
                <w:sz w:val="24"/>
                <w:szCs w:val="24"/>
              </w:rPr>
              <w:t>暴雨强度计算</w:t>
            </w:r>
          </w:p>
          <w:p w14:paraId="41929190">
            <w:pPr>
              <w:keepNext w:val="0"/>
              <w:keepLines w:val="0"/>
              <w:pageBreakBefore w:val="0"/>
              <w:kinsoku/>
              <w:wordWrap/>
              <w:overflowPunct/>
              <w:topLinePunct w:val="0"/>
              <w:autoSpaceDE/>
              <w:autoSpaceDN/>
              <w:bidi w:val="0"/>
              <w:adjustRightInd/>
              <w:snapToGrid/>
              <w:spacing w:before="0" w:after="0" w:line="360" w:lineRule="auto"/>
              <w:ind w:firstLine="480"/>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雨水</w:t>
            </w:r>
            <w:r>
              <w:rPr>
                <w:rFonts w:hint="default" w:ascii="Times New Roman" w:hAnsi="Times New Roman" w:cs="Times New Roman"/>
                <w:color w:val="000000" w:themeColor="text1"/>
                <w:sz w:val="24"/>
                <w:szCs w:val="24"/>
              </w:rPr>
              <w:t>量公式：Q=q×Ψ×F×T×</w:t>
            </w:r>
            <w:r>
              <w:rPr>
                <w:rFonts w:hint="default" w:ascii="Times New Roman" w:hAnsi="Times New Roman" w:cs="Times New Roman"/>
                <w:color w:val="000000" w:themeColor="text1"/>
                <w:sz w:val="24"/>
                <w:szCs w:val="24"/>
                <w:lang w:val="en-US" w:eastAsia="zh-CN"/>
              </w:rPr>
              <w:t>10</w:t>
            </w:r>
            <w:r>
              <w:rPr>
                <w:rFonts w:hint="default" w:ascii="Times New Roman" w:hAnsi="Times New Roman" w:cs="Times New Roman"/>
                <w:color w:val="000000" w:themeColor="text1"/>
                <w:sz w:val="24"/>
                <w:szCs w:val="24"/>
                <w:vertAlign w:val="superscript"/>
                <w:lang w:val="en-US" w:eastAsia="zh-CN"/>
              </w:rPr>
              <w:t>-3</w:t>
            </w:r>
          </w:p>
          <w:p w14:paraId="09DFF621">
            <w:pPr>
              <w:keepNext w:val="0"/>
              <w:keepLines w:val="0"/>
              <w:pageBreakBefore w:val="0"/>
              <w:kinsoku/>
              <w:wordWrap/>
              <w:overflowPunct/>
              <w:topLinePunct w:val="0"/>
              <w:autoSpaceDE/>
              <w:autoSpaceDN/>
              <w:bidi w:val="0"/>
              <w:adjustRightInd/>
              <w:snapToGrid/>
              <w:spacing w:before="0" w:after="0" w:line="360" w:lineRule="auto"/>
              <w:ind w:firstLine="480"/>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cs="Times New Roman"/>
                <w:color w:val="000000" w:themeColor="text1"/>
                <w:sz w:val="24"/>
                <w:szCs w:val="24"/>
              </w:rPr>
              <w:t>式中：Q</w:t>
            </w:r>
            <w:r>
              <w:rPr>
                <w:rFonts w:hint="default" w:ascii="Times New Roman" w:hAnsi="Times New Roman" w:cs="Times New Roman"/>
                <w:color w:val="000000" w:themeColor="text1"/>
                <w:sz w:val="24"/>
                <w:szCs w:val="24"/>
                <w:lang w:val="en-US" w:eastAsia="zh-CN"/>
              </w:rPr>
              <w:t>为雨水量，m</w:t>
            </w:r>
            <w:r>
              <w:rPr>
                <w:rFonts w:hint="default" w:ascii="Times New Roman" w:hAnsi="Times New Roman" w:cs="Times New Roman"/>
                <w:color w:val="000000" w:themeColor="text1"/>
                <w:sz w:val="24"/>
                <w:szCs w:val="24"/>
                <w:vertAlign w:val="superscript"/>
                <w:lang w:val="en-US" w:eastAsia="zh-CN"/>
              </w:rPr>
              <w:t>3</w:t>
            </w:r>
          </w:p>
          <w:p w14:paraId="4A48A5F2">
            <w:pPr>
              <w:keepNext w:val="0"/>
              <w:keepLines w:val="0"/>
              <w:pageBreakBefore w:val="0"/>
              <w:kinsoku/>
              <w:wordWrap/>
              <w:overflowPunct/>
              <w:topLinePunct w:val="0"/>
              <w:autoSpaceDE/>
              <w:autoSpaceDN/>
              <w:bidi w:val="0"/>
              <w:adjustRightInd/>
              <w:snapToGrid/>
              <w:spacing w:before="0" w:after="0" w:line="360" w:lineRule="auto"/>
              <w:ind w:firstLine="480"/>
              <w:textAlignment w:val="auto"/>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q为暴雨强度（L/s·ha）；</w:t>
            </w:r>
          </w:p>
          <w:p w14:paraId="1B45942E">
            <w:pPr>
              <w:keepNext w:val="0"/>
              <w:keepLines w:val="0"/>
              <w:pageBreakBefore w:val="0"/>
              <w:kinsoku/>
              <w:wordWrap/>
              <w:overflowPunct/>
              <w:topLinePunct w:val="0"/>
              <w:autoSpaceDE/>
              <w:autoSpaceDN/>
              <w:bidi w:val="0"/>
              <w:adjustRightInd/>
              <w:snapToGrid/>
              <w:spacing w:before="0" w:after="0" w:line="360" w:lineRule="auto"/>
              <w:ind w:firstLine="480"/>
              <w:textAlignment w:val="auto"/>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Ψ为径流系数（根据《室外排水设计标准》（GB50014-2021）厂房屋顶径流系数取0.9，堆场设有防水篷布遮盖径流系数取0.</w:t>
            </w:r>
            <w:r>
              <w:rPr>
                <w:rFonts w:hint="eastAsia" w:ascii="Times New Roman" w:hAnsi="Times New Roman" w:cs="Times New Roman"/>
                <w:color w:val="000000" w:themeColor="text1"/>
                <w:sz w:val="24"/>
                <w:szCs w:val="24"/>
                <w:lang w:val="en-US" w:eastAsia="zh-CN"/>
              </w:rPr>
              <w:t>8</w:t>
            </w:r>
            <w:r>
              <w:rPr>
                <w:rFonts w:hint="default" w:ascii="Times New Roman" w:hAnsi="Times New Roman" w:cs="Times New Roman"/>
                <w:color w:val="000000" w:themeColor="text1"/>
                <w:sz w:val="24"/>
                <w:szCs w:val="24"/>
              </w:rPr>
              <w:t>）；</w:t>
            </w:r>
          </w:p>
          <w:p w14:paraId="3DA2264E">
            <w:pPr>
              <w:keepNext w:val="0"/>
              <w:keepLines w:val="0"/>
              <w:pageBreakBefore w:val="0"/>
              <w:kinsoku/>
              <w:wordWrap/>
              <w:overflowPunct/>
              <w:topLinePunct w:val="0"/>
              <w:autoSpaceDE/>
              <w:autoSpaceDN/>
              <w:bidi w:val="0"/>
              <w:adjustRightInd/>
              <w:snapToGrid/>
              <w:spacing w:before="0" w:after="0" w:line="360" w:lineRule="auto"/>
              <w:ind w:firstLine="480"/>
              <w:textAlignment w:val="auto"/>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F为汇水面积</w:t>
            </w:r>
            <w:r>
              <w:rPr>
                <w:rFonts w:hint="default"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lang w:val="en-US" w:eastAsia="zh-CN"/>
              </w:rPr>
              <w:t>h</w:t>
            </w:r>
            <w:r>
              <w:rPr>
                <w:rFonts w:hint="default" w:ascii="Times New Roman" w:hAnsi="Times New Roman" w:cs="Times New Roman"/>
                <w:color w:val="000000" w:themeColor="text1"/>
                <w:sz w:val="24"/>
                <w:szCs w:val="24"/>
              </w:rPr>
              <w:t>m</w:t>
            </w:r>
            <w:r>
              <w:rPr>
                <w:rFonts w:hint="default" w:ascii="Times New Roman" w:hAnsi="Times New Roman" w:cs="Times New Roman"/>
                <w:color w:val="000000" w:themeColor="text1"/>
                <w:sz w:val="24"/>
                <w:szCs w:val="24"/>
                <w:vertAlign w:val="superscript"/>
              </w:rPr>
              <w:t>2</w:t>
            </w:r>
            <w:r>
              <w:rPr>
                <w:rFonts w:hint="default" w:ascii="Times New Roman" w:hAnsi="Times New Roman" w:cs="Times New Roman"/>
                <w:color w:val="000000" w:themeColor="text1"/>
                <w:sz w:val="24"/>
                <w:szCs w:val="24"/>
              </w:rPr>
              <w:t>（厂区总用地</w:t>
            </w:r>
            <w:r>
              <w:rPr>
                <w:rFonts w:hint="default" w:ascii="Times New Roman" w:hAnsi="Times New Roman" w:cs="Times New Roman"/>
                <w:color w:val="000000" w:themeColor="text1"/>
                <w:sz w:val="24"/>
                <w:szCs w:val="24"/>
                <w:lang w:val="en-US" w:eastAsia="zh-CN"/>
              </w:rPr>
              <w:t>0.</w:t>
            </w:r>
            <w:r>
              <w:rPr>
                <w:rFonts w:hint="default" w:ascii="Times New Roman" w:hAnsi="Times New Roman" w:cs="Times New Roman"/>
                <w:color w:val="000000" w:themeColor="text1"/>
                <w:sz w:val="24"/>
                <w:szCs w:val="24"/>
              </w:rPr>
              <w:t>5333</w:t>
            </w:r>
            <w:r>
              <w:rPr>
                <w:rFonts w:hint="default" w:ascii="Times New Roman" w:hAnsi="Times New Roman" w:cs="Times New Roman"/>
                <w:color w:val="000000" w:themeColor="text1"/>
                <w:sz w:val="24"/>
                <w:szCs w:val="24"/>
                <w:lang w:val="en-US" w:eastAsia="zh-CN"/>
              </w:rPr>
              <w:t>h</w:t>
            </w:r>
            <w:r>
              <w:rPr>
                <w:rFonts w:hint="default" w:ascii="Times New Roman" w:hAnsi="Times New Roman" w:cs="Times New Roman"/>
                <w:color w:val="000000" w:themeColor="text1"/>
                <w:sz w:val="24"/>
                <w:szCs w:val="24"/>
              </w:rPr>
              <w:t>m</w:t>
            </w:r>
            <w:r>
              <w:rPr>
                <w:rFonts w:hint="default" w:ascii="Times New Roman" w:hAnsi="Times New Roman" w:cs="Times New Roman"/>
                <w:color w:val="000000" w:themeColor="text1"/>
                <w:sz w:val="24"/>
                <w:szCs w:val="24"/>
                <w:vertAlign w:val="superscript"/>
              </w:rPr>
              <w:t>2</w:t>
            </w:r>
            <w:r>
              <w:rPr>
                <w:rFonts w:hint="default"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lang w:val="en-US" w:eastAsia="zh-CN"/>
              </w:rPr>
              <w:t>其中</w:t>
            </w:r>
            <w:r>
              <w:rPr>
                <w:rFonts w:hint="default" w:ascii="Times New Roman" w:hAnsi="Times New Roman" w:cs="Times New Roman"/>
                <w:color w:val="000000" w:themeColor="text1"/>
                <w:sz w:val="24"/>
                <w:szCs w:val="24"/>
              </w:rPr>
              <w:t>厂房面积为</w:t>
            </w:r>
            <w:r>
              <w:rPr>
                <w:rFonts w:hint="default" w:ascii="Times New Roman" w:hAnsi="Times New Roman" w:cs="Times New Roman"/>
                <w:color w:val="000000" w:themeColor="text1"/>
                <w:sz w:val="24"/>
                <w:szCs w:val="24"/>
                <w:lang w:val="en-US" w:eastAsia="zh-CN"/>
              </w:rPr>
              <w:t>0.</w:t>
            </w:r>
            <w:r>
              <w:rPr>
                <w:rFonts w:hint="default" w:ascii="Times New Roman" w:hAnsi="Times New Roman" w:cs="Times New Roman"/>
                <w:color w:val="000000" w:themeColor="text1"/>
                <w:sz w:val="24"/>
                <w:szCs w:val="24"/>
              </w:rPr>
              <w:t>3275</w:t>
            </w:r>
            <w:r>
              <w:rPr>
                <w:rFonts w:hint="default" w:ascii="Times New Roman" w:hAnsi="Times New Roman" w:cs="Times New Roman"/>
                <w:color w:val="000000" w:themeColor="text1"/>
                <w:sz w:val="24"/>
                <w:szCs w:val="24"/>
                <w:lang w:val="en-US" w:eastAsia="zh-CN"/>
              </w:rPr>
              <w:t>h</w:t>
            </w:r>
            <w:r>
              <w:rPr>
                <w:rFonts w:hint="default" w:ascii="Times New Roman" w:hAnsi="Times New Roman" w:cs="Times New Roman"/>
                <w:color w:val="000000" w:themeColor="text1"/>
                <w:sz w:val="24"/>
                <w:szCs w:val="24"/>
              </w:rPr>
              <w:t>m</w:t>
            </w:r>
            <w:r>
              <w:rPr>
                <w:rFonts w:hint="default" w:ascii="Times New Roman" w:hAnsi="Times New Roman" w:cs="Times New Roman"/>
                <w:color w:val="000000" w:themeColor="text1"/>
                <w:sz w:val="24"/>
                <w:szCs w:val="24"/>
                <w:vertAlign w:val="superscript"/>
              </w:rPr>
              <w:t>2</w:t>
            </w:r>
            <w:r>
              <w:rPr>
                <w:rFonts w:hint="default" w:ascii="Times New Roman" w:hAnsi="Times New Roman" w:cs="Times New Roman"/>
                <w:color w:val="000000" w:themeColor="text1"/>
                <w:sz w:val="24"/>
                <w:szCs w:val="24"/>
              </w:rPr>
              <w:t>，堆场及其它用地面积为</w:t>
            </w:r>
            <w:r>
              <w:rPr>
                <w:rFonts w:hint="default" w:ascii="Times New Roman" w:hAnsi="Times New Roman" w:cs="Times New Roman"/>
                <w:color w:val="000000" w:themeColor="text1"/>
                <w:sz w:val="24"/>
                <w:szCs w:val="24"/>
                <w:lang w:val="en-US" w:eastAsia="zh-CN"/>
              </w:rPr>
              <w:t>0.</w:t>
            </w:r>
            <w:r>
              <w:rPr>
                <w:rFonts w:hint="default" w:ascii="Times New Roman" w:hAnsi="Times New Roman" w:cs="Times New Roman"/>
                <w:color w:val="000000" w:themeColor="text1"/>
                <w:sz w:val="24"/>
                <w:szCs w:val="24"/>
              </w:rPr>
              <w:t>2058</w:t>
            </w:r>
            <w:r>
              <w:rPr>
                <w:rFonts w:hint="default" w:ascii="Times New Roman" w:hAnsi="Times New Roman" w:cs="Times New Roman"/>
                <w:color w:val="000000" w:themeColor="text1"/>
                <w:sz w:val="24"/>
                <w:szCs w:val="24"/>
                <w:lang w:val="en-US" w:eastAsia="zh-CN"/>
              </w:rPr>
              <w:t>h</w:t>
            </w:r>
            <w:r>
              <w:rPr>
                <w:rFonts w:hint="default" w:ascii="Times New Roman" w:hAnsi="Times New Roman" w:cs="Times New Roman"/>
                <w:color w:val="000000" w:themeColor="text1"/>
                <w:sz w:val="24"/>
                <w:szCs w:val="24"/>
              </w:rPr>
              <w:t>m</w:t>
            </w:r>
            <w:r>
              <w:rPr>
                <w:rFonts w:hint="default" w:ascii="Times New Roman" w:hAnsi="Times New Roman" w:cs="Times New Roman"/>
                <w:color w:val="000000" w:themeColor="text1"/>
                <w:sz w:val="24"/>
                <w:szCs w:val="24"/>
                <w:vertAlign w:val="superscript"/>
              </w:rPr>
              <w:t>2</w:t>
            </w:r>
            <w:r>
              <w:rPr>
                <w:rFonts w:hint="default" w:ascii="Times New Roman" w:hAnsi="Times New Roman" w:cs="Times New Roman"/>
                <w:color w:val="000000" w:themeColor="text1"/>
                <w:sz w:val="24"/>
                <w:szCs w:val="24"/>
              </w:rPr>
              <w:t>）；</w:t>
            </w:r>
          </w:p>
          <w:p w14:paraId="54302C34">
            <w:pPr>
              <w:keepNext w:val="0"/>
              <w:keepLines w:val="0"/>
              <w:pageBreakBefore w:val="0"/>
              <w:kinsoku/>
              <w:wordWrap/>
              <w:overflowPunct/>
              <w:topLinePunct w:val="0"/>
              <w:autoSpaceDE/>
              <w:autoSpaceDN/>
              <w:bidi w:val="0"/>
              <w:adjustRightInd/>
              <w:snapToGrid/>
              <w:spacing w:before="0" w:after="0" w:line="360" w:lineRule="auto"/>
              <w:ind w:firstLine="480"/>
              <w:textAlignment w:val="auto"/>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T为收水时间</w:t>
            </w:r>
            <w:r>
              <w:rPr>
                <w:rFonts w:hint="default"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lang w:val="en-US" w:eastAsia="zh-CN"/>
              </w:rPr>
              <w:t>s</w:t>
            </w:r>
            <w:r>
              <w:rPr>
                <w:rFonts w:hint="default" w:ascii="Times New Roman" w:hAnsi="Times New Roman" w:cs="Times New Roman"/>
                <w:color w:val="000000" w:themeColor="text1"/>
                <w:sz w:val="24"/>
                <w:szCs w:val="24"/>
              </w:rPr>
              <w:t>，按15分钟计算</w:t>
            </w:r>
            <w:r>
              <w:rPr>
                <w:rFonts w:hint="default"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lang w:val="en-US" w:eastAsia="zh-CN"/>
              </w:rPr>
              <w:t>900s</w:t>
            </w:r>
            <w:r>
              <w:rPr>
                <w:rFonts w:hint="default"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rPr>
              <w:t>。</w:t>
            </w:r>
          </w:p>
          <w:p w14:paraId="7DF20F95">
            <w:pPr>
              <w:keepNext w:val="0"/>
              <w:keepLines w:val="0"/>
              <w:pageBreakBefore w:val="0"/>
              <w:kinsoku/>
              <w:wordWrap/>
              <w:overflowPunct/>
              <w:topLinePunct w:val="0"/>
              <w:autoSpaceDE/>
              <w:autoSpaceDN/>
              <w:bidi w:val="0"/>
              <w:adjustRightInd/>
              <w:snapToGrid/>
              <w:spacing w:before="0" w:after="0" w:line="360" w:lineRule="auto"/>
              <w:ind w:firstLine="480"/>
              <w:textAlignment w:val="auto"/>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根据《中国城市新一代暴雨强度公式》（中国建筑工业出版社 2014年11月），未列出</w:t>
            </w:r>
            <w:r>
              <w:rPr>
                <w:rFonts w:hint="default" w:ascii="Times New Roman" w:hAnsi="Times New Roman" w:cs="Times New Roman"/>
                <w:color w:val="000000" w:themeColor="text1"/>
                <w:sz w:val="24"/>
                <w:szCs w:val="24"/>
                <w:lang w:val="en-US" w:eastAsia="zh-CN"/>
              </w:rPr>
              <w:t>砚山县</w:t>
            </w:r>
            <w:r>
              <w:rPr>
                <w:rFonts w:hint="default" w:ascii="Times New Roman" w:hAnsi="Times New Roman" w:cs="Times New Roman"/>
                <w:color w:val="000000" w:themeColor="text1"/>
                <w:sz w:val="24"/>
                <w:szCs w:val="24"/>
              </w:rPr>
              <w:t>的暴雨强度计算公式，参照</w:t>
            </w:r>
            <w:r>
              <w:rPr>
                <w:rFonts w:hint="default" w:ascii="Times New Roman" w:hAnsi="Times New Roman" w:cs="Times New Roman"/>
                <w:color w:val="000000" w:themeColor="text1"/>
                <w:sz w:val="24"/>
                <w:szCs w:val="24"/>
                <w:lang w:val="en-US" w:eastAsia="zh-CN"/>
              </w:rPr>
              <w:t>文山的</w:t>
            </w:r>
            <w:r>
              <w:rPr>
                <w:rFonts w:hint="default" w:ascii="Times New Roman" w:hAnsi="Times New Roman" w:cs="Times New Roman"/>
                <w:color w:val="000000" w:themeColor="text1"/>
                <w:sz w:val="24"/>
                <w:szCs w:val="24"/>
              </w:rPr>
              <w:t>暴雨强度计算公式：</w:t>
            </w:r>
          </w:p>
          <w:p w14:paraId="4C9F1757">
            <w:pPr>
              <w:keepNext w:val="0"/>
              <w:keepLines w:val="0"/>
              <w:pageBreakBefore w:val="0"/>
              <w:kinsoku/>
              <w:wordWrap/>
              <w:overflowPunct/>
              <w:topLinePunct w:val="0"/>
              <w:autoSpaceDE/>
              <w:autoSpaceDN/>
              <w:bidi w:val="0"/>
              <w:adjustRightInd/>
              <w:snapToGrid/>
              <w:spacing w:before="0" w:after="0" w:line="360" w:lineRule="auto"/>
              <w:ind w:firstLine="480"/>
              <w:jc w:val="center"/>
              <w:textAlignment w:val="auto"/>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position w:val="-24"/>
                <w:sz w:val="24"/>
                <w:szCs w:val="24"/>
              </w:rPr>
              <w:object>
                <v:shape id="_x0000_i1026" o:spt="75" type="#_x0000_t75" style="height:36.4pt;width:139.65pt;" o:ole="t" filled="f" o:preferrelative="t" stroked="f" coordsize="21600,21600">
                  <v:path/>
                  <v:fill on="f" focussize="0,0"/>
                  <v:stroke on="f"/>
                  <v:imagedata r:id="rId11" o:title=""/>
                  <o:lock v:ext="edit" aspectratio="t"/>
                  <w10:wrap type="none"/>
                  <w10:anchorlock/>
                </v:shape>
                <o:OLEObject Type="Embed" ProgID="Equation.KSEE3" ShapeID="_x0000_i1026" DrawAspect="Content" ObjectID="_1468075726" r:id="rId10">
                  <o:LockedField>false</o:LockedField>
                </o:OLEObject>
              </w:object>
            </w:r>
          </w:p>
          <w:p w14:paraId="48518798">
            <w:pPr>
              <w:pStyle w:val="24"/>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20"/>
              <w:textAlignment w:val="auto"/>
              <w:rPr>
                <w:rFonts w:hint="default" w:ascii="Times New Roman" w:hAnsi="Times New Roman" w:eastAsia="宋体" w:cs="Times New Roman"/>
                <w:color w:val="000000" w:themeColor="text1"/>
                <w:sz w:val="24"/>
                <w:szCs w:val="24"/>
                <w:lang w:eastAsia="zh-CN"/>
              </w:rPr>
            </w:pPr>
            <w:r>
              <w:rPr>
                <w:rFonts w:hint="default" w:ascii="Times New Roman" w:hAnsi="Times New Roman" w:cs="Times New Roman"/>
                <w:color w:val="000000" w:themeColor="text1"/>
                <w:sz w:val="24"/>
                <w:szCs w:val="24"/>
              </w:rPr>
              <w:t>式中：i--设计暴雨强度（mm/min）；</w:t>
            </w:r>
          </w:p>
          <w:p w14:paraId="2F3B377D">
            <w:pPr>
              <w:pStyle w:val="24"/>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20"/>
              <w:textAlignment w:val="auto"/>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T——设计重现期（a），采用2年；</w:t>
            </w:r>
          </w:p>
          <w:p w14:paraId="6646A678">
            <w:pPr>
              <w:pStyle w:val="24"/>
              <w:keepNext w:val="0"/>
              <w:keepLines w:val="0"/>
              <w:pageBreakBefore w:val="0"/>
              <w:kinsoku/>
              <w:wordWrap/>
              <w:overflowPunct/>
              <w:topLinePunct w:val="0"/>
              <w:autoSpaceDE/>
              <w:autoSpaceDN/>
              <w:bidi w:val="0"/>
              <w:adjustRightInd/>
              <w:snapToGrid/>
              <w:spacing w:before="0" w:beforeAutospacing="0" w:after="0" w:afterAutospacing="0" w:line="360" w:lineRule="auto"/>
              <w:ind w:left="0" w:leftChars="0" w:firstLine="420"/>
              <w:textAlignment w:val="auto"/>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t——降雨历时（t采用</w:t>
            </w:r>
            <w:r>
              <w:rPr>
                <w:rFonts w:hint="eastAsia" w:ascii="Times New Roman" w:hAnsi="Times New Roman" w:cs="Times New Roman"/>
                <w:color w:val="000000" w:themeColor="text1"/>
                <w:sz w:val="24"/>
                <w:szCs w:val="24"/>
                <w:lang w:val="en-US" w:eastAsia="zh-CN"/>
              </w:rPr>
              <w:t>60min</w:t>
            </w:r>
            <w:r>
              <w:rPr>
                <w:rFonts w:hint="default" w:ascii="Times New Roman" w:hAnsi="Times New Roman" w:cs="Times New Roman"/>
                <w:color w:val="000000" w:themeColor="text1"/>
                <w:sz w:val="24"/>
                <w:szCs w:val="24"/>
              </w:rPr>
              <w:t>）；</w:t>
            </w:r>
          </w:p>
          <w:p w14:paraId="628DAD8E">
            <w:pPr>
              <w:keepNext w:val="0"/>
              <w:keepLines w:val="0"/>
              <w:pageBreakBefore w:val="0"/>
              <w:kinsoku/>
              <w:wordWrap/>
              <w:overflowPunct/>
              <w:topLinePunct w:val="0"/>
              <w:autoSpaceDE/>
              <w:autoSpaceDN/>
              <w:bidi w:val="0"/>
              <w:adjustRightInd/>
              <w:snapToGrid/>
              <w:spacing w:before="0" w:after="0" w:line="360" w:lineRule="auto"/>
              <w:ind w:firstLine="480"/>
              <w:textAlignment w:val="auto"/>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经计算，设计暴雨强度：i=</w:t>
            </w:r>
            <w:r>
              <w:rPr>
                <w:rFonts w:hint="eastAsia" w:ascii="Times New Roman" w:hAnsi="Times New Roman" w:cs="Times New Roman"/>
                <w:color w:val="000000" w:themeColor="text1"/>
                <w:sz w:val="24"/>
                <w:szCs w:val="24"/>
                <w:lang w:val="en-US" w:eastAsia="zh-CN"/>
              </w:rPr>
              <w:t>0.537</w:t>
            </w:r>
            <w:r>
              <w:rPr>
                <w:rFonts w:hint="default" w:ascii="Times New Roman" w:hAnsi="Times New Roman" w:cs="Times New Roman"/>
                <w:color w:val="000000" w:themeColor="text1"/>
                <w:sz w:val="24"/>
                <w:szCs w:val="24"/>
              </w:rPr>
              <w:t>mm/min。</w:t>
            </w:r>
          </w:p>
          <w:p w14:paraId="54966DDD">
            <w:pPr>
              <w:keepNext w:val="0"/>
              <w:keepLines w:val="0"/>
              <w:pageBreakBefore w:val="0"/>
              <w:kinsoku/>
              <w:wordWrap/>
              <w:overflowPunct/>
              <w:topLinePunct w:val="0"/>
              <w:autoSpaceDE/>
              <w:autoSpaceDN/>
              <w:bidi w:val="0"/>
              <w:adjustRightInd/>
              <w:snapToGrid/>
              <w:spacing w:before="0" w:after="0" w:line="360" w:lineRule="auto"/>
              <w:ind w:firstLine="480"/>
              <w:textAlignment w:val="auto"/>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新一代暴雨强度公式暴雨强度为i，与原暴雨强度q换算关系为q=166.7i，因此</w:t>
            </w:r>
            <w:r>
              <w:rPr>
                <w:rFonts w:hint="default" w:ascii="Times New Roman" w:hAnsi="Times New Roman" w:cs="Times New Roman"/>
                <w:color w:val="000000" w:themeColor="text1"/>
                <w:sz w:val="24"/>
                <w:szCs w:val="24"/>
                <w:lang w:val="en-US" w:eastAsia="zh-CN"/>
              </w:rPr>
              <w:t>砚山县</w:t>
            </w:r>
            <w:r>
              <w:rPr>
                <w:rFonts w:hint="default" w:ascii="Times New Roman" w:hAnsi="Times New Roman" w:cs="Times New Roman"/>
                <w:color w:val="000000" w:themeColor="text1"/>
                <w:sz w:val="24"/>
                <w:szCs w:val="24"/>
              </w:rPr>
              <w:t>q=</w:t>
            </w:r>
            <w:r>
              <w:rPr>
                <w:rFonts w:hint="eastAsia" w:ascii="Times New Roman" w:hAnsi="Times New Roman" w:cs="Times New Roman"/>
                <w:color w:val="000000" w:themeColor="text1"/>
                <w:sz w:val="24"/>
                <w:szCs w:val="24"/>
                <w:lang w:val="en-US" w:eastAsia="zh-CN"/>
              </w:rPr>
              <w:t>89.51</w:t>
            </w:r>
            <w:r>
              <w:rPr>
                <w:rFonts w:hint="default" w:ascii="Times New Roman" w:hAnsi="Times New Roman" w:cs="Times New Roman"/>
                <w:color w:val="000000" w:themeColor="text1"/>
                <w:sz w:val="24"/>
                <w:szCs w:val="24"/>
              </w:rPr>
              <w:t>L/s·ha。</w:t>
            </w:r>
          </w:p>
          <w:p w14:paraId="1FBC0BFA">
            <w:pPr>
              <w:keepNext w:val="0"/>
              <w:keepLines w:val="0"/>
              <w:pageBreakBefore w:val="0"/>
              <w:kinsoku/>
              <w:wordWrap/>
              <w:overflowPunct/>
              <w:topLinePunct w:val="0"/>
              <w:autoSpaceDE/>
              <w:autoSpaceDN/>
              <w:bidi w:val="0"/>
              <w:adjustRightInd/>
              <w:snapToGrid/>
              <w:spacing w:before="0" w:after="0" w:line="360" w:lineRule="auto"/>
              <w:ind w:firstLine="480"/>
              <w:textAlignment w:val="auto"/>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本次环评考虑收集前15min的初期雨水，则</w:t>
            </w:r>
            <w:r>
              <w:rPr>
                <w:rFonts w:hint="default" w:ascii="Times New Roman" w:hAnsi="Times New Roman" w:cs="Times New Roman"/>
                <w:color w:val="000000" w:themeColor="text1"/>
                <w:sz w:val="24"/>
                <w:szCs w:val="24"/>
              </w:rPr>
              <w:t>最大初期雨水量</w:t>
            </w:r>
            <w:r>
              <w:rPr>
                <w:rFonts w:hint="default" w:ascii="Times New Roman" w:hAnsi="Times New Roman" w:cs="Times New Roman"/>
                <w:color w:val="000000" w:themeColor="text1"/>
                <w:sz w:val="24"/>
                <w:szCs w:val="24"/>
                <w:lang w:val="en-US" w:eastAsia="zh-CN"/>
              </w:rPr>
              <w:t>为</w:t>
            </w:r>
            <w:r>
              <w:rPr>
                <w:rFonts w:hint="default" w:ascii="Times New Roman" w:hAnsi="Times New Roman" w:cs="Times New Roman"/>
                <w:color w:val="000000" w:themeColor="text1"/>
                <w:sz w:val="24"/>
                <w:szCs w:val="24"/>
              </w:rPr>
              <w:t>：Q=</w:t>
            </w:r>
            <w:r>
              <w:rPr>
                <w:rFonts w:hint="default" w:ascii="Times New Roman" w:hAnsi="Times New Roman" w:cs="Times New Roman"/>
                <w:color w:val="000000" w:themeColor="text1"/>
                <w:sz w:val="24"/>
                <w:szCs w:val="24"/>
                <w:lang w:eastAsia="zh-CN"/>
              </w:rPr>
              <w:t>（</w:t>
            </w:r>
            <w:r>
              <w:rPr>
                <w:rFonts w:hint="eastAsia" w:ascii="Times New Roman" w:hAnsi="Times New Roman" w:cs="Times New Roman"/>
                <w:color w:val="000000" w:themeColor="text1"/>
                <w:sz w:val="24"/>
                <w:szCs w:val="24"/>
                <w:lang w:val="en-US" w:eastAsia="zh-CN"/>
              </w:rPr>
              <w:t>89.51</w:t>
            </w:r>
            <w:r>
              <w:rPr>
                <w:rFonts w:hint="default" w:ascii="Times New Roman" w:hAnsi="Times New Roman" w:cs="Times New Roman"/>
                <w:color w:val="000000" w:themeColor="text1"/>
                <w:sz w:val="24"/>
                <w:szCs w:val="24"/>
              </w:rPr>
              <w:t>×0.9×</w:t>
            </w:r>
            <w:r>
              <w:rPr>
                <w:rFonts w:hint="default" w:ascii="Times New Roman" w:hAnsi="Times New Roman" w:cs="Times New Roman"/>
                <w:color w:val="000000" w:themeColor="text1"/>
                <w:sz w:val="24"/>
                <w:szCs w:val="24"/>
                <w:lang w:val="en-US" w:eastAsia="zh-CN"/>
              </w:rPr>
              <w:t>0.</w:t>
            </w:r>
            <w:r>
              <w:rPr>
                <w:rFonts w:hint="default" w:ascii="Times New Roman" w:hAnsi="Times New Roman" w:cs="Times New Roman"/>
                <w:color w:val="000000" w:themeColor="text1"/>
                <w:sz w:val="24"/>
                <w:szCs w:val="24"/>
              </w:rPr>
              <w:t>3275</w:t>
            </w:r>
            <w:r>
              <w:rPr>
                <w:rFonts w:hint="default" w:ascii="Times New Roman" w:hAnsi="Times New Roman" w:cs="Times New Roman"/>
                <w:color w:val="000000" w:themeColor="text1"/>
                <w:sz w:val="24"/>
                <w:szCs w:val="24"/>
                <w:lang w:val="en-US" w:eastAsia="zh-CN"/>
              </w:rPr>
              <w:t>+</w:t>
            </w:r>
            <w:r>
              <w:rPr>
                <w:rFonts w:hint="eastAsia" w:ascii="Times New Roman" w:hAnsi="Times New Roman" w:cs="Times New Roman"/>
                <w:color w:val="000000" w:themeColor="text1"/>
                <w:sz w:val="24"/>
                <w:szCs w:val="24"/>
                <w:lang w:val="en-US" w:eastAsia="zh-CN"/>
              </w:rPr>
              <w:t>89.51</w:t>
            </w:r>
            <w:r>
              <w:rPr>
                <w:rFonts w:hint="default" w:ascii="Times New Roman" w:hAnsi="Times New Roman" w:cs="Times New Roman"/>
                <w:color w:val="000000" w:themeColor="text1"/>
                <w:sz w:val="24"/>
                <w:szCs w:val="24"/>
              </w:rPr>
              <w:t>×0.</w:t>
            </w:r>
            <w:r>
              <w:rPr>
                <w:rFonts w:hint="eastAsia" w:ascii="Times New Roman" w:hAnsi="Times New Roman" w:cs="Times New Roman"/>
                <w:color w:val="000000" w:themeColor="text1"/>
                <w:sz w:val="24"/>
                <w:szCs w:val="24"/>
                <w:lang w:val="en-US" w:eastAsia="zh-CN"/>
              </w:rPr>
              <w:t>6</w:t>
            </w:r>
            <w:r>
              <w:rPr>
                <w:rFonts w:hint="default" w:ascii="Times New Roman" w:hAnsi="Times New Roman" w:cs="Times New Roman"/>
                <w:color w:val="000000" w:themeColor="text1"/>
                <w:sz w:val="24"/>
                <w:szCs w:val="24"/>
              </w:rPr>
              <w:t>×</w:t>
            </w:r>
            <w:r>
              <w:rPr>
                <w:rFonts w:hint="default" w:ascii="Times New Roman" w:hAnsi="Times New Roman" w:cs="Times New Roman"/>
                <w:color w:val="000000" w:themeColor="text1"/>
                <w:sz w:val="24"/>
                <w:szCs w:val="24"/>
                <w:lang w:val="en-US" w:eastAsia="zh-CN"/>
              </w:rPr>
              <w:t>0.</w:t>
            </w:r>
            <w:r>
              <w:rPr>
                <w:rFonts w:hint="default" w:ascii="Times New Roman" w:hAnsi="Times New Roman" w:cs="Times New Roman"/>
                <w:color w:val="000000" w:themeColor="text1"/>
                <w:sz w:val="24"/>
                <w:szCs w:val="24"/>
              </w:rPr>
              <w:t>2058</w:t>
            </w:r>
            <w:r>
              <w:rPr>
                <w:rFonts w:hint="default"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rPr>
              <w:t>×</w:t>
            </w:r>
            <w:r>
              <w:rPr>
                <w:rFonts w:hint="default" w:ascii="Times New Roman" w:hAnsi="Times New Roman" w:cs="Times New Roman"/>
                <w:color w:val="000000" w:themeColor="text1"/>
                <w:sz w:val="24"/>
                <w:szCs w:val="24"/>
                <w:lang w:val="en-US" w:eastAsia="zh-CN"/>
              </w:rPr>
              <w:t>900</w:t>
            </w:r>
            <w:r>
              <w:rPr>
                <w:rFonts w:hint="default" w:ascii="Times New Roman" w:hAnsi="Times New Roman" w:cs="Times New Roman"/>
                <w:color w:val="000000" w:themeColor="text1"/>
                <w:sz w:val="24"/>
                <w:szCs w:val="24"/>
              </w:rPr>
              <w:t>/1000=</w:t>
            </w:r>
            <w:r>
              <w:rPr>
                <w:rFonts w:hint="eastAsia" w:ascii="Times New Roman" w:hAnsi="Times New Roman" w:cs="Times New Roman"/>
                <w:color w:val="000000" w:themeColor="text1"/>
                <w:sz w:val="24"/>
                <w:szCs w:val="24"/>
                <w:lang w:val="en-US" w:eastAsia="zh-CN"/>
              </w:rPr>
              <w:t>33.7</w:t>
            </w:r>
            <w:r>
              <w:rPr>
                <w:rFonts w:hint="default" w:ascii="Times New Roman" w:hAnsi="Times New Roman" w:cs="Times New Roman"/>
                <w:color w:val="000000" w:themeColor="text1"/>
                <w:sz w:val="24"/>
                <w:szCs w:val="24"/>
              </w:rPr>
              <w:t>m³</w:t>
            </w:r>
            <w:r>
              <w:rPr>
                <w:rFonts w:hint="default" w:ascii="Times New Roman" w:hAnsi="Times New Roman" w:cs="Times New Roman"/>
                <w:color w:val="000000" w:themeColor="text1"/>
                <w:sz w:val="24"/>
                <w:szCs w:val="24"/>
                <w:lang w:val="en-US" w:eastAsia="zh-CN"/>
              </w:rPr>
              <w:t>/次</w:t>
            </w:r>
            <w:r>
              <w:rPr>
                <w:rFonts w:hint="default"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lang w:val="en-US" w:eastAsia="zh-CN"/>
              </w:rPr>
              <w:t>经初期雨水收集池（容积不低于</w:t>
            </w:r>
            <w:r>
              <w:rPr>
                <w:rFonts w:hint="eastAsia" w:ascii="Times New Roman" w:hAnsi="Times New Roman" w:cs="Times New Roman"/>
                <w:color w:val="000000" w:themeColor="text1"/>
                <w:sz w:val="24"/>
                <w:szCs w:val="24"/>
                <w:lang w:val="en-US" w:eastAsia="zh-CN"/>
              </w:rPr>
              <w:t>35</w:t>
            </w:r>
            <w:r>
              <w:rPr>
                <w:rFonts w:hint="default" w:ascii="Times New Roman" w:hAnsi="Times New Roman" w:cs="Times New Roman"/>
                <w:color w:val="000000" w:themeColor="text1"/>
                <w:sz w:val="24"/>
                <w:szCs w:val="24"/>
              </w:rPr>
              <w:t>m³</w:t>
            </w:r>
            <w:r>
              <w:rPr>
                <w:rFonts w:hint="default" w:ascii="Times New Roman" w:hAnsi="Times New Roman" w:cs="Times New Roman"/>
                <w:color w:val="000000" w:themeColor="text1"/>
                <w:sz w:val="24"/>
                <w:szCs w:val="24"/>
                <w:lang w:val="en-US" w:eastAsia="zh-CN"/>
              </w:rPr>
              <w:t>）收集后作为生产降尘用水，不外排。</w:t>
            </w:r>
          </w:p>
          <w:p w14:paraId="7C34B1B4">
            <w:pPr>
              <w:adjustRightInd w:val="0"/>
              <w:snapToGrid w:val="0"/>
              <w:spacing w:line="360" w:lineRule="auto"/>
              <w:ind w:firstLine="480" w:firstLineChars="200"/>
              <w:jc w:val="both"/>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b、雨季初期雨水径流量</w:t>
            </w:r>
          </w:p>
          <w:p w14:paraId="628CCD7C">
            <w:pPr>
              <w:adjustRightInd w:val="0"/>
              <w:snapToGrid w:val="0"/>
              <w:spacing w:line="360" w:lineRule="auto"/>
              <w:ind w:firstLine="480" w:firstLineChars="200"/>
              <w:jc w:val="both"/>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砚山县多年平均降雨量为 1008mm。每年 5 月～10 月为雨季，雨季雨量 776.7mm，占全年总雨量的77%左右。11 月至次年 4 月干季，干季雨量仅 231.3mm，占全年总雨量的 23%。全年雨季约 150 天，计算得雨季日均降雨量为 5.18mm</w:t>
            </w:r>
            <w:r>
              <w:rPr>
                <w:rFonts w:hint="default" w:ascii="Times New Roman" w:hAnsi="Times New Roman" w:cs="Times New Roman"/>
                <w:color w:val="000000" w:themeColor="text1"/>
                <w:sz w:val="24"/>
                <w:szCs w:val="24"/>
              </w:rPr>
              <w:t>，场地</w:t>
            </w:r>
            <w:r>
              <w:rPr>
                <w:rFonts w:hint="default" w:ascii="Times New Roman" w:hAnsi="Times New Roman" w:cs="Times New Roman"/>
                <w:color w:val="000000" w:themeColor="text1"/>
                <w:sz w:val="24"/>
                <w:szCs w:val="24"/>
                <w:lang w:val="en-US" w:eastAsia="zh-CN"/>
              </w:rPr>
              <w:t>雨季</w:t>
            </w:r>
            <w:r>
              <w:rPr>
                <w:rFonts w:hint="default" w:ascii="Times New Roman" w:hAnsi="Times New Roman" w:cs="Times New Roman"/>
                <w:color w:val="000000" w:themeColor="text1"/>
                <w:sz w:val="24"/>
                <w:szCs w:val="24"/>
              </w:rPr>
              <w:t>初期</w:t>
            </w:r>
            <w:r>
              <w:rPr>
                <w:rFonts w:hint="default" w:ascii="Times New Roman" w:hAnsi="Times New Roman" w:cs="Times New Roman"/>
                <w:color w:val="000000" w:themeColor="text1"/>
                <w:sz w:val="24"/>
                <w:szCs w:val="24"/>
                <w:lang w:val="en-US" w:eastAsia="zh-CN"/>
              </w:rPr>
              <w:t>雨水径</w:t>
            </w:r>
            <w:r>
              <w:rPr>
                <w:rFonts w:hint="default" w:ascii="Times New Roman" w:hAnsi="Times New Roman" w:cs="Times New Roman"/>
                <w:color w:val="000000" w:themeColor="text1"/>
                <w:sz w:val="24"/>
                <w:szCs w:val="24"/>
              </w:rPr>
              <w:t>流量的计算，按下述经验公式估算</w:t>
            </w:r>
            <w:r>
              <w:rPr>
                <w:rFonts w:hint="default" w:ascii="Times New Roman" w:hAnsi="Times New Roman" w:cs="Times New Roman"/>
                <w:color w:val="000000" w:themeColor="text1"/>
                <w:kern w:val="2"/>
                <w:sz w:val="24"/>
                <w:szCs w:val="24"/>
              </w:rPr>
              <w:t>：</w:t>
            </w:r>
          </w:p>
          <w:p w14:paraId="4D4F5719">
            <w:pPr>
              <w:spacing w:line="360" w:lineRule="auto"/>
              <w:ind w:firstLine="480" w:firstLineChars="200"/>
              <w:jc w:val="center"/>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Q=ψ×q×F×10</w:t>
            </w:r>
            <w:r>
              <w:rPr>
                <w:rFonts w:hint="default" w:ascii="Times New Roman" w:hAnsi="Times New Roman" w:cs="Times New Roman"/>
                <w:color w:val="000000" w:themeColor="text1"/>
                <w:sz w:val="24"/>
                <w:szCs w:val="24"/>
                <w:vertAlign w:val="superscript"/>
                <w:lang w:val="en-US" w:eastAsia="zh-CN"/>
              </w:rPr>
              <w:t>-3</w:t>
            </w:r>
          </w:p>
          <w:p w14:paraId="64F817D7">
            <w:pPr>
              <w:spacing w:line="360" w:lineRule="auto"/>
              <w:ind w:firstLine="480" w:firstLineChars="200"/>
              <w:jc w:val="left"/>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式中：Q─降雨产生的地表径流量，m</w:t>
            </w:r>
            <w:r>
              <w:rPr>
                <w:rFonts w:hint="default" w:ascii="Times New Roman" w:hAnsi="Times New Roman" w:cs="Times New Roman"/>
                <w:color w:val="000000" w:themeColor="text1"/>
                <w:sz w:val="24"/>
                <w:szCs w:val="24"/>
                <w:vertAlign w:val="superscript"/>
                <w:lang w:val="en-US" w:eastAsia="zh-CN"/>
              </w:rPr>
              <w:t>3</w:t>
            </w:r>
            <w:r>
              <w:rPr>
                <w:rFonts w:hint="default" w:ascii="Times New Roman" w:hAnsi="Times New Roman" w:cs="Times New Roman"/>
                <w:color w:val="000000" w:themeColor="text1"/>
                <w:sz w:val="24"/>
                <w:szCs w:val="24"/>
                <w:lang w:val="en-US" w:eastAsia="zh-CN"/>
              </w:rPr>
              <w:t>/d；</w:t>
            </w:r>
          </w:p>
          <w:p w14:paraId="436FC751">
            <w:pPr>
              <w:spacing w:line="360" w:lineRule="auto"/>
              <w:ind w:firstLine="480" w:firstLineChars="200"/>
              <w:jc w:val="left"/>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ψ—集水区径流系数，根据《室外排水设计标准》（GB50014-2021）厂房屋顶径流系数取0.9，堆场设有防水篷布遮盖径流系数取0.8；</w:t>
            </w:r>
          </w:p>
          <w:p w14:paraId="58B50DB6">
            <w:pPr>
              <w:spacing w:line="360" w:lineRule="auto"/>
              <w:ind w:firstLine="480" w:firstLineChars="200"/>
              <w:jc w:val="left"/>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F─集水区汇水面积（m</w:t>
            </w:r>
            <w:r>
              <w:rPr>
                <w:rFonts w:hint="default" w:ascii="Times New Roman" w:hAnsi="Times New Roman" w:cs="Times New Roman"/>
                <w:color w:val="000000" w:themeColor="text1"/>
                <w:sz w:val="24"/>
                <w:szCs w:val="24"/>
                <w:vertAlign w:val="superscript"/>
                <w:lang w:val="en-US" w:eastAsia="zh-CN"/>
              </w:rPr>
              <w:t>2</w:t>
            </w:r>
            <w:r>
              <w:rPr>
                <w:rFonts w:hint="default" w:ascii="Times New Roman" w:hAnsi="Times New Roman" w:cs="Times New Roman"/>
                <w:color w:val="000000" w:themeColor="text1"/>
                <w:sz w:val="24"/>
                <w:szCs w:val="24"/>
                <w:lang w:val="en-US" w:eastAsia="zh-CN"/>
              </w:rPr>
              <w:t>），厂区总用地5333m</w:t>
            </w:r>
            <w:r>
              <w:rPr>
                <w:rFonts w:hint="default" w:ascii="Times New Roman" w:hAnsi="Times New Roman" w:cs="Times New Roman"/>
                <w:color w:val="000000" w:themeColor="text1"/>
                <w:sz w:val="24"/>
                <w:szCs w:val="24"/>
                <w:vertAlign w:val="superscript"/>
                <w:lang w:val="en-US" w:eastAsia="zh-CN"/>
              </w:rPr>
              <w:t>2</w:t>
            </w:r>
            <w:r>
              <w:rPr>
                <w:rFonts w:hint="default" w:ascii="Times New Roman" w:hAnsi="Times New Roman" w:cs="Times New Roman"/>
                <w:color w:val="000000" w:themeColor="text1"/>
                <w:sz w:val="24"/>
                <w:szCs w:val="24"/>
                <w:lang w:val="en-US" w:eastAsia="zh-CN"/>
              </w:rPr>
              <w:t>（厂房面积为3275m</w:t>
            </w:r>
            <w:r>
              <w:rPr>
                <w:rFonts w:hint="default" w:ascii="Times New Roman" w:hAnsi="Times New Roman" w:cs="Times New Roman"/>
                <w:color w:val="000000" w:themeColor="text1"/>
                <w:sz w:val="24"/>
                <w:szCs w:val="24"/>
                <w:vertAlign w:val="superscript"/>
                <w:lang w:val="en-US" w:eastAsia="zh-CN"/>
              </w:rPr>
              <w:t>2</w:t>
            </w:r>
            <w:r>
              <w:rPr>
                <w:rFonts w:hint="default" w:ascii="Times New Roman" w:hAnsi="Times New Roman" w:cs="Times New Roman"/>
                <w:color w:val="000000" w:themeColor="text1"/>
                <w:sz w:val="24"/>
                <w:szCs w:val="24"/>
                <w:vertAlign w:val="baseline"/>
                <w:lang w:val="en-US" w:eastAsia="zh-CN"/>
              </w:rPr>
              <w:t>，堆场及其它用地面积为2058</w:t>
            </w:r>
            <w:r>
              <w:rPr>
                <w:rFonts w:hint="default" w:ascii="Times New Roman" w:hAnsi="Times New Roman" w:cs="Times New Roman"/>
                <w:color w:val="000000" w:themeColor="text1"/>
                <w:sz w:val="24"/>
                <w:szCs w:val="24"/>
                <w:lang w:val="en-US" w:eastAsia="zh-CN"/>
              </w:rPr>
              <w:t>m</w:t>
            </w:r>
            <w:r>
              <w:rPr>
                <w:rFonts w:hint="default" w:ascii="Times New Roman" w:hAnsi="Times New Roman" w:cs="Times New Roman"/>
                <w:color w:val="000000" w:themeColor="text1"/>
                <w:sz w:val="24"/>
                <w:szCs w:val="24"/>
                <w:vertAlign w:val="superscript"/>
                <w:lang w:val="en-US" w:eastAsia="zh-CN"/>
              </w:rPr>
              <w:t>2</w:t>
            </w:r>
            <w:r>
              <w:rPr>
                <w:rFonts w:hint="default" w:ascii="Times New Roman" w:hAnsi="Times New Roman" w:cs="Times New Roman"/>
                <w:color w:val="000000" w:themeColor="text1"/>
                <w:sz w:val="24"/>
                <w:szCs w:val="24"/>
                <w:lang w:val="en-US" w:eastAsia="zh-CN"/>
              </w:rPr>
              <w:t>）</w:t>
            </w:r>
          </w:p>
          <w:p w14:paraId="65325E24">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q—日最大降雨量（mm），本报告取5.18mm。</w:t>
            </w:r>
          </w:p>
          <w:p w14:paraId="7780311A">
            <w:pPr>
              <w:widowControl w:val="0"/>
              <w:numPr>
                <w:ilvl w:val="0"/>
                <w:numId w:val="0"/>
              </w:numPr>
              <w:wordWrap/>
              <w:adjustRightInd w:val="0"/>
              <w:snapToGrid w:val="0"/>
              <w:spacing w:line="360" w:lineRule="auto"/>
              <w:ind w:left="0" w:leftChars="0" w:right="0" w:firstLine="480" w:firstLineChars="200"/>
              <w:jc w:val="both"/>
              <w:textAlignment w:val="auto"/>
              <w:outlineLvl w:val="9"/>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经计算，若雨天来临，整个项目区雨水量约23.80m</w:t>
            </w:r>
            <w:r>
              <w:rPr>
                <w:rFonts w:hint="default" w:ascii="Times New Roman" w:hAnsi="Times New Roman" w:cs="Times New Roman"/>
                <w:color w:val="000000" w:themeColor="text1"/>
                <w:sz w:val="24"/>
                <w:szCs w:val="24"/>
                <w:vertAlign w:val="superscript"/>
                <w:lang w:val="en-US" w:eastAsia="zh-CN"/>
              </w:rPr>
              <w:t>3</w:t>
            </w:r>
            <w:r>
              <w:rPr>
                <w:rFonts w:hint="default" w:ascii="Times New Roman" w:hAnsi="Times New Roman" w:cs="Times New Roman"/>
                <w:color w:val="000000" w:themeColor="text1"/>
                <w:sz w:val="24"/>
                <w:szCs w:val="24"/>
                <w:lang w:val="en-US" w:eastAsia="zh-CN"/>
              </w:rPr>
              <w:t>/d，考虑降雨前15min雨量，计算得初期雨水收集量为0.25m</w:t>
            </w:r>
            <w:r>
              <w:rPr>
                <w:rFonts w:hint="default" w:ascii="Times New Roman" w:hAnsi="Times New Roman" w:cs="Times New Roman"/>
                <w:color w:val="000000" w:themeColor="text1"/>
                <w:sz w:val="24"/>
                <w:szCs w:val="24"/>
                <w:vertAlign w:val="superscript"/>
                <w:lang w:val="en-US" w:eastAsia="zh-CN"/>
              </w:rPr>
              <w:t>3</w:t>
            </w:r>
            <w:r>
              <w:rPr>
                <w:rFonts w:hint="default" w:ascii="Times New Roman" w:hAnsi="Times New Roman" w:cs="Times New Roman"/>
                <w:color w:val="000000" w:themeColor="text1"/>
                <w:sz w:val="24"/>
                <w:szCs w:val="24"/>
                <w:lang w:val="en-US" w:eastAsia="zh-CN"/>
              </w:rPr>
              <w:t>/次，37.5m</w:t>
            </w:r>
            <w:r>
              <w:rPr>
                <w:rFonts w:hint="default" w:ascii="Times New Roman" w:hAnsi="Times New Roman" w:cs="Times New Roman"/>
                <w:color w:val="000000" w:themeColor="text1"/>
                <w:sz w:val="24"/>
                <w:szCs w:val="24"/>
                <w:vertAlign w:val="superscript"/>
                <w:lang w:val="en-US" w:eastAsia="zh-CN"/>
              </w:rPr>
              <w:t>3</w:t>
            </w:r>
            <w:r>
              <w:rPr>
                <w:rFonts w:hint="default" w:ascii="Times New Roman" w:hAnsi="Times New Roman" w:cs="Times New Roman"/>
                <w:color w:val="000000" w:themeColor="text1"/>
                <w:sz w:val="24"/>
                <w:szCs w:val="24"/>
                <w:lang w:val="en-US" w:eastAsia="zh-CN"/>
              </w:rPr>
              <w:t>/a，项目初期雨水进入厂区东侧较低处的初期雨水收集池，收集后用于项目区洒水降尘，不外排。</w:t>
            </w:r>
          </w:p>
          <w:p w14:paraId="13545700">
            <w:pPr>
              <w:widowControl w:val="0"/>
              <w:wordWrap/>
              <w:spacing w:line="360" w:lineRule="auto"/>
              <w:ind w:left="0" w:leftChars="0" w:right="0" w:firstLine="480" w:firstLineChars="200"/>
              <w:jc w:val="both"/>
              <w:textAlignment w:val="auto"/>
              <w:outlineLvl w:val="9"/>
              <w:rPr>
                <w:rFonts w:hint="default" w:ascii="Times New Roman" w:hAnsi="Times New Roman" w:cs="Times New Roman"/>
                <w:color w:val="000000" w:themeColor="text1"/>
                <w:highlight w:val="none"/>
                <w:lang w:eastAsia="zh-CN"/>
              </w:rPr>
            </w:pPr>
            <w:r>
              <w:rPr>
                <w:rFonts w:hint="default" w:ascii="Times New Roman" w:hAnsi="Times New Roman" w:cs="Times New Roman"/>
                <w:color w:val="000000" w:themeColor="text1"/>
                <w:highlight w:val="none"/>
                <w:lang w:val="en-US" w:eastAsia="zh-CN"/>
              </w:rPr>
              <w:t>⑥</w:t>
            </w:r>
            <w:r>
              <w:rPr>
                <w:rFonts w:hint="default" w:ascii="Times New Roman" w:hAnsi="Times New Roman" w:cs="Times New Roman"/>
                <w:color w:val="000000" w:themeColor="text1"/>
                <w:sz w:val="24"/>
                <w:highlight w:val="none"/>
              </w:rPr>
              <w:t>废水产排情况</w:t>
            </w:r>
          </w:p>
          <w:p w14:paraId="50F179E0">
            <w:pPr>
              <w:widowControl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2"/>
                <w:sz w:val="24"/>
                <w:szCs w:val="24"/>
                <w:highlight w:val="none"/>
              </w:rPr>
            </w:pPr>
            <w:r>
              <w:rPr>
                <w:rFonts w:hint="default" w:ascii="Times New Roman" w:hAnsi="Times New Roman" w:eastAsia="宋体" w:cs="Times New Roman"/>
                <w:color w:val="000000" w:themeColor="text1"/>
                <w:kern w:val="2"/>
                <w:sz w:val="24"/>
                <w:szCs w:val="24"/>
                <w:highlight w:val="none"/>
                <w:lang w:val="en-US" w:eastAsia="zh-CN"/>
              </w:rPr>
              <w:t>项目用排水情况见表2-</w:t>
            </w:r>
            <w:r>
              <w:rPr>
                <w:rFonts w:hint="eastAsia" w:ascii="Times New Roman" w:hAnsi="Times New Roman" w:cs="Times New Roman"/>
                <w:color w:val="000000" w:themeColor="text1"/>
                <w:kern w:val="2"/>
                <w:sz w:val="24"/>
                <w:szCs w:val="24"/>
                <w:highlight w:val="none"/>
                <w:lang w:val="en-US" w:eastAsia="zh-CN"/>
              </w:rPr>
              <w:t>9</w:t>
            </w:r>
            <w:r>
              <w:rPr>
                <w:rFonts w:hint="default" w:ascii="Times New Roman" w:hAnsi="Times New Roman" w:eastAsia="宋体" w:cs="Times New Roman"/>
                <w:color w:val="000000" w:themeColor="text1"/>
                <w:kern w:val="2"/>
                <w:sz w:val="24"/>
                <w:szCs w:val="24"/>
                <w:highlight w:val="none"/>
                <w:lang w:val="en-US" w:eastAsia="zh-CN"/>
              </w:rPr>
              <w:t>，水量平衡图2-</w:t>
            </w:r>
            <w:r>
              <w:rPr>
                <w:rFonts w:hint="eastAsia" w:ascii="Times New Roman" w:hAnsi="Times New Roman" w:cs="Times New Roman"/>
                <w:color w:val="000000" w:themeColor="text1"/>
                <w:kern w:val="2"/>
                <w:sz w:val="24"/>
                <w:szCs w:val="24"/>
                <w:highlight w:val="none"/>
                <w:lang w:val="en-US" w:eastAsia="zh-CN"/>
              </w:rPr>
              <w:t>2</w:t>
            </w:r>
            <w:r>
              <w:rPr>
                <w:rFonts w:hint="default" w:ascii="Times New Roman" w:hAnsi="Times New Roman" w:cs="Times New Roman"/>
                <w:color w:val="000000" w:themeColor="text1"/>
                <w:kern w:val="2"/>
                <w:sz w:val="24"/>
                <w:szCs w:val="24"/>
                <w:highlight w:val="none"/>
                <w:lang w:val="en-US" w:eastAsia="zh-CN"/>
              </w:rPr>
              <w:t>~2-</w:t>
            </w:r>
            <w:r>
              <w:rPr>
                <w:rFonts w:hint="eastAsia" w:ascii="Times New Roman" w:hAnsi="Times New Roman" w:cs="Times New Roman"/>
                <w:color w:val="000000" w:themeColor="text1"/>
                <w:kern w:val="2"/>
                <w:sz w:val="24"/>
                <w:szCs w:val="24"/>
                <w:highlight w:val="none"/>
                <w:lang w:val="en-US" w:eastAsia="zh-CN"/>
              </w:rPr>
              <w:t>4</w:t>
            </w:r>
            <w:r>
              <w:rPr>
                <w:rFonts w:hint="default" w:ascii="Times New Roman" w:hAnsi="Times New Roman" w:eastAsia="宋体" w:cs="Times New Roman"/>
                <w:color w:val="000000" w:themeColor="text1"/>
                <w:kern w:val="2"/>
                <w:sz w:val="24"/>
                <w:szCs w:val="24"/>
                <w:highlight w:val="none"/>
                <w:lang w:val="en-US" w:eastAsia="zh-CN"/>
              </w:rPr>
              <w:t>。</w:t>
            </w:r>
          </w:p>
          <w:p w14:paraId="5E6E01E1">
            <w:pPr>
              <w:pStyle w:val="24"/>
              <w:keepNext w:val="0"/>
              <w:keepLines w:val="0"/>
              <w:pageBreakBefore w:val="0"/>
              <w:widowControl w:val="0"/>
              <w:kinsoku/>
              <w:wordWrap/>
              <w:overflowPunct/>
              <w:topLinePunct w:val="0"/>
              <w:autoSpaceDE w:val="0"/>
              <w:autoSpaceDN/>
              <w:bidi w:val="0"/>
              <w:adjustRightInd w:val="0"/>
              <w:snapToGrid w:val="0"/>
              <w:spacing w:before="0" w:beforeAutospacing="0" w:after="0" w:afterAutospacing="0" w:line="360" w:lineRule="auto"/>
              <w:ind w:left="0" w:leftChars="0" w:right="0" w:firstLine="0" w:firstLineChars="0"/>
              <w:jc w:val="center"/>
              <w:textAlignment w:val="auto"/>
              <w:outlineLvl w:val="9"/>
              <w:rPr>
                <w:rFonts w:hint="default" w:ascii="Times New Roman" w:hAnsi="Times New Roman" w:cs="Times New Roman"/>
                <w:b/>
                <w:bCs w:val="0"/>
                <w:color w:val="000000" w:themeColor="text1"/>
                <w:kern w:val="2"/>
                <w:sz w:val="21"/>
                <w:szCs w:val="21"/>
              </w:rPr>
            </w:pPr>
            <w:r>
              <w:rPr>
                <w:rFonts w:hint="default" w:ascii="Times New Roman" w:hAnsi="Times New Roman" w:eastAsia="宋体" w:cs="Times New Roman"/>
                <w:b/>
                <w:bCs w:val="0"/>
                <w:color w:val="000000" w:themeColor="text1"/>
                <w:kern w:val="2"/>
                <w:sz w:val="21"/>
                <w:szCs w:val="21"/>
                <w:lang w:val="en-US" w:eastAsia="zh-CN"/>
              </w:rPr>
              <w:t>表2-</w:t>
            </w:r>
            <w:r>
              <w:rPr>
                <w:rFonts w:hint="eastAsia" w:ascii="Times New Roman" w:hAnsi="Times New Roman" w:cs="Times New Roman"/>
                <w:b/>
                <w:bCs w:val="0"/>
                <w:color w:val="000000" w:themeColor="text1"/>
                <w:kern w:val="2"/>
                <w:sz w:val="21"/>
                <w:szCs w:val="21"/>
                <w:lang w:val="en-US" w:eastAsia="zh-CN"/>
              </w:rPr>
              <w:t>9</w:t>
            </w:r>
            <w:r>
              <w:rPr>
                <w:rFonts w:hint="default" w:ascii="Times New Roman" w:hAnsi="Times New Roman" w:eastAsia="宋体" w:cs="Times New Roman"/>
                <w:b/>
                <w:bCs w:val="0"/>
                <w:color w:val="000000" w:themeColor="text1"/>
                <w:kern w:val="2"/>
                <w:sz w:val="21"/>
                <w:szCs w:val="21"/>
                <w:lang w:val="en-US" w:eastAsia="zh-CN"/>
              </w:rPr>
              <w:t xml:space="preserve">  项目用排水情况</w:t>
            </w:r>
          </w:p>
          <w:tbl>
            <w:tblPr>
              <w:tblStyle w:val="28"/>
              <w:tblW w:w="8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21"/>
              <w:gridCol w:w="1662"/>
              <w:gridCol w:w="1345"/>
              <w:gridCol w:w="1099"/>
              <w:gridCol w:w="1087"/>
              <w:gridCol w:w="1086"/>
              <w:gridCol w:w="1433"/>
            </w:tblGrid>
            <w:tr w14:paraId="07AD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21" w:type="dxa"/>
                  <w:tcBorders>
                    <w:top w:val="single" w:color="auto" w:sz="4" w:space="0"/>
                    <w:left w:val="single" w:color="auto" w:sz="4" w:space="0"/>
                    <w:bottom w:val="single" w:color="auto" w:sz="4" w:space="0"/>
                    <w:right w:val="single" w:color="auto" w:sz="4" w:space="0"/>
                  </w:tcBorders>
                  <w:shd w:val="clear" w:color="auto" w:fill="auto"/>
                  <w:vAlign w:val="center"/>
                </w:tcPr>
                <w:p w14:paraId="2359D0EA">
                  <w:pPr>
                    <w:pStyle w:val="24"/>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1"/>
                      <w:szCs w:val="21"/>
                    </w:rPr>
                  </w:pPr>
                  <w:r>
                    <w:rPr>
                      <w:rFonts w:hint="default" w:ascii="Times New Roman" w:hAnsi="Times New Roman" w:eastAsia="宋体" w:cs="Times New Roman"/>
                      <w:b/>
                      <w:bCs/>
                      <w:color w:val="000000" w:themeColor="text1"/>
                      <w:kern w:val="0"/>
                      <w:sz w:val="21"/>
                      <w:szCs w:val="21"/>
                      <w:lang w:val="en-US" w:eastAsia="zh-CN"/>
                    </w:rPr>
                    <w:t>序号</w:t>
                  </w:r>
                </w:p>
              </w:tc>
              <w:tc>
                <w:tcPr>
                  <w:tcW w:w="1662" w:type="dxa"/>
                  <w:tcBorders>
                    <w:top w:val="single" w:color="auto" w:sz="4" w:space="0"/>
                    <w:left w:val="nil"/>
                    <w:bottom w:val="single" w:color="auto" w:sz="4" w:space="0"/>
                    <w:right w:val="single" w:color="auto" w:sz="4" w:space="0"/>
                  </w:tcBorders>
                  <w:shd w:val="clear" w:color="auto" w:fill="auto"/>
                  <w:vAlign w:val="center"/>
                </w:tcPr>
                <w:p w14:paraId="2162D376">
                  <w:pPr>
                    <w:pStyle w:val="24"/>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1"/>
                      <w:szCs w:val="21"/>
                    </w:rPr>
                  </w:pPr>
                  <w:r>
                    <w:rPr>
                      <w:rFonts w:hint="default" w:ascii="Times New Roman" w:hAnsi="Times New Roman" w:eastAsia="宋体" w:cs="Times New Roman"/>
                      <w:b/>
                      <w:bCs/>
                      <w:color w:val="000000" w:themeColor="text1"/>
                      <w:kern w:val="0"/>
                      <w:sz w:val="21"/>
                      <w:szCs w:val="21"/>
                      <w:lang w:val="en-US" w:eastAsia="zh-CN"/>
                    </w:rPr>
                    <w:t>用水环节</w:t>
                  </w:r>
                </w:p>
              </w:tc>
              <w:tc>
                <w:tcPr>
                  <w:tcW w:w="1345" w:type="dxa"/>
                  <w:tcBorders>
                    <w:top w:val="single" w:color="auto" w:sz="4" w:space="0"/>
                    <w:left w:val="nil"/>
                    <w:bottom w:val="single" w:color="auto" w:sz="4" w:space="0"/>
                    <w:right w:val="single" w:color="auto" w:sz="4" w:space="0"/>
                  </w:tcBorders>
                  <w:shd w:val="clear" w:color="auto" w:fill="auto"/>
                  <w:vAlign w:val="center"/>
                </w:tcPr>
                <w:p w14:paraId="6EF60CFB">
                  <w:pPr>
                    <w:pStyle w:val="24"/>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1"/>
                      <w:szCs w:val="21"/>
                    </w:rPr>
                  </w:pPr>
                  <w:r>
                    <w:rPr>
                      <w:rFonts w:hint="default" w:ascii="Times New Roman" w:hAnsi="Times New Roman" w:eastAsia="宋体" w:cs="Times New Roman"/>
                      <w:b/>
                      <w:bCs/>
                      <w:color w:val="000000" w:themeColor="text1"/>
                      <w:kern w:val="0"/>
                      <w:sz w:val="21"/>
                      <w:szCs w:val="21"/>
                      <w:lang w:val="en-US" w:eastAsia="zh-CN"/>
                    </w:rPr>
                    <w:t>日用水量（m</w:t>
                  </w:r>
                  <w:r>
                    <w:rPr>
                      <w:rFonts w:hint="default" w:ascii="Times New Roman" w:hAnsi="Times New Roman" w:eastAsia="宋体" w:cs="Times New Roman"/>
                      <w:b/>
                      <w:bCs/>
                      <w:color w:val="000000" w:themeColor="text1"/>
                      <w:kern w:val="0"/>
                      <w:sz w:val="21"/>
                      <w:szCs w:val="21"/>
                      <w:vertAlign w:val="superscript"/>
                      <w:lang w:val="en-US" w:eastAsia="zh-CN"/>
                    </w:rPr>
                    <w:t>3</w:t>
                  </w:r>
                  <w:r>
                    <w:rPr>
                      <w:rFonts w:hint="default" w:ascii="Times New Roman" w:hAnsi="Times New Roman" w:eastAsia="宋体" w:cs="Times New Roman"/>
                      <w:b/>
                      <w:bCs/>
                      <w:color w:val="000000" w:themeColor="text1"/>
                      <w:kern w:val="0"/>
                      <w:sz w:val="21"/>
                      <w:szCs w:val="21"/>
                      <w:lang w:val="en-US" w:eastAsia="zh-CN"/>
                    </w:rPr>
                    <w:t>/d）</w:t>
                  </w:r>
                </w:p>
              </w:tc>
              <w:tc>
                <w:tcPr>
                  <w:tcW w:w="1099" w:type="dxa"/>
                  <w:tcBorders>
                    <w:top w:val="single" w:color="auto" w:sz="4" w:space="0"/>
                    <w:left w:val="nil"/>
                    <w:bottom w:val="single" w:color="auto" w:sz="4" w:space="0"/>
                    <w:right w:val="single" w:color="auto" w:sz="4" w:space="0"/>
                  </w:tcBorders>
                  <w:shd w:val="clear" w:color="auto" w:fill="auto"/>
                  <w:vAlign w:val="center"/>
                </w:tcPr>
                <w:p w14:paraId="7671D18F">
                  <w:pPr>
                    <w:pStyle w:val="24"/>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kern w:val="0"/>
                      <w:sz w:val="21"/>
                      <w:szCs w:val="21"/>
                    </w:rPr>
                  </w:pPr>
                  <w:r>
                    <w:rPr>
                      <w:rFonts w:hint="default" w:ascii="Times New Roman" w:hAnsi="Times New Roman" w:eastAsia="宋体" w:cs="Times New Roman"/>
                      <w:b/>
                      <w:bCs/>
                      <w:color w:val="000000" w:themeColor="text1"/>
                      <w:kern w:val="0"/>
                      <w:sz w:val="21"/>
                      <w:szCs w:val="21"/>
                      <w:lang w:val="en-US" w:eastAsia="zh-CN"/>
                    </w:rPr>
                    <w:t>年用水量（m</w:t>
                  </w:r>
                  <w:r>
                    <w:rPr>
                      <w:rFonts w:hint="default" w:ascii="Times New Roman" w:hAnsi="Times New Roman" w:eastAsia="宋体" w:cs="Times New Roman"/>
                      <w:b/>
                      <w:bCs/>
                      <w:color w:val="000000" w:themeColor="text1"/>
                      <w:kern w:val="0"/>
                      <w:sz w:val="21"/>
                      <w:szCs w:val="21"/>
                      <w:vertAlign w:val="superscript"/>
                      <w:lang w:val="en-US" w:eastAsia="zh-CN"/>
                    </w:rPr>
                    <w:t>3</w:t>
                  </w:r>
                  <w:r>
                    <w:rPr>
                      <w:rFonts w:hint="default" w:ascii="Times New Roman" w:hAnsi="Times New Roman" w:eastAsia="宋体" w:cs="Times New Roman"/>
                      <w:b/>
                      <w:bCs/>
                      <w:color w:val="000000" w:themeColor="text1"/>
                      <w:kern w:val="0"/>
                      <w:sz w:val="21"/>
                      <w:szCs w:val="21"/>
                      <w:lang w:val="en-US" w:eastAsia="zh-CN"/>
                    </w:rPr>
                    <w:t>/a）</w:t>
                  </w:r>
                </w:p>
              </w:tc>
              <w:tc>
                <w:tcPr>
                  <w:tcW w:w="1087" w:type="dxa"/>
                  <w:tcBorders>
                    <w:top w:val="single" w:color="auto" w:sz="4" w:space="0"/>
                    <w:left w:val="nil"/>
                    <w:bottom w:val="single" w:color="auto" w:sz="4" w:space="0"/>
                    <w:right w:val="single" w:color="auto" w:sz="4" w:space="0"/>
                  </w:tcBorders>
                  <w:shd w:val="clear" w:color="auto" w:fill="auto"/>
                  <w:vAlign w:val="center"/>
                </w:tcPr>
                <w:p w14:paraId="4307CEF9">
                  <w:pPr>
                    <w:pStyle w:val="24"/>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kern w:val="0"/>
                      <w:sz w:val="21"/>
                      <w:szCs w:val="21"/>
                    </w:rPr>
                  </w:pPr>
                  <w:r>
                    <w:rPr>
                      <w:rFonts w:hint="default" w:ascii="Times New Roman" w:hAnsi="Times New Roman" w:eastAsia="宋体" w:cs="Times New Roman"/>
                      <w:b/>
                      <w:bCs/>
                      <w:color w:val="000000" w:themeColor="text1"/>
                      <w:kern w:val="0"/>
                      <w:sz w:val="21"/>
                      <w:szCs w:val="21"/>
                      <w:lang w:val="en-US" w:eastAsia="zh-CN"/>
                    </w:rPr>
                    <w:t>日废水量（m</w:t>
                  </w:r>
                  <w:r>
                    <w:rPr>
                      <w:rFonts w:hint="default" w:ascii="Times New Roman" w:hAnsi="Times New Roman" w:eastAsia="宋体" w:cs="Times New Roman"/>
                      <w:b/>
                      <w:bCs/>
                      <w:color w:val="000000" w:themeColor="text1"/>
                      <w:kern w:val="0"/>
                      <w:sz w:val="21"/>
                      <w:szCs w:val="21"/>
                      <w:vertAlign w:val="superscript"/>
                      <w:lang w:val="en-US" w:eastAsia="zh-CN"/>
                    </w:rPr>
                    <w:t>3</w:t>
                  </w:r>
                  <w:r>
                    <w:rPr>
                      <w:rFonts w:hint="default" w:ascii="Times New Roman" w:hAnsi="Times New Roman" w:eastAsia="宋体" w:cs="Times New Roman"/>
                      <w:b/>
                      <w:bCs/>
                      <w:color w:val="000000" w:themeColor="text1"/>
                      <w:kern w:val="0"/>
                      <w:sz w:val="21"/>
                      <w:szCs w:val="21"/>
                      <w:lang w:val="en-US" w:eastAsia="zh-CN"/>
                    </w:rPr>
                    <w:t>/d）</w:t>
                  </w:r>
                </w:p>
              </w:tc>
              <w:tc>
                <w:tcPr>
                  <w:tcW w:w="1086" w:type="dxa"/>
                  <w:tcBorders>
                    <w:top w:val="single" w:color="auto" w:sz="4" w:space="0"/>
                    <w:left w:val="nil"/>
                    <w:bottom w:val="single" w:color="auto" w:sz="4" w:space="0"/>
                    <w:right w:val="single" w:color="auto" w:sz="4" w:space="0"/>
                  </w:tcBorders>
                  <w:shd w:val="clear" w:color="auto" w:fill="auto"/>
                  <w:vAlign w:val="center"/>
                </w:tcPr>
                <w:p w14:paraId="0CBD2EC1">
                  <w:pPr>
                    <w:pStyle w:val="24"/>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themeColor="text1"/>
                      <w:kern w:val="0"/>
                      <w:sz w:val="21"/>
                      <w:szCs w:val="21"/>
                    </w:rPr>
                  </w:pPr>
                  <w:r>
                    <w:rPr>
                      <w:rFonts w:hint="default" w:ascii="Times New Roman" w:hAnsi="Times New Roman" w:eastAsia="宋体" w:cs="Times New Roman"/>
                      <w:b/>
                      <w:bCs/>
                      <w:color w:val="000000" w:themeColor="text1"/>
                      <w:kern w:val="0"/>
                      <w:sz w:val="21"/>
                      <w:szCs w:val="21"/>
                      <w:lang w:val="en-US" w:eastAsia="zh-CN"/>
                    </w:rPr>
                    <w:t>年废水量（m</w:t>
                  </w:r>
                  <w:r>
                    <w:rPr>
                      <w:rFonts w:hint="default" w:ascii="Times New Roman" w:hAnsi="Times New Roman" w:eastAsia="宋体" w:cs="Times New Roman"/>
                      <w:b/>
                      <w:bCs/>
                      <w:color w:val="000000" w:themeColor="text1"/>
                      <w:kern w:val="0"/>
                      <w:sz w:val="21"/>
                      <w:szCs w:val="21"/>
                      <w:vertAlign w:val="superscript"/>
                      <w:lang w:val="en-US" w:eastAsia="zh-CN"/>
                    </w:rPr>
                    <w:t>3</w:t>
                  </w:r>
                  <w:r>
                    <w:rPr>
                      <w:rFonts w:hint="default" w:ascii="Times New Roman" w:hAnsi="Times New Roman" w:eastAsia="宋体" w:cs="Times New Roman"/>
                      <w:b/>
                      <w:bCs/>
                      <w:color w:val="000000" w:themeColor="text1"/>
                      <w:kern w:val="0"/>
                      <w:sz w:val="21"/>
                      <w:szCs w:val="21"/>
                      <w:lang w:val="en-US" w:eastAsia="zh-CN"/>
                    </w:rPr>
                    <w:t>/d）</w:t>
                  </w:r>
                </w:p>
              </w:tc>
              <w:tc>
                <w:tcPr>
                  <w:tcW w:w="1433" w:type="dxa"/>
                  <w:tcBorders>
                    <w:top w:val="single" w:color="auto" w:sz="4" w:space="0"/>
                    <w:left w:val="nil"/>
                    <w:bottom w:val="single" w:color="auto" w:sz="4" w:space="0"/>
                    <w:right w:val="single" w:color="auto" w:sz="4" w:space="0"/>
                  </w:tcBorders>
                  <w:shd w:val="clear" w:color="auto" w:fill="auto"/>
                  <w:vAlign w:val="center"/>
                </w:tcPr>
                <w:p w14:paraId="045D2B7B">
                  <w:pPr>
                    <w:pStyle w:val="24"/>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1"/>
                      <w:szCs w:val="21"/>
                    </w:rPr>
                  </w:pPr>
                  <w:r>
                    <w:rPr>
                      <w:rFonts w:hint="default" w:ascii="Times New Roman" w:hAnsi="Times New Roman" w:eastAsia="宋体" w:cs="Times New Roman"/>
                      <w:b/>
                      <w:bCs/>
                      <w:color w:val="000000" w:themeColor="text1"/>
                      <w:kern w:val="0"/>
                      <w:sz w:val="21"/>
                      <w:szCs w:val="21"/>
                      <w:lang w:val="en-US" w:eastAsia="zh-CN"/>
                    </w:rPr>
                    <w:t>排放去向</w:t>
                  </w:r>
                </w:p>
              </w:tc>
            </w:tr>
            <w:tr w14:paraId="59DB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dxa"/>
                  <w:tcBorders>
                    <w:top w:val="single" w:color="auto" w:sz="4" w:space="0"/>
                    <w:left w:val="single" w:color="auto" w:sz="4" w:space="0"/>
                    <w:bottom w:val="single" w:color="auto" w:sz="4" w:space="0"/>
                    <w:right w:val="single" w:color="auto" w:sz="4" w:space="0"/>
                  </w:tcBorders>
                  <w:shd w:val="clear" w:color="auto" w:fill="auto"/>
                  <w:vAlign w:val="center"/>
                </w:tcPr>
                <w:p w14:paraId="1BA10421">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val="en-US" w:eastAsia="zh-CN"/>
                    </w:rPr>
                    <w:t>1</w:t>
                  </w:r>
                </w:p>
              </w:tc>
              <w:tc>
                <w:tcPr>
                  <w:tcW w:w="1662" w:type="dxa"/>
                  <w:tcBorders>
                    <w:top w:val="single" w:color="auto" w:sz="4" w:space="0"/>
                    <w:left w:val="nil"/>
                    <w:bottom w:val="single" w:color="auto" w:sz="4" w:space="0"/>
                    <w:right w:val="single" w:color="auto" w:sz="4" w:space="0"/>
                  </w:tcBorders>
                  <w:shd w:val="clear" w:color="auto" w:fill="auto"/>
                  <w:vAlign w:val="center"/>
                </w:tcPr>
                <w:p w14:paraId="29F23FE4">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rPr>
                  </w:pPr>
                  <w:r>
                    <w:rPr>
                      <w:rFonts w:hint="default" w:ascii="Times New Roman" w:hAnsi="Times New Roman" w:cs="Times New Roman"/>
                      <w:color w:val="000000" w:themeColor="text1"/>
                      <w:sz w:val="21"/>
                      <w:szCs w:val="21"/>
                      <w:lang w:val="en-US" w:eastAsia="zh-CN"/>
                    </w:rPr>
                    <w:t>堆场降尘用水</w:t>
                  </w:r>
                </w:p>
              </w:tc>
              <w:tc>
                <w:tcPr>
                  <w:tcW w:w="1345" w:type="dxa"/>
                  <w:tcBorders>
                    <w:top w:val="single" w:color="auto" w:sz="4" w:space="0"/>
                    <w:left w:val="nil"/>
                    <w:bottom w:val="single" w:color="auto" w:sz="4" w:space="0"/>
                    <w:right w:val="single" w:color="auto" w:sz="4" w:space="0"/>
                  </w:tcBorders>
                  <w:shd w:val="clear" w:color="auto" w:fill="auto"/>
                  <w:vAlign w:val="center"/>
                </w:tcPr>
                <w:p w14:paraId="6813CF82">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2"/>
                      <w:sz w:val="21"/>
                      <w:szCs w:val="21"/>
                      <w:lang w:val="en-US" w:eastAsia="zh-CN"/>
                    </w:rPr>
                  </w:pPr>
                  <w:r>
                    <w:rPr>
                      <w:rFonts w:hint="default" w:ascii="Times New Roman" w:hAnsi="Times New Roman" w:eastAsia="宋体" w:cs="Times New Roman"/>
                      <w:color w:val="000000" w:themeColor="text1"/>
                      <w:kern w:val="0"/>
                      <w:sz w:val="21"/>
                      <w:szCs w:val="21"/>
                      <w:lang w:val="en-US" w:eastAsia="zh-CN"/>
                    </w:rPr>
                    <w:t>非雨天</w:t>
                  </w:r>
                  <w:r>
                    <w:rPr>
                      <w:rFonts w:hint="eastAsia" w:ascii="Times New Roman" w:hAnsi="Times New Roman" w:cs="Times New Roman"/>
                      <w:color w:val="000000" w:themeColor="text1"/>
                      <w:kern w:val="2"/>
                      <w:sz w:val="21"/>
                      <w:szCs w:val="21"/>
                      <w:lang w:val="en-US" w:eastAsia="zh-CN"/>
                    </w:rPr>
                    <w:t>0.96</w:t>
                  </w:r>
                </w:p>
                <w:p w14:paraId="1495EFBE">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2"/>
                      <w:sz w:val="21"/>
                      <w:szCs w:val="21"/>
                      <w:lang w:val="en-US" w:eastAsia="zh-CN"/>
                    </w:rPr>
                  </w:pPr>
                  <w:r>
                    <w:rPr>
                      <w:rFonts w:hint="default" w:ascii="Times New Roman" w:hAnsi="Times New Roman" w:cs="Times New Roman"/>
                      <w:color w:val="000000" w:themeColor="text1"/>
                      <w:kern w:val="2"/>
                      <w:sz w:val="21"/>
                      <w:szCs w:val="21"/>
                      <w:lang w:val="en-US" w:eastAsia="zh-CN"/>
                    </w:rPr>
                    <w:t>雨天0</w:t>
                  </w:r>
                </w:p>
              </w:tc>
              <w:tc>
                <w:tcPr>
                  <w:tcW w:w="1099" w:type="dxa"/>
                  <w:tcBorders>
                    <w:top w:val="single" w:color="auto" w:sz="4" w:space="0"/>
                    <w:left w:val="nil"/>
                    <w:bottom w:val="single" w:color="auto" w:sz="4" w:space="0"/>
                    <w:right w:val="single" w:color="auto" w:sz="4" w:space="0"/>
                  </w:tcBorders>
                  <w:shd w:val="clear" w:color="auto" w:fill="auto"/>
                  <w:vAlign w:val="center"/>
                </w:tcPr>
                <w:p w14:paraId="6BD7AC28">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206.4</w:t>
                  </w:r>
                </w:p>
              </w:tc>
              <w:tc>
                <w:tcPr>
                  <w:tcW w:w="1087" w:type="dxa"/>
                  <w:tcBorders>
                    <w:top w:val="single" w:color="auto" w:sz="4" w:space="0"/>
                    <w:left w:val="nil"/>
                    <w:bottom w:val="single" w:color="auto" w:sz="4" w:space="0"/>
                    <w:right w:val="single" w:color="auto" w:sz="4" w:space="0"/>
                  </w:tcBorders>
                  <w:shd w:val="clear" w:color="auto" w:fill="auto"/>
                  <w:vAlign w:val="center"/>
                </w:tcPr>
                <w:p w14:paraId="5707D636">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val="en-US" w:eastAsia="zh-CN"/>
                    </w:rPr>
                    <w:t>0</w:t>
                  </w:r>
                </w:p>
              </w:tc>
              <w:tc>
                <w:tcPr>
                  <w:tcW w:w="1086" w:type="dxa"/>
                  <w:tcBorders>
                    <w:top w:val="single" w:color="auto" w:sz="4" w:space="0"/>
                    <w:left w:val="nil"/>
                    <w:bottom w:val="single" w:color="auto" w:sz="4" w:space="0"/>
                    <w:right w:val="single" w:color="auto" w:sz="4" w:space="0"/>
                  </w:tcBorders>
                  <w:shd w:val="clear" w:color="auto" w:fill="auto"/>
                  <w:vAlign w:val="center"/>
                </w:tcPr>
                <w:p w14:paraId="06FE2FC3">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val="en-US" w:eastAsia="zh-CN"/>
                    </w:rPr>
                    <w:t>0</w:t>
                  </w:r>
                </w:p>
              </w:tc>
              <w:tc>
                <w:tcPr>
                  <w:tcW w:w="1433" w:type="dxa"/>
                  <w:tcBorders>
                    <w:top w:val="single" w:color="auto" w:sz="4" w:space="0"/>
                    <w:left w:val="nil"/>
                    <w:bottom w:val="single" w:color="auto" w:sz="4" w:space="0"/>
                    <w:right w:val="single" w:color="auto" w:sz="4" w:space="0"/>
                  </w:tcBorders>
                  <w:shd w:val="clear" w:color="auto" w:fill="auto"/>
                  <w:vAlign w:val="center"/>
                </w:tcPr>
                <w:p w14:paraId="578EFCD1">
                  <w:pPr>
                    <w:pStyle w:val="24"/>
                    <w:widowControl w:val="0"/>
                    <w:wordWrap/>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val="en-US" w:eastAsia="zh-CN"/>
                    </w:rPr>
                    <w:t>蒸发损耗</w:t>
                  </w:r>
                </w:p>
              </w:tc>
            </w:tr>
            <w:tr w14:paraId="6169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dxa"/>
                  <w:tcBorders>
                    <w:top w:val="single" w:color="auto" w:sz="4" w:space="0"/>
                    <w:left w:val="single" w:color="auto" w:sz="4" w:space="0"/>
                    <w:bottom w:val="single" w:color="auto" w:sz="4" w:space="0"/>
                    <w:right w:val="single" w:color="auto" w:sz="4" w:space="0"/>
                  </w:tcBorders>
                  <w:shd w:val="clear" w:color="auto" w:fill="auto"/>
                  <w:vAlign w:val="center"/>
                </w:tcPr>
                <w:p w14:paraId="64270682">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cs="Times New Roman"/>
                      <w:color w:val="000000" w:themeColor="text1"/>
                      <w:kern w:val="0"/>
                      <w:sz w:val="21"/>
                      <w:szCs w:val="21"/>
                      <w:lang w:val="en-US" w:eastAsia="zh-CN"/>
                    </w:rPr>
                    <w:t>2</w:t>
                  </w:r>
                </w:p>
              </w:tc>
              <w:tc>
                <w:tcPr>
                  <w:tcW w:w="1662" w:type="dxa"/>
                  <w:tcBorders>
                    <w:top w:val="single" w:color="auto" w:sz="4" w:space="0"/>
                    <w:left w:val="nil"/>
                    <w:bottom w:val="single" w:color="auto" w:sz="4" w:space="0"/>
                    <w:right w:val="single" w:color="auto" w:sz="4" w:space="0"/>
                  </w:tcBorders>
                  <w:shd w:val="clear" w:color="auto" w:fill="auto"/>
                  <w:vAlign w:val="center"/>
                </w:tcPr>
                <w:p w14:paraId="08C54883">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车间降尘用水</w:t>
                  </w:r>
                </w:p>
              </w:tc>
              <w:tc>
                <w:tcPr>
                  <w:tcW w:w="1345" w:type="dxa"/>
                  <w:tcBorders>
                    <w:top w:val="single" w:color="auto" w:sz="4" w:space="0"/>
                    <w:left w:val="nil"/>
                    <w:bottom w:val="single" w:color="auto" w:sz="4" w:space="0"/>
                    <w:right w:val="single" w:color="auto" w:sz="4" w:space="0"/>
                  </w:tcBorders>
                  <w:shd w:val="clear" w:color="auto" w:fill="auto"/>
                  <w:vAlign w:val="center"/>
                </w:tcPr>
                <w:p w14:paraId="2C5D63B3">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0.96</w:t>
                  </w:r>
                </w:p>
              </w:tc>
              <w:tc>
                <w:tcPr>
                  <w:tcW w:w="1099" w:type="dxa"/>
                  <w:tcBorders>
                    <w:top w:val="single" w:color="auto" w:sz="4" w:space="0"/>
                    <w:left w:val="nil"/>
                    <w:bottom w:val="single" w:color="auto" w:sz="4" w:space="0"/>
                    <w:right w:val="single" w:color="auto" w:sz="4" w:space="0"/>
                  </w:tcBorders>
                  <w:shd w:val="clear" w:color="auto" w:fill="auto"/>
                  <w:vAlign w:val="center"/>
                </w:tcPr>
                <w:p w14:paraId="10922E15">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lang w:val="en-US" w:eastAsia="zh-CN"/>
                    </w:rPr>
                  </w:pPr>
                  <w:r>
                    <w:rPr>
                      <w:rFonts w:hint="default" w:ascii="Times New Roman" w:hAnsi="Times New Roman" w:cs="Times New Roman"/>
                      <w:color w:val="000000" w:themeColor="text1"/>
                      <w:kern w:val="0"/>
                      <w:sz w:val="21"/>
                      <w:szCs w:val="21"/>
                      <w:lang w:val="en-US" w:eastAsia="zh-CN"/>
                    </w:rPr>
                    <w:t>288</w:t>
                  </w:r>
                </w:p>
              </w:tc>
              <w:tc>
                <w:tcPr>
                  <w:tcW w:w="1087" w:type="dxa"/>
                  <w:tcBorders>
                    <w:top w:val="single" w:color="auto" w:sz="4" w:space="0"/>
                    <w:left w:val="nil"/>
                    <w:bottom w:val="single" w:color="auto" w:sz="4" w:space="0"/>
                    <w:right w:val="single" w:color="auto" w:sz="4" w:space="0"/>
                  </w:tcBorders>
                  <w:shd w:val="clear" w:color="auto" w:fill="auto"/>
                  <w:vAlign w:val="center"/>
                </w:tcPr>
                <w:p w14:paraId="5A2EFEDC">
                  <w:pPr>
                    <w:pStyle w:val="24"/>
                    <w:widowControl w:val="0"/>
                    <w:wordWrap/>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w:t>
                  </w:r>
                </w:p>
              </w:tc>
              <w:tc>
                <w:tcPr>
                  <w:tcW w:w="1086" w:type="dxa"/>
                  <w:tcBorders>
                    <w:top w:val="single" w:color="auto" w:sz="4" w:space="0"/>
                    <w:left w:val="nil"/>
                    <w:bottom w:val="single" w:color="auto" w:sz="4" w:space="0"/>
                    <w:right w:val="single" w:color="auto" w:sz="4" w:space="0"/>
                  </w:tcBorders>
                  <w:shd w:val="clear" w:color="auto" w:fill="auto"/>
                  <w:vAlign w:val="center"/>
                </w:tcPr>
                <w:p w14:paraId="526E84D4">
                  <w:pPr>
                    <w:pStyle w:val="24"/>
                    <w:widowControl w:val="0"/>
                    <w:wordWrap/>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0</w:t>
                  </w:r>
                </w:p>
              </w:tc>
              <w:tc>
                <w:tcPr>
                  <w:tcW w:w="1433" w:type="dxa"/>
                  <w:tcBorders>
                    <w:top w:val="single" w:color="auto" w:sz="4" w:space="0"/>
                    <w:left w:val="nil"/>
                    <w:bottom w:val="single" w:color="auto" w:sz="4" w:space="0"/>
                    <w:right w:val="single" w:color="auto" w:sz="4" w:space="0"/>
                  </w:tcBorders>
                  <w:shd w:val="clear" w:color="auto" w:fill="auto"/>
                  <w:vAlign w:val="center"/>
                </w:tcPr>
                <w:p w14:paraId="0B38EBD0">
                  <w:pPr>
                    <w:pStyle w:val="24"/>
                    <w:widowControl w:val="0"/>
                    <w:wordWrap/>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蒸发损耗</w:t>
                  </w:r>
                </w:p>
              </w:tc>
            </w:tr>
            <w:tr w14:paraId="1A6A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dxa"/>
                  <w:tcBorders>
                    <w:top w:val="single" w:color="auto" w:sz="4" w:space="0"/>
                    <w:left w:val="single" w:color="auto" w:sz="4" w:space="0"/>
                    <w:bottom w:val="single" w:color="auto" w:sz="4" w:space="0"/>
                    <w:right w:val="single" w:color="auto" w:sz="4" w:space="0"/>
                  </w:tcBorders>
                  <w:shd w:val="clear" w:color="auto" w:fill="auto"/>
                  <w:vAlign w:val="center"/>
                </w:tcPr>
                <w:p w14:paraId="16A68FC8">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lang w:val="en-US" w:eastAsia="zh-CN"/>
                    </w:rPr>
                    <w:t>3</w:t>
                  </w:r>
                </w:p>
              </w:tc>
              <w:tc>
                <w:tcPr>
                  <w:tcW w:w="1662" w:type="dxa"/>
                  <w:tcBorders>
                    <w:top w:val="single" w:color="auto" w:sz="4" w:space="0"/>
                    <w:left w:val="nil"/>
                    <w:bottom w:val="single" w:color="auto" w:sz="4" w:space="0"/>
                    <w:right w:val="single" w:color="auto" w:sz="4" w:space="0"/>
                  </w:tcBorders>
                  <w:shd w:val="clear" w:color="auto" w:fill="auto"/>
                  <w:vAlign w:val="center"/>
                </w:tcPr>
                <w:p w14:paraId="06C5C2C3">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val="en-US" w:eastAsia="zh-CN"/>
                    </w:rPr>
                    <w:t>道路降尘用水</w:t>
                  </w:r>
                </w:p>
              </w:tc>
              <w:tc>
                <w:tcPr>
                  <w:tcW w:w="1345" w:type="dxa"/>
                  <w:tcBorders>
                    <w:top w:val="single" w:color="auto" w:sz="4" w:space="0"/>
                    <w:left w:val="nil"/>
                    <w:bottom w:val="single" w:color="auto" w:sz="4" w:space="0"/>
                    <w:right w:val="single" w:color="auto" w:sz="4" w:space="0"/>
                  </w:tcBorders>
                  <w:shd w:val="clear" w:color="auto" w:fill="auto"/>
                  <w:vAlign w:val="center"/>
                </w:tcPr>
                <w:p w14:paraId="5599A36D">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rPr>
                  </w:pPr>
                  <w:r>
                    <w:rPr>
                      <w:rFonts w:hint="default" w:ascii="Times New Roman" w:hAnsi="Times New Roman" w:eastAsia="宋体" w:cs="Times New Roman"/>
                      <w:color w:val="000000" w:themeColor="text1"/>
                      <w:kern w:val="0"/>
                      <w:sz w:val="21"/>
                      <w:szCs w:val="21"/>
                      <w:lang w:val="en-US" w:eastAsia="zh-CN"/>
                    </w:rPr>
                    <w:t>非雨天</w:t>
                  </w:r>
                  <w:r>
                    <w:rPr>
                      <w:rFonts w:hint="default" w:ascii="Times New Roman" w:hAnsi="Times New Roman" w:eastAsia="宋体" w:cs="Times New Roman"/>
                      <w:color w:val="000000" w:themeColor="text1"/>
                      <w:kern w:val="2"/>
                      <w:sz w:val="21"/>
                      <w:szCs w:val="21"/>
                      <w:lang w:val="en-US" w:eastAsia="zh-CN"/>
                    </w:rPr>
                    <w:t>7.2</w:t>
                  </w:r>
                </w:p>
                <w:p w14:paraId="7B7E0AB1">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2"/>
                      <w:sz w:val="21"/>
                      <w:szCs w:val="21"/>
                      <w:lang w:val="en-US" w:eastAsia="zh-CN"/>
                    </w:rPr>
                  </w:pPr>
                  <w:r>
                    <w:rPr>
                      <w:rFonts w:hint="default" w:ascii="Times New Roman" w:hAnsi="Times New Roman" w:cs="Times New Roman"/>
                      <w:color w:val="000000" w:themeColor="text1"/>
                      <w:kern w:val="2"/>
                      <w:sz w:val="21"/>
                      <w:szCs w:val="21"/>
                      <w:lang w:val="en-US" w:eastAsia="zh-CN"/>
                    </w:rPr>
                    <w:t>雨天0</w:t>
                  </w:r>
                </w:p>
              </w:tc>
              <w:tc>
                <w:tcPr>
                  <w:tcW w:w="1099" w:type="dxa"/>
                  <w:tcBorders>
                    <w:top w:val="single" w:color="auto" w:sz="4" w:space="0"/>
                    <w:left w:val="nil"/>
                    <w:bottom w:val="single" w:color="auto" w:sz="4" w:space="0"/>
                    <w:right w:val="single" w:color="auto" w:sz="4" w:space="0"/>
                  </w:tcBorders>
                  <w:shd w:val="clear" w:color="auto" w:fill="auto"/>
                  <w:vAlign w:val="center"/>
                </w:tcPr>
                <w:p w14:paraId="4DE63707">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lang w:val="en-US" w:eastAsia="zh-CN"/>
                    </w:rPr>
                    <w:t>1548</w:t>
                  </w:r>
                </w:p>
              </w:tc>
              <w:tc>
                <w:tcPr>
                  <w:tcW w:w="1087" w:type="dxa"/>
                  <w:tcBorders>
                    <w:top w:val="single" w:color="auto" w:sz="4" w:space="0"/>
                    <w:left w:val="nil"/>
                    <w:bottom w:val="single" w:color="auto" w:sz="4" w:space="0"/>
                    <w:right w:val="single" w:color="auto" w:sz="4" w:space="0"/>
                  </w:tcBorders>
                  <w:shd w:val="clear" w:color="auto" w:fill="auto"/>
                  <w:vAlign w:val="center"/>
                </w:tcPr>
                <w:p w14:paraId="0E3550D3">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val="en-US" w:eastAsia="zh-CN"/>
                    </w:rPr>
                    <w:t>0</w:t>
                  </w:r>
                </w:p>
              </w:tc>
              <w:tc>
                <w:tcPr>
                  <w:tcW w:w="1086" w:type="dxa"/>
                  <w:tcBorders>
                    <w:top w:val="single" w:color="auto" w:sz="4" w:space="0"/>
                    <w:left w:val="nil"/>
                    <w:bottom w:val="single" w:color="auto" w:sz="4" w:space="0"/>
                    <w:right w:val="single" w:color="auto" w:sz="4" w:space="0"/>
                  </w:tcBorders>
                  <w:shd w:val="clear" w:color="auto" w:fill="auto"/>
                  <w:vAlign w:val="center"/>
                </w:tcPr>
                <w:p w14:paraId="61C325C8">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val="en-US" w:eastAsia="zh-CN"/>
                    </w:rPr>
                    <w:t>0</w:t>
                  </w:r>
                </w:p>
              </w:tc>
              <w:tc>
                <w:tcPr>
                  <w:tcW w:w="1433" w:type="dxa"/>
                  <w:tcBorders>
                    <w:top w:val="single" w:color="auto" w:sz="4" w:space="0"/>
                    <w:left w:val="nil"/>
                    <w:bottom w:val="single" w:color="auto" w:sz="4" w:space="0"/>
                    <w:right w:val="single" w:color="auto" w:sz="4" w:space="0"/>
                  </w:tcBorders>
                  <w:shd w:val="clear" w:color="auto" w:fill="auto"/>
                  <w:vAlign w:val="center"/>
                </w:tcPr>
                <w:p w14:paraId="6C09BDC4">
                  <w:pPr>
                    <w:widowControl w:val="0"/>
                    <w:wordWrap/>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rPr>
                  </w:pPr>
                  <w:r>
                    <w:rPr>
                      <w:rFonts w:hint="default" w:ascii="Times New Roman" w:hAnsi="Times New Roman" w:cs="Times New Roman"/>
                      <w:color w:val="000000" w:themeColor="text1"/>
                      <w:kern w:val="2"/>
                      <w:sz w:val="21"/>
                      <w:szCs w:val="21"/>
                      <w:lang w:val="en-US" w:eastAsia="zh-CN"/>
                    </w:rPr>
                    <w:t>蒸发损耗</w:t>
                  </w:r>
                </w:p>
              </w:tc>
            </w:tr>
            <w:tr w14:paraId="3102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dxa"/>
                  <w:tcBorders>
                    <w:top w:val="single" w:color="auto" w:sz="4" w:space="0"/>
                    <w:left w:val="single" w:color="auto" w:sz="4" w:space="0"/>
                    <w:bottom w:val="single" w:color="auto" w:sz="4" w:space="0"/>
                    <w:right w:val="single" w:color="auto" w:sz="4" w:space="0"/>
                  </w:tcBorders>
                  <w:shd w:val="clear" w:color="auto" w:fill="auto"/>
                  <w:vAlign w:val="center"/>
                </w:tcPr>
                <w:p w14:paraId="449A8782">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lang w:val="en-US" w:eastAsia="zh-CN"/>
                    </w:rPr>
                    <w:t>4</w:t>
                  </w:r>
                </w:p>
              </w:tc>
              <w:tc>
                <w:tcPr>
                  <w:tcW w:w="1662" w:type="dxa"/>
                  <w:tcBorders>
                    <w:top w:val="single" w:color="auto" w:sz="4" w:space="0"/>
                    <w:left w:val="nil"/>
                    <w:bottom w:val="single" w:color="auto" w:sz="4" w:space="0"/>
                    <w:right w:val="single" w:color="auto" w:sz="4" w:space="0"/>
                  </w:tcBorders>
                  <w:shd w:val="clear" w:color="auto" w:fill="auto"/>
                  <w:vAlign w:val="center"/>
                </w:tcPr>
                <w:p w14:paraId="4A8EC53C">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val="en-US" w:eastAsia="zh-CN"/>
                    </w:rPr>
                    <w:t>职工用水</w:t>
                  </w:r>
                </w:p>
              </w:tc>
              <w:tc>
                <w:tcPr>
                  <w:tcW w:w="1345" w:type="dxa"/>
                  <w:tcBorders>
                    <w:top w:val="single" w:color="auto" w:sz="4" w:space="0"/>
                    <w:left w:val="nil"/>
                    <w:bottom w:val="single" w:color="auto" w:sz="4" w:space="0"/>
                    <w:right w:val="single" w:color="auto" w:sz="4" w:space="0"/>
                  </w:tcBorders>
                  <w:shd w:val="clear" w:color="auto" w:fill="auto"/>
                  <w:vAlign w:val="center"/>
                </w:tcPr>
                <w:p w14:paraId="1CC1DC83">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lang w:val="en-US"/>
                    </w:rPr>
                  </w:pPr>
                  <w:r>
                    <w:rPr>
                      <w:rFonts w:hint="eastAsia" w:ascii="Times New Roman" w:hAnsi="Times New Roman" w:cs="Times New Roman"/>
                      <w:color w:val="000000" w:themeColor="text1"/>
                      <w:sz w:val="21"/>
                      <w:szCs w:val="21"/>
                      <w:lang w:val="en-US" w:eastAsia="zh-CN"/>
                    </w:rPr>
                    <w:t>0.83</w:t>
                  </w:r>
                </w:p>
              </w:tc>
              <w:tc>
                <w:tcPr>
                  <w:tcW w:w="1099" w:type="dxa"/>
                  <w:tcBorders>
                    <w:top w:val="single" w:color="auto" w:sz="4" w:space="0"/>
                    <w:left w:val="nil"/>
                    <w:bottom w:val="single" w:color="auto" w:sz="4" w:space="0"/>
                    <w:right w:val="single" w:color="auto" w:sz="4" w:space="0"/>
                  </w:tcBorders>
                  <w:shd w:val="clear" w:color="auto" w:fill="auto"/>
                  <w:vAlign w:val="center"/>
                </w:tcPr>
                <w:p w14:paraId="45C9C9E8">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lang w:val="en-US"/>
                    </w:rPr>
                  </w:pPr>
                  <w:r>
                    <w:rPr>
                      <w:rFonts w:hint="eastAsia" w:ascii="Times New Roman" w:hAnsi="Times New Roman" w:cs="Times New Roman"/>
                      <w:color w:val="000000" w:themeColor="text1"/>
                      <w:kern w:val="0"/>
                      <w:sz w:val="21"/>
                      <w:szCs w:val="21"/>
                      <w:lang w:val="en-US" w:eastAsia="zh-CN"/>
                    </w:rPr>
                    <w:t>249</w:t>
                  </w:r>
                </w:p>
              </w:tc>
              <w:tc>
                <w:tcPr>
                  <w:tcW w:w="1087" w:type="dxa"/>
                  <w:tcBorders>
                    <w:top w:val="single" w:color="auto" w:sz="4" w:space="0"/>
                    <w:left w:val="nil"/>
                    <w:bottom w:val="single" w:color="auto" w:sz="4" w:space="0"/>
                    <w:right w:val="single" w:color="auto" w:sz="4" w:space="0"/>
                  </w:tcBorders>
                  <w:shd w:val="clear" w:color="auto" w:fill="auto"/>
                  <w:vAlign w:val="center"/>
                </w:tcPr>
                <w:p w14:paraId="16267553">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lang w:val="en-US"/>
                    </w:rPr>
                  </w:pPr>
                  <w:r>
                    <w:rPr>
                      <w:rFonts w:hint="eastAsia" w:ascii="Times New Roman" w:hAnsi="Times New Roman" w:cs="Times New Roman"/>
                      <w:color w:val="000000" w:themeColor="text1"/>
                      <w:kern w:val="0"/>
                      <w:sz w:val="21"/>
                      <w:szCs w:val="21"/>
                      <w:lang w:val="en-US" w:eastAsia="zh-CN"/>
                    </w:rPr>
                    <w:t>0.66</w:t>
                  </w:r>
                </w:p>
              </w:tc>
              <w:tc>
                <w:tcPr>
                  <w:tcW w:w="1086" w:type="dxa"/>
                  <w:tcBorders>
                    <w:top w:val="single" w:color="auto" w:sz="4" w:space="0"/>
                    <w:left w:val="nil"/>
                    <w:bottom w:val="single" w:color="auto" w:sz="4" w:space="0"/>
                    <w:right w:val="single" w:color="auto" w:sz="4" w:space="0"/>
                  </w:tcBorders>
                  <w:shd w:val="clear" w:color="auto" w:fill="auto"/>
                  <w:vAlign w:val="center"/>
                </w:tcPr>
                <w:p w14:paraId="458C9BC4">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198</w:t>
                  </w:r>
                </w:p>
              </w:tc>
              <w:tc>
                <w:tcPr>
                  <w:tcW w:w="1433" w:type="dxa"/>
                  <w:tcBorders>
                    <w:top w:val="single" w:color="auto" w:sz="4" w:space="0"/>
                    <w:left w:val="nil"/>
                    <w:bottom w:val="single" w:color="auto" w:sz="4" w:space="0"/>
                    <w:right w:val="single" w:color="auto" w:sz="4" w:space="0"/>
                  </w:tcBorders>
                  <w:shd w:val="clear" w:color="auto" w:fill="auto"/>
                  <w:vAlign w:val="center"/>
                </w:tcPr>
                <w:p w14:paraId="7A742903">
                  <w:pPr>
                    <w:widowControl w:val="0"/>
                    <w:wordWrap/>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lang w:val="en-US" w:eastAsia="zh-CN"/>
                    </w:rPr>
                  </w:pPr>
                  <w:r>
                    <w:rPr>
                      <w:rFonts w:hint="default" w:ascii="Times New Roman" w:hAnsi="Times New Roman" w:cs="Times New Roman"/>
                      <w:color w:val="000000" w:themeColor="text1"/>
                      <w:kern w:val="2"/>
                      <w:sz w:val="21"/>
                      <w:szCs w:val="21"/>
                      <w:lang w:val="en-US" w:eastAsia="zh-CN"/>
                    </w:rPr>
                    <w:t>蒸发</w:t>
                  </w:r>
                  <w:r>
                    <w:rPr>
                      <w:rFonts w:hint="default" w:ascii="Times New Roman" w:hAnsi="Times New Roman" w:eastAsia="宋体" w:cs="Times New Roman"/>
                      <w:color w:val="000000" w:themeColor="text1"/>
                      <w:kern w:val="2"/>
                      <w:sz w:val="21"/>
                      <w:szCs w:val="21"/>
                      <w:lang w:val="en-US" w:eastAsia="zh-CN"/>
                    </w:rPr>
                    <w:t>损耗</w:t>
                  </w:r>
                </w:p>
                <w:p w14:paraId="58429E45">
                  <w:pPr>
                    <w:widowControl w:val="0"/>
                    <w:wordWrap/>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kern w:val="2"/>
                      <w:sz w:val="21"/>
                      <w:szCs w:val="21"/>
                      <w:lang w:val="en-US" w:eastAsia="zh-CN"/>
                    </w:rPr>
                  </w:pPr>
                  <w:r>
                    <w:rPr>
                      <w:rFonts w:hint="default" w:ascii="Times New Roman" w:hAnsi="Times New Roman" w:cs="Times New Roman"/>
                      <w:color w:val="000000" w:themeColor="text1"/>
                      <w:kern w:val="2"/>
                      <w:sz w:val="21"/>
                      <w:szCs w:val="21"/>
                      <w:lang w:val="en-US" w:eastAsia="zh-CN"/>
                    </w:rPr>
                    <w:t>定期清掏用作农肥</w:t>
                  </w:r>
                </w:p>
              </w:tc>
            </w:tr>
            <w:tr w14:paraId="35484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6B195D">
                  <w:pPr>
                    <w:pStyle w:val="24"/>
                    <w:widowControl w:val="0"/>
                    <w:wordWrap/>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合计</w:t>
                  </w:r>
                </w:p>
              </w:tc>
              <w:tc>
                <w:tcPr>
                  <w:tcW w:w="1345" w:type="dxa"/>
                  <w:tcBorders>
                    <w:top w:val="single" w:color="auto" w:sz="4" w:space="0"/>
                    <w:left w:val="nil"/>
                    <w:bottom w:val="single" w:color="auto" w:sz="4" w:space="0"/>
                    <w:right w:val="single" w:color="auto" w:sz="4" w:space="0"/>
                  </w:tcBorders>
                  <w:shd w:val="clear" w:color="auto" w:fill="auto"/>
                  <w:vAlign w:val="center"/>
                </w:tcPr>
                <w:p w14:paraId="1C2C40CE">
                  <w:pPr>
                    <w:widowControl/>
                    <w:wordWrap/>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000000" w:themeColor="text1"/>
                      <w:kern w:val="2"/>
                      <w:sz w:val="21"/>
                      <w:szCs w:val="21"/>
                    </w:rPr>
                  </w:pPr>
                  <w:r>
                    <w:rPr>
                      <w:rFonts w:hint="default" w:ascii="Times New Roman" w:hAnsi="Times New Roman" w:cs="Times New Roman"/>
                      <w:color w:val="000000" w:themeColor="text1"/>
                      <w:kern w:val="2"/>
                      <w:sz w:val="21"/>
                      <w:szCs w:val="21"/>
                      <w:lang w:val="en-US" w:eastAsia="zh-CN"/>
                    </w:rPr>
                    <w:t>雨天</w:t>
                  </w:r>
                  <w:r>
                    <w:rPr>
                      <w:rFonts w:hint="default" w:ascii="Times New Roman" w:hAnsi="Times New Roman" w:eastAsia="宋体" w:cs="Times New Roman"/>
                      <w:color w:val="000000" w:themeColor="text1"/>
                      <w:kern w:val="2"/>
                      <w:sz w:val="21"/>
                      <w:szCs w:val="21"/>
                      <w:lang w:val="en-US" w:eastAsia="zh-CN"/>
                    </w:rPr>
                    <w:t>1.79</w:t>
                  </w:r>
                </w:p>
                <w:p w14:paraId="0562415F">
                  <w:pPr>
                    <w:pStyle w:val="24"/>
                    <w:widowControl w:val="0"/>
                    <w:wordWrap/>
                    <w:adjustRightInd w:val="0"/>
                    <w:snapToGrid w:val="0"/>
                    <w:spacing w:before="0" w:beforeAutospacing="0" w:after="0" w:afterAutospacing="0" w:line="240" w:lineRule="auto"/>
                    <w:ind w:left="0" w:leftChars="0" w:right="0"/>
                    <w:jc w:val="center"/>
                    <w:rPr>
                      <w:rFonts w:hint="default" w:ascii="Times New Roman" w:hAnsi="Times New Roman" w:cs="Times New Roman"/>
                      <w:color w:val="000000" w:themeColor="text1"/>
                      <w:sz w:val="21"/>
                      <w:szCs w:val="21"/>
                      <w:lang w:val="en-US" w:eastAsia="zh-CN"/>
                    </w:rPr>
                  </w:pPr>
                  <w:r>
                    <w:rPr>
                      <w:rFonts w:hint="default" w:ascii="Times New Roman" w:hAnsi="Times New Roman" w:eastAsia="宋体" w:cs="Times New Roman"/>
                      <w:color w:val="000000" w:themeColor="text1"/>
                      <w:kern w:val="0"/>
                      <w:sz w:val="21"/>
                      <w:szCs w:val="21"/>
                      <w:lang w:val="en-US" w:eastAsia="zh-CN"/>
                    </w:rPr>
                    <w:t>非雨天</w:t>
                  </w:r>
                  <w:r>
                    <w:rPr>
                      <w:rFonts w:hint="eastAsia" w:ascii="Times New Roman" w:hAnsi="Times New Roman" w:cs="Times New Roman"/>
                      <w:color w:val="000000" w:themeColor="text1"/>
                      <w:kern w:val="0"/>
                      <w:sz w:val="21"/>
                      <w:szCs w:val="21"/>
                      <w:lang w:val="en-US" w:eastAsia="zh-CN"/>
                    </w:rPr>
                    <w:t>9.95</w:t>
                  </w:r>
                </w:p>
              </w:tc>
              <w:tc>
                <w:tcPr>
                  <w:tcW w:w="1099" w:type="dxa"/>
                  <w:tcBorders>
                    <w:top w:val="single" w:color="auto" w:sz="4" w:space="0"/>
                    <w:left w:val="nil"/>
                    <w:bottom w:val="single" w:color="auto" w:sz="4" w:space="0"/>
                    <w:right w:val="single" w:color="auto" w:sz="4" w:space="0"/>
                  </w:tcBorders>
                  <w:shd w:val="clear" w:color="auto" w:fill="auto"/>
                  <w:vAlign w:val="center"/>
                </w:tcPr>
                <w:p w14:paraId="7655D899">
                  <w:pPr>
                    <w:pStyle w:val="24"/>
                    <w:widowControl w:val="0"/>
                    <w:wordWrap/>
                    <w:adjustRightInd w:val="0"/>
                    <w:snapToGrid w:val="0"/>
                    <w:spacing w:before="0" w:beforeAutospacing="0" w:after="0" w:afterAutospacing="0" w:line="240" w:lineRule="auto"/>
                    <w:ind w:left="0" w:leftChars="0" w:right="0"/>
                    <w:jc w:val="center"/>
                    <w:rPr>
                      <w:rFonts w:hint="default" w:ascii="Times New Roman" w:hAnsi="Times New Roman" w:cs="Times New Roman"/>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3117</w:t>
                  </w:r>
                </w:p>
              </w:tc>
              <w:tc>
                <w:tcPr>
                  <w:tcW w:w="1087" w:type="dxa"/>
                  <w:tcBorders>
                    <w:top w:val="single" w:color="auto" w:sz="4" w:space="0"/>
                    <w:left w:val="nil"/>
                    <w:bottom w:val="single" w:color="auto" w:sz="4" w:space="0"/>
                    <w:right w:val="single" w:color="auto" w:sz="4" w:space="0"/>
                  </w:tcBorders>
                  <w:shd w:val="clear" w:color="auto" w:fill="auto"/>
                  <w:vAlign w:val="center"/>
                </w:tcPr>
                <w:p w14:paraId="7E90F975">
                  <w:pPr>
                    <w:pStyle w:val="24"/>
                    <w:widowControl w:val="0"/>
                    <w:wordWrap/>
                    <w:adjustRightInd w:val="0"/>
                    <w:snapToGrid w:val="0"/>
                    <w:spacing w:before="0" w:beforeAutospacing="0" w:after="0" w:afterAutospacing="0" w:line="240" w:lineRule="auto"/>
                    <w:ind w:left="0" w:leftChars="0" w:right="0"/>
                    <w:jc w:val="center"/>
                    <w:rPr>
                      <w:rFonts w:hint="default" w:ascii="Times New Roman" w:hAnsi="Times New Roman" w:cs="Times New Roman"/>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0.66</w:t>
                  </w:r>
                </w:p>
              </w:tc>
              <w:tc>
                <w:tcPr>
                  <w:tcW w:w="1086" w:type="dxa"/>
                  <w:tcBorders>
                    <w:top w:val="single" w:color="auto" w:sz="4" w:space="0"/>
                    <w:left w:val="nil"/>
                    <w:bottom w:val="single" w:color="auto" w:sz="4" w:space="0"/>
                    <w:right w:val="single" w:color="auto" w:sz="4" w:space="0"/>
                  </w:tcBorders>
                  <w:shd w:val="clear" w:color="auto" w:fill="auto"/>
                  <w:vAlign w:val="center"/>
                </w:tcPr>
                <w:p w14:paraId="716294C9">
                  <w:pPr>
                    <w:pStyle w:val="24"/>
                    <w:widowControl w:val="0"/>
                    <w:wordWrap/>
                    <w:adjustRightInd w:val="0"/>
                    <w:snapToGrid w:val="0"/>
                    <w:spacing w:before="0" w:beforeAutospacing="0" w:after="0" w:afterAutospacing="0" w:line="240" w:lineRule="auto"/>
                    <w:ind w:left="0" w:leftChars="0" w:right="0"/>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kern w:val="0"/>
                      <w:sz w:val="21"/>
                      <w:szCs w:val="21"/>
                      <w:lang w:val="en-US" w:eastAsia="zh-CN"/>
                    </w:rPr>
                    <w:t>198</w:t>
                  </w:r>
                </w:p>
              </w:tc>
              <w:tc>
                <w:tcPr>
                  <w:tcW w:w="1433" w:type="dxa"/>
                  <w:tcBorders>
                    <w:top w:val="single" w:color="auto" w:sz="4" w:space="0"/>
                    <w:left w:val="nil"/>
                    <w:bottom w:val="single" w:color="auto" w:sz="4" w:space="0"/>
                    <w:right w:val="single" w:color="auto" w:sz="4" w:space="0"/>
                  </w:tcBorders>
                  <w:shd w:val="clear" w:color="auto" w:fill="auto"/>
                  <w:vAlign w:val="center"/>
                </w:tcPr>
                <w:p w14:paraId="234CE9E8">
                  <w:pPr>
                    <w:widowControl w:val="0"/>
                    <w:wordWrap/>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color w:val="000000" w:themeColor="text1"/>
                      <w:kern w:val="2"/>
                      <w:sz w:val="21"/>
                      <w:szCs w:val="21"/>
                      <w:lang w:val="en-US" w:eastAsia="zh-CN"/>
                    </w:rPr>
                  </w:pPr>
                  <w:r>
                    <w:rPr>
                      <w:rFonts w:hint="default" w:ascii="Times New Roman" w:hAnsi="Times New Roman" w:cs="Times New Roman"/>
                      <w:color w:val="000000" w:themeColor="text1"/>
                      <w:kern w:val="2"/>
                      <w:sz w:val="21"/>
                      <w:szCs w:val="21"/>
                      <w:lang w:val="en-US" w:eastAsia="zh-CN"/>
                    </w:rPr>
                    <w:t>无废水外排</w:t>
                  </w:r>
                </w:p>
              </w:tc>
            </w:tr>
            <w:tr w14:paraId="4ED90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dxa"/>
                  <w:tcBorders>
                    <w:top w:val="single" w:color="auto" w:sz="4" w:space="0"/>
                    <w:left w:val="single" w:color="auto" w:sz="4" w:space="0"/>
                    <w:bottom w:val="single" w:color="auto" w:sz="4" w:space="0"/>
                    <w:right w:val="single" w:color="auto" w:sz="4" w:space="0"/>
                  </w:tcBorders>
                  <w:shd w:val="clear" w:color="auto" w:fill="auto"/>
                  <w:vAlign w:val="center"/>
                </w:tcPr>
                <w:p w14:paraId="44CBDD91">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lang w:val="en-US" w:eastAsia="zh-CN"/>
                    </w:rPr>
                    <w:t>5</w:t>
                  </w:r>
                </w:p>
              </w:tc>
              <w:tc>
                <w:tcPr>
                  <w:tcW w:w="1662" w:type="dxa"/>
                  <w:tcBorders>
                    <w:top w:val="single" w:color="auto" w:sz="4" w:space="0"/>
                    <w:left w:val="nil"/>
                    <w:bottom w:val="single" w:color="auto" w:sz="4" w:space="0"/>
                    <w:right w:val="single" w:color="auto" w:sz="4" w:space="0"/>
                  </w:tcBorders>
                  <w:shd w:val="clear" w:color="auto" w:fill="auto"/>
                  <w:vAlign w:val="center"/>
                </w:tcPr>
                <w:p w14:paraId="6FFA323C">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val="en-US" w:eastAsia="zh-CN"/>
                    </w:rPr>
                    <w:t>初期雨水</w:t>
                  </w:r>
                </w:p>
              </w:tc>
              <w:tc>
                <w:tcPr>
                  <w:tcW w:w="1345" w:type="dxa"/>
                  <w:tcBorders>
                    <w:top w:val="single" w:color="auto" w:sz="4" w:space="0"/>
                    <w:left w:val="nil"/>
                    <w:bottom w:val="single" w:color="auto" w:sz="4" w:space="0"/>
                    <w:right w:val="single" w:color="auto" w:sz="4" w:space="0"/>
                  </w:tcBorders>
                  <w:shd w:val="clear" w:color="auto" w:fill="auto"/>
                  <w:vAlign w:val="center"/>
                </w:tcPr>
                <w:p w14:paraId="763685B8">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val="en-US" w:eastAsia="zh-CN"/>
                    </w:rPr>
                    <w:t>/</w:t>
                  </w:r>
                </w:p>
              </w:tc>
              <w:tc>
                <w:tcPr>
                  <w:tcW w:w="1099" w:type="dxa"/>
                  <w:tcBorders>
                    <w:top w:val="single" w:color="auto" w:sz="4" w:space="0"/>
                    <w:left w:val="nil"/>
                    <w:bottom w:val="single" w:color="auto" w:sz="4" w:space="0"/>
                    <w:right w:val="single" w:color="auto" w:sz="4" w:space="0"/>
                  </w:tcBorders>
                  <w:shd w:val="clear" w:color="auto" w:fill="auto"/>
                  <w:vAlign w:val="center"/>
                </w:tcPr>
                <w:p w14:paraId="14EFEDB2">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val="en-US" w:eastAsia="zh-CN"/>
                    </w:rPr>
                    <w:t>/</w:t>
                  </w:r>
                </w:p>
              </w:tc>
              <w:tc>
                <w:tcPr>
                  <w:tcW w:w="2173" w:type="dxa"/>
                  <w:gridSpan w:val="2"/>
                  <w:tcBorders>
                    <w:top w:val="single" w:color="auto" w:sz="4" w:space="0"/>
                    <w:left w:val="nil"/>
                    <w:bottom w:val="single" w:color="auto" w:sz="4" w:space="0"/>
                    <w:right w:val="single" w:color="auto" w:sz="4" w:space="0"/>
                  </w:tcBorders>
                  <w:shd w:val="clear" w:color="auto" w:fill="auto"/>
                  <w:vAlign w:val="center"/>
                </w:tcPr>
                <w:p w14:paraId="583E5F38">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lang w:val="en-US" w:eastAsia="zh-CN"/>
                    </w:rPr>
                  </w:pPr>
                  <w:r>
                    <w:rPr>
                      <w:rFonts w:hint="eastAsia" w:ascii="Times New Roman" w:hAnsi="Times New Roman" w:cs="Times New Roman"/>
                      <w:color w:val="000000" w:themeColor="text1"/>
                      <w:sz w:val="21"/>
                      <w:szCs w:val="21"/>
                      <w:lang w:val="en-US" w:eastAsia="zh-CN"/>
                    </w:rPr>
                    <w:t>0.25</w:t>
                  </w:r>
                  <w:r>
                    <w:rPr>
                      <w:rFonts w:hint="default" w:ascii="Times New Roman" w:hAnsi="Times New Roman" w:eastAsia="宋体" w:cs="Times New Roman"/>
                      <w:color w:val="000000" w:themeColor="text1"/>
                      <w:kern w:val="0"/>
                      <w:sz w:val="21"/>
                      <w:szCs w:val="21"/>
                      <w:lang w:val="en-US" w:eastAsia="zh-CN"/>
                    </w:rPr>
                    <w:t>m</w:t>
                  </w:r>
                  <w:r>
                    <w:rPr>
                      <w:rFonts w:hint="default" w:ascii="Times New Roman" w:hAnsi="Times New Roman" w:eastAsia="宋体" w:cs="Times New Roman"/>
                      <w:color w:val="000000" w:themeColor="text1"/>
                      <w:kern w:val="0"/>
                      <w:sz w:val="21"/>
                      <w:szCs w:val="21"/>
                      <w:vertAlign w:val="superscript"/>
                      <w:lang w:val="en-US" w:eastAsia="zh-CN"/>
                    </w:rPr>
                    <w:t>3</w:t>
                  </w:r>
                  <w:r>
                    <w:rPr>
                      <w:rFonts w:hint="default" w:ascii="Times New Roman" w:hAnsi="Times New Roman" w:eastAsia="宋体" w:cs="Times New Roman"/>
                      <w:color w:val="000000" w:themeColor="text1"/>
                      <w:kern w:val="0"/>
                      <w:sz w:val="21"/>
                      <w:szCs w:val="21"/>
                      <w:lang w:val="en-US" w:eastAsia="zh-CN"/>
                    </w:rPr>
                    <w:t>/次</w:t>
                  </w:r>
                  <w:r>
                    <w:rPr>
                      <w:rFonts w:hint="eastAsia" w:ascii="Times New Roman" w:hAnsi="Times New Roman" w:cs="Times New Roman"/>
                      <w:color w:val="000000" w:themeColor="text1"/>
                      <w:kern w:val="0"/>
                      <w:sz w:val="21"/>
                      <w:szCs w:val="21"/>
                      <w:lang w:val="en-US" w:eastAsia="zh-CN"/>
                    </w:rPr>
                    <w:t>，</w:t>
                  </w:r>
                  <w:r>
                    <w:rPr>
                      <w:rFonts w:hint="eastAsia" w:ascii="Times New Roman" w:hAnsi="Times New Roman" w:cs="Times New Roman"/>
                      <w:color w:val="000000" w:themeColor="text1"/>
                      <w:sz w:val="21"/>
                      <w:szCs w:val="21"/>
                      <w:lang w:val="en-US" w:eastAsia="zh-CN"/>
                    </w:rPr>
                    <w:t>37.5</w:t>
                  </w:r>
                  <w:r>
                    <w:rPr>
                      <w:rFonts w:hint="default" w:ascii="Times New Roman" w:hAnsi="Times New Roman" w:cs="Times New Roman"/>
                      <w:color w:val="000000" w:themeColor="text1"/>
                      <w:sz w:val="21"/>
                      <w:szCs w:val="21"/>
                      <w:lang w:val="en-US" w:eastAsia="zh-CN"/>
                    </w:rPr>
                    <w:t>m</w:t>
                  </w:r>
                  <w:r>
                    <w:rPr>
                      <w:rFonts w:hint="default" w:ascii="Times New Roman" w:hAnsi="Times New Roman" w:cs="Times New Roman"/>
                      <w:color w:val="000000" w:themeColor="text1"/>
                      <w:sz w:val="21"/>
                      <w:szCs w:val="21"/>
                      <w:vertAlign w:val="superscript"/>
                      <w:lang w:val="en-US" w:eastAsia="zh-CN"/>
                    </w:rPr>
                    <w:t>3</w:t>
                  </w:r>
                  <w:r>
                    <w:rPr>
                      <w:rFonts w:hint="default" w:ascii="Times New Roman" w:hAnsi="Times New Roman" w:cs="Times New Roman"/>
                      <w:color w:val="000000" w:themeColor="text1"/>
                      <w:sz w:val="21"/>
                      <w:szCs w:val="21"/>
                      <w:lang w:val="en-US" w:eastAsia="zh-CN"/>
                    </w:rPr>
                    <w:t>/a</w:t>
                  </w:r>
                </w:p>
              </w:tc>
              <w:tc>
                <w:tcPr>
                  <w:tcW w:w="1433" w:type="dxa"/>
                  <w:tcBorders>
                    <w:top w:val="single" w:color="auto" w:sz="4" w:space="0"/>
                    <w:left w:val="nil"/>
                    <w:bottom w:val="single" w:color="auto" w:sz="4" w:space="0"/>
                    <w:right w:val="single" w:color="auto" w:sz="4" w:space="0"/>
                  </w:tcBorders>
                  <w:shd w:val="clear" w:color="auto" w:fill="auto"/>
                  <w:vAlign w:val="center"/>
                </w:tcPr>
                <w:p w14:paraId="2C2CA273">
                  <w:pPr>
                    <w:pStyle w:val="24"/>
                    <w:widowControl w:val="0"/>
                    <w:wordWrap/>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val="en-US" w:eastAsia="zh-CN"/>
                    </w:rPr>
                    <w:t>用于降尘</w:t>
                  </w:r>
                </w:p>
              </w:tc>
            </w:tr>
          </w:tbl>
          <w:p w14:paraId="3B408AB9">
            <w:pPr>
              <w:adjustRightInd w:val="0"/>
              <w:snapToGrid w:val="0"/>
              <w:spacing w:line="36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object>
                <v:shape id="_x0000_i1027" o:spt="75" type="#_x0000_t75" style="height:211.15pt;width:360.8pt;" o:ole="t" filled="f" o:preferrelative="t" stroked="f" coordsize="21600,21600">
                  <v:path/>
                  <v:fill on="f" focussize="0,0"/>
                  <v:stroke on="f"/>
                  <v:imagedata r:id="rId13" o:title=""/>
                  <o:lock v:ext="edit" aspectratio="f"/>
                  <w10:wrap type="none"/>
                  <w10:anchorlock/>
                </v:shape>
                <o:OLEObject Type="Embed" ProgID="Visio.Drawing.11" ShapeID="_x0000_i1027" DrawAspect="Content" ObjectID="_1468075727" r:id="rId12">
                  <o:LockedField>false</o:LockedField>
                </o:OLEObject>
              </w:object>
            </w:r>
          </w:p>
          <w:p w14:paraId="48D3BD38">
            <w:pPr>
              <w:adjustRightInd w:val="0"/>
              <w:snapToGrid w:val="0"/>
              <w:spacing w:line="36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b/>
                <w:bCs/>
                <w:color w:val="000000" w:themeColor="text1"/>
                <w:sz w:val="21"/>
                <w:szCs w:val="21"/>
              </w:rPr>
              <w:t>图2-</w:t>
            </w:r>
            <w:r>
              <w:rPr>
                <w:rFonts w:hint="eastAsia" w:ascii="Times New Roman" w:hAnsi="Times New Roman" w:cs="Times New Roman"/>
                <w:b/>
                <w:bCs/>
                <w:color w:val="000000" w:themeColor="text1"/>
                <w:sz w:val="21"/>
                <w:szCs w:val="21"/>
                <w:lang w:val="en-US" w:eastAsia="zh-CN"/>
              </w:rPr>
              <w:t>2</w:t>
            </w:r>
            <w:r>
              <w:rPr>
                <w:rFonts w:hint="default" w:ascii="Times New Roman" w:hAnsi="Times New Roman" w:cs="Times New Roman"/>
                <w:b/>
                <w:bCs/>
                <w:color w:val="000000" w:themeColor="text1"/>
                <w:sz w:val="21"/>
                <w:szCs w:val="21"/>
              </w:rPr>
              <w:t xml:space="preserve">  本项目运营期水平衡图（非雨天）  单位：m</w:t>
            </w:r>
            <w:r>
              <w:rPr>
                <w:rFonts w:hint="default" w:ascii="Times New Roman" w:hAnsi="Times New Roman" w:cs="Times New Roman"/>
                <w:b/>
                <w:bCs/>
                <w:color w:val="000000" w:themeColor="text1"/>
                <w:sz w:val="21"/>
                <w:szCs w:val="21"/>
                <w:vertAlign w:val="superscript"/>
              </w:rPr>
              <w:t>3</w:t>
            </w:r>
            <w:r>
              <w:rPr>
                <w:rFonts w:hint="default" w:ascii="Times New Roman" w:hAnsi="Times New Roman" w:cs="Times New Roman"/>
                <w:b/>
                <w:bCs/>
                <w:color w:val="000000" w:themeColor="text1"/>
                <w:sz w:val="21"/>
                <w:szCs w:val="21"/>
              </w:rPr>
              <w:t>/</w:t>
            </w:r>
            <w:r>
              <w:rPr>
                <w:rFonts w:hint="default" w:ascii="Times New Roman" w:hAnsi="Times New Roman" w:eastAsia="宋体" w:cs="Times New Roman"/>
                <w:b/>
                <w:bCs/>
                <w:color w:val="000000" w:themeColor="text1"/>
                <w:kern w:val="2"/>
                <w:sz w:val="21"/>
                <w:szCs w:val="21"/>
                <w:lang w:val="en-US" w:eastAsia="zh-CN" w:bidi="ar-SA"/>
              </w:rPr>
              <w:pict>
                <v:line id="_x0000_s1027" o:spid="_x0000_s1027" o:spt="20" style="position:absolute;left:0pt;margin-left:324pt;margin-top:12.6pt;height:31.2pt;width:0.05pt;z-index:251660288;mso-width-relative:page;mso-height-relative:page;" fillcolor="#FFFFFF" filled="f" o:preferrelative="t" stroked="f" coordsize="21600,21600">
                  <v:path arrowok="t"/>
                  <v:fill on="f" color2="#FFFFFF" focussize="0,0"/>
                  <v:stroke on="f"/>
                  <v:imagedata gain="65536f" blacklevel="0f" gamma="0" o:title=""/>
                  <o:lock v:ext="edit" position="f" selection="f" grouping="f" rotation="f" cropping="f" text="f" aspectratio="f"/>
                </v:line>
              </w:pict>
            </w:r>
            <w:r>
              <w:rPr>
                <w:rFonts w:hint="default" w:ascii="Times New Roman" w:hAnsi="Times New Roman" w:cs="Times New Roman"/>
                <w:b/>
                <w:bCs/>
                <w:color w:val="000000" w:themeColor="text1"/>
                <w:sz w:val="21"/>
                <w:szCs w:val="21"/>
              </w:rPr>
              <w:t>d</w:t>
            </w:r>
          </w:p>
          <w:p w14:paraId="283CADA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object>
                <v:shape id="_x0000_i1028" o:spt="75" type="#_x0000_t75" style="height:196.35pt;width:366.65pt;" o:ole="t" filled="f" o:preferrelative="t" stroked="f" coordsize="21600,21600">
                  <v:path/>
                  <v:fill on="f" focussize="0,0"/>
                  <v:stroke on="f"/>
                  <v:imagedata r:id="rId15" o:title=""/>
                  <o:lock v:ext="edit" aspectratio="f"/>
                  <w10:wrap type="none"/>
                  <w10:anchorlock/>
                </v:shape>
                <o:OLEObject Type="Embed" ProgID="Visio.Drawing.11" ShapeID="_x0000_i1028" DrawAspect="Content" ObjectID="_1468075728" r:id="rId14">
                  <o:LockedField>false</o:LockedField>
                </o:OLEObject>
              </w:object>
            </w:r>
          </w:p>
          <w:p w14:paraId="047F1457">
            <w:pPr>
              <w:adjustRightInd w:val="0"/>
              <w:snapToGrid w:val="0"/>
              <w:spacing w:line="36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b/>
                <w:bCs/>
                <w:color w:val="000000" w:themeColor="text1"/>
                <w:sz w:val="21"/>
                <w:szCs w:val="21"/>
              </w:rPr>
              <w:t>图2-</w:t>
            </w:r>
            <w:r>
              <w:rPr>
                <w:rFonts w:hint="eastAsia" w:ascii="Times New Roman" w:hAnsi="Times New Roman" w:cs="Times New Roman"/>
                <w:b/>
                <w:bCs/>
                <w:color w:val="000000" w:themeColor="text1"/>
                <w:sz w:val="21"/>
                <w:szCs w:val="21"/>
                <w:lang w:val="en-US" w:eastAsia="zh-CN"/>
              </w:rPr>
              <w:t>3</w:t>
            </w:r>
            <w:r>
              <w:rPr>
                <w:rFonts w:hint="default" w:ascii="Times New Roman" w:hAnsi="Times New Roman" w:cs="Times New Roman"/>
                <w:b/>
                <w:bCs/>
                <w:color w:val="000000" w:themeColor="text1"/>
                <w:sz w:val="21"/>
                <w:szCs w:val="21"/>
              </w:rPr>
              <w:t xml:space="preserve">  本项目运营期水平衡图（雨天）  单位：m</w:t>
            </w:r>
            <w:r>
              <w:rPr>
                <w:rFonts w:hint="default" w:ascii="Times New Roman" w:hAnsi="Times New Roman" w:cs="Times New Roman"/>
                <w:b/>
                <w:bCs/>
                <w:color w:val="000000" w:themeColor="text1"/>
                <w:sz w:val="21"/>
                <w:szCs w:val="21"/>
                <w:vertAlign w:val="superscript"/>
              </w:rPr>
              <w:t>3</w:t>
            </w:r>
            <w:r>
              <w:rPr>
                <w:rFonts w:hint="default" w:ascii="Times New Roman" w:hAnsi="Times New Roman" w:cs="Times New Roman"/>
                <w:b/>
                <w:bCs/>
                <w:color w:val="000000" w:themeColor="text1"/>
                <w:sz w:val="21"/>
                <w:szCs w:val="21"/>
              </w:rPr>
              <w:t>/</w:t>
            </w:r>
            <w:r>
              <w:rPr>
                <w:rFonts w:hint="default" w:ascii="Times New Roman" w:hAnsi="Times New Roman" w:eastAsia="宋体" w:cs="Times New Roman"/>
                <w:b/>
                <w:bCs/>
                <w:color w:val="000000" w:themeColor="text1"/>
                <w:kern w:val="2"/>
                <w:sz w:val="21"/>
                <w:szCs w:val="21"/>
                <w:lang w:val="en-US" w:eastAsia="zh-CN" w:bidi="ar-SA"/>
              </w:rPr>
              <w:pict>
                <v:line id="_x0000_s1028" o:spid="_x0000_s1028" o:spt="20" style="position:absolute;left:0pt;margin-left:324pt;margin-top:12.6pt;height:31.2pt;width:0.05pt;z-index:251661312;mso-width-relative:page;mso-height-relative:page;" fillcolor="#FFFFFF" filled="f" o:preferrelative="t" stroked="f" coordsize="21600,21600">
                  <v:path arrowok="t"/>
                  <v:fill on="f" color2="#FFFFFF" focussize="0,0"/>
                  <v:stroke on="f"/>
                  <v:imagedata gain="65536f" blacklevel="0f" gamma="0" o:title=""/>
                  <o:lock v:ext="edit" position="f" selection="f" grouping="f" rotation="f" cropping="f" text="f" aspectratio="f"/>
                </v:line>
              </w:pict>
            </w:r>
            <w:r>
              <w:rPr>
                <w:rFonts w:hint="default" w:ascii="Times New Roman" w:hAnsi="Times New Roman" w:cs="Times New Roman"/>
                <w:b/>
                <w:bCs/>
                <w:color w:val="000000" w:themeColor="text1"/>
                <w:sz w:val="21"/>
                <w:szCs w:val="21"/>
              </w:rPr>
              <w:t>d</w:t>
            </w:r>
          </w:p>
          <w:p w14:paraId="31408A30">
            <w:pPr>
              <w:adjustRightInd w:val="0"/>
              <w:snapToGrid w:val="0"/>
              <w:spacing w:before="120" w:beforeLines="50" w:line="360" w:lineRule="auto"/>
              <w:jc w:val="center"/>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object>
                <v:shape id="_x0000_i1029" o:spt="75" type="#_x0000_t75" style="height:247.3pt;width:360.8pt;" o:ole="t" filled="f" o:preferrelative="t" stroked="f" coordsize="21600,21600">
                  <v:path/>
                  <v:fill on="f" focussize="0,0"/>
                  <v:stroke on="f"/>
                  <v:imagedata r:id="rId17" o:title=""/>
                  <o:lock v:ext="edit" aspectratio="f"/>
                  <w10:wrap type="none"/>
                  <w10:anchorlock/>
                </v:shape>
                <o:OLEObject Type="Embed" ProgID="Visio.Drawing.11" ShapeID="_x0000_i1029" DrawAspect="Content" ObjectID="_1468075729" r:id="rId16">
                  <o:LockedField>false</o:LockedField>
                </o:OLEObject>
              </w:object>
            </w:r>
          </w:p>
          <w:p w14:paraId="6233D904">
            <w:pPr>
              <w:spacing w:line="360" w:lineRule="auto"/>
              <w:jc w:val="center"/>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cs="Times New Roman"/>
                <w:b/>
                <w:bCs/>
                <w:color w:val="000000" w:themeColor="text1"/>
                <w:sz w:val="21"/>
                <w:szCs w:val="21"/>
              </w:rPr>
              <w:t>图2-</w:t>
            </w:r>
            <w:r>
              <w:rPr>
                <w:rFonts w:hint="eastAsia" w:ascii="Times New Roman" w:hAnsi="Times New Roman" w:cs="Times New Roman"/>
                <w:b/>
                <w:bCs/>
                <w:color w:val="000000" w:themeColor="text1"/>
                <w:sz w:val="21"/>
                <w:szCs w:val="21"/>
                <w:lang w:val="en-US" w:eastAsia="zh-CN"/>
              </w:rPr>
              <w:t>4</w:t>
            </w:r>
            <w:r>
              <w:rPr>
                <w:rFonts w:hint="default" w:ascii="Times New Roman" w:hAnsi="Times New Roman" w:cs="Times New Roman"/>
                <w:b/>
                <w:bCs/>
                <w:color w:val="000000" w:themeColor="text1"/>
                <w:sz w:val="21"/>
                <w:szCs w:val="21"/>
              </w:rPr>
              <w:t xml:space="preserve">  本项目运营期水平衡图（全年）  单位：m</w:t>
            </w:r>
            <w:r>
              <w:rPr>
                <w:rFonts w:hint="default" w:ascii="Times New Roman" w:hAnsi="Times New Roman" w:cs="Times New Roman"/>
                <w:b/>
                <w:bCs/>
                <w:color w:val="000000" w:themeColor="text1"/>
                <w:sz w:val="21"/>
                <w:szCs w:val="21"/>
                <w:vertAlign w:val="superscript"/>
              </w:rPr>
              <w:t>3</w:t>
            </w:r>
            <w:r>
              <w:rPr>
                <w:rFonts w:hint="default" w:ascii="Times New Roman" w:hAnsi="Times New Roman" w:cs="Times New Roman"/>
                <w:b/>
                <w:bCs/>
                <w:color w:val="000000" w:themeColor="text1"/>
                <w:sz w:val="21"/>
                <w:szCs w:val="21"/>
              </w:rPr>
              <w:t>/</w:t>
            </w:r>
            <w:r>
              <w:rPr>
                <w:rFonts w:hint="default" w:ascii="Times New Roman" w:hAnsi="Times New Roman" w:eastAsia="宋体" w:cs="Times New Roman"/>
                <w:b/>
                <w:bCs/>
                <w:color w:val="000000" w:themeColor="text1"/>
                <w:kern w:val="2"/>
                <w:sz w:val="21"/>
                <w:szCs w:val="21"/>
                <w:lang w:val="en-US" w:eastAsia="zh-CN" w:bidi="ar-SA"/>
              </w:rPr>
              <w:pict>
                <v:line id="直线 2494" o:spid="_x0000_s1029" o:spt="20" style="position:absolute;left:0pt;margin-left:324pt;margin-top:12.6pt;height:31.2pt;width:0.05pt;z-index:251659264;mso-width-relative:page;mso-height-relative:page;" fillcolor="#FFFFFF" filled="f" o:preferrelative="t" stroked="f" coordsize="21600,21600">
                  <v:path arrowok="t"/>
                  <v:fill on="f" color2="#FFFFFF" focussize="0,0"/>
                  <v:stroke on="f"/>
                  <v:imagedata gain="65536f" blacklevel="0f" gamma="0" o:title=""/>
                  <o:lock v:ext="edit" position="f" selection="f" grouping="f" rotation="f" cropping="f" text="f" aspectratio="f"/>
                </v:line>
              </w:pict>
            </w:r>
            <w:r>
              <w:rPr>
                <w:rFonts w:hint="default" w:ascii="Times New Roman" w:hAnsi="Times New Roman" w:cs="Times New Roman"/>
                <w:b/>
                <w:bCs/>
                <w:color w:val="000000" w:themeColor="text1"/>
                <w:sz w:val="21"/>
                <w:szCs w:val="21"/>
              </w:rPr>
              <w:t>a</w:t>
            </w:r>
          </w:p>
          <w:p w14:paraId="5ABA7296">
            <w:pPr>
              <w:spacing w:line="360" w:lineRule="auto"/>
              <w:ind w:firstLine="482" w:firstLineChars="200"/>
              <w:jc w:val="both"/>
              <w:rPr>
                <w:rFonts w:hint="default" w:ascii="Times New Roman" w:hAnsi="Times New Roman" w:eastAsia="宋体" w:cs="Times New Roman"/>
                <w:b/>
                <w:bCs/>
                <w:color w:val="000000" w:themeColor="text1"/>
                <w:sz w:val="24"/>
                <w:szCs w:val="24"/>
                <w:lang w:val="en-US" w:eastAsia="zh-CN"/>
              </w:rPr>
            </w:pPr>
            <w:r>
              <w:rPr>
                <w:rFonts w:hint="default" w:ascii="Times New Roman" w:hAnsi="Times New Roman" w:eastAsia="宋体" w:cs="Times New Roman"/>
                <w:b/>
                <w:bCs/>
                <w:color w:val="000000" w:themeColor="text1"/>
                <w:sz w:val="24"/>
                <w:szCs w:val="24"/>
                <w:lang w:val="en-US" w:eastAsia="zh-CN"/>
              </w:rPr>
              <w:t>6、劳动定员及工作制度</w:t>
            </w:r>
          </w:p>
          <w:p w14:paraId="13D6FBD6">
            <w:pPr>
              <w:spacing w:line="360" w:lineRule="auto"/>
              <w:ind w:firstLine="480" w:firstLineChars="200"/>
              <w:jc w:val="both"/>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项目劳动定员15人，工作实行二班制，每班工作</w:t>
            </w:r>
            <w:r>
              <w:rPr>
                <w:rFonts w:hint="eastAsia" w:ascii="Times New Roman" w:hAnsi="Times New Roman" w:cs="Times New Roman"/>
                <w:color w:val="000000" w:themeColor="text1"/>
                <w:sz w:val="24"/>
                <w:szCs w:val="24"/>
                <w:lang w:val="en-US" w:eastAsia="zh-CN"/>
              </w:rPr>
              <w:t>8</w:t>
            </w:r>
            <w:r>
              <w:rPr>
                <w:rFonts w:hint="default" w:ascii="Times New Roman" w:hAnsi="Times New Roman" w:eastAsia="宋体" w:cs="Times New Roman"/>
                <w:color w:val="000000" w:themeColor="text1"/>
                <w:sz w:val="24"/>
                <w:szCs w:val="24"/>
                <w:lang w:val="en-US" w:eastAsia="zh-CN"/>
              </w:rPr>
              <w:t>小时，年生产300天，厂区内不设食堂和住宿</w:t>
            </w:r>
            <w:r>
              <w:rPr>
                <w:rFonts w:hint="eastAsia" w:ascii="Times New Roman" w:hAnsi="Times New Roman" w:cs="Times New Roman"/>
                <w:color w:val="000000" w:themeColor="text1"/>
                <w:sz w:val="24"/>
                <w:szCs w:val="24"/>
                <w:lang w:val="en-US" w:eastAsia="zh-CN"/>
              </w:rPr>
              <w:t>；员工仅日常办公和吃饭依托阿舍冶炼厂办公生活用房，依托办公区位于阿舍冶炼厂西北侧，距离本项目较近，可满足依托要求</w:t>
            </w:r>
            <w:r>
              <w:rPr>
                <w:rFonts w:hint="default" w:ascii="Times New Roman" w:hAnsi="Times New Roman" w:eastAsia="宋体" w:cs="Times New Roman"/>
                <w:color w:val="000000" w:themeColor="text1"/>
                <w:sz w:val="24"/>
                <w:szCs w:val="24"/>
                <w:lang w:val="en-US" w:eastAsia="zh-CN"/>
              </w:rPr>
              <w:t>。</w:t>
            </w:r>
          </w:p>
          <w:p w14:paraId="2116A6B9">
            <w:pPr>
              <w:spacing w:line="360" w:lineRule="auto"/>
              <w:ind w:firstLine="482" w:firstLineChars="200"/>
              <w:jc w:val="both"/>
              <w:rPr>
                <w:rFonts w:hint="default" w:ascii="Times New Roman" w:hAnsi="Times New Roman" w:eastAsia="宋体" w:cs="Times New Roman"/>
                <w:b/>
                <w:bCs/>
                <w:color w:val="000000" w:themeColor="text1"/>
                <w:sz w:val="24"/>
                <w:szCs w:val="24"/>
                <w:lang w:val="en-US" w:eastAsia="zh-CN"/>
              </w:rPr>
            </w:pPr>
            <w:r>
              <w:rPr>
                <w:rFonts w:hint="default" w:ascii="Times New Roman" w:hAnsi="Times New Roman" w:eastAsia="宋体" w:cs="Times New Roman"/>
                <w:b/>
                <w:bCs/>
                <w:color w:val="000000" w:themeColor="text1"/>
                <w:sz w:val="24"/>
                <w:szCs w:val="24"/>
                <w:lang w:val="en-US" w:eastAsia="zh-CN"/>
              </w:rPr>
              <w:t>7、项目平面布置</w:t>
            </w:r>
          </w:p>
          <w:p w14:paraId="5D184EE8">
            <w:pPr>
              <w:pStyle w:val="45"/>
              <w:spacing w:line="360" w:lineRule="auto"/>
              <w:ind w:left="0" w:leftChars="0" w:firstLine="480" w:firstLineChars="200"/>
              <w:rPr>
                <w:rFonts w:hint="default" w:ascii="Times New Roman" w:hAnsi="Times New Roman" w:eastAsia="宋体" w:cs="Times New Roman"/>
                <w:color w:val="000000" w:themeColor="text1"/>
                <w:spacing w:val="0"/>
                <w:kern w:val="2"/>
                <w:sz w:val="24"/>
                <w:szCs w:val="24"/>
                <w:lang w:val="en-US" w:eastAsia="zh-CN" w:bidi="ar-SA"/>
              </w:rPr>
            </w:pPr>
            <w:r>
              <w:rPr>
                <w:rFonts w:hint="default" w:ascii="Times New Roman" w:hAnsi="Times New Roman" w:eastAsia="宋体" w:cs="Times New Roman"/>
                <w:color w:val="000000" w:themeColor="text1"/>
                <w:spacing w:val="0"/>
                <w:kern w:val="2"/>
                <w:sz w:val="24"/>
                <w:szCs w:val="24"/>
                <w:lang w:val="en-US" w:eastAsia="zh-CN" w:bidi="ar-SA"/>
              </w:rPr>
              <w:t>本项目位于</w:t>
            </w:r>
            <w:r>
              <w:rPr>
                <w:rFonts w:hint="default" w:ascii="Times New Roman" w:hAnsi="Times New Roman" w:cs="Times New Roman"/>
                <w:color w:val="000000" w:themeColor="text1"/>
                <w:spacing w:val="0"/>
                <w:kern w:val="2"/>
                <w:sz w:val="24"/>
                <w:szCs w:val="24"/>
                <w:lang w:val="en-US" w:eastAsia="zh-CN" w:bidi="ar-SA"/>
              </w:rPr>
              <w:t>阿舍冶炼厂内，位于冶炼厂北侧空地。项目建有2个生产车间，一处精矿堆场、一处尾矿堆场、两个原料堆棚。1#车间位于南侧，2#车间位于北侧，两个原料堆棚分别位于车间内，精矿堆场布</w:t>
            </w:r>
            <w:r>
              <w:rPr>
                <w:rFonts w:hint="eastAsia" w:cs="Times New Roman"/>
                <w:color w:val="000000" w:themeColor="text1"/>
                <w:spacing w:val="0"/>
                <w:kern w:val="2"/>
                <w:sz w:val="24"/>
                <w:szCs w:val="24"/>
                <w:lang w:val="en-US" w:eastAsia="zh-CN" w:bidi="ar-SA"/>
              </w:rPr>
              <w:t>置于</w:t>
            </w:r>
            <w:r>
              <w:rPr>
                <w:rFonts w:hint="default" w:ascii="Times New Roman" w:hAnsi="Times New Roman" w:cs="Times New Roman"/>
                <w:color w:val="000000" w:themeColor="text1"/>
                <w:spacing w:val="0"/>
                <w:kern w:val="2"/>
                <w:sz w:val="24"/>
                <w:szCs w:val="24"/>
                <w:lang w:val="en-US" w:eastAsia="zh-CN" w:bidi="ar-SA"/>
              </w:rPr>
              <w:t>厂区最南侧，尾矿堆场布置于厂区东侧。1#车间由南</w:t>
            </w:r>
            <w:r>
              <w:rPr>
                <w:rFonts w:hint="default" w:ascii="Times New Roman" w:hAnsi="Times New Roman" w:cs="Times New Roman"/>
                <w:color w:val="000000" w:themeColor="text1"/>
                <w:spacing w:val="0"/>
                <w:kern w:val="2"/>
                <w:sz w:val="24"/>
                <w:szCs w:val="24"/>
                <w:highlight w:val="none"/>
                <w:lang w:val="en-US" w:eastAsia="zh-CN" w:bidi="ar-SA"/>
              </w:rPr>
              <w:t>向北依次布置给料机、磁选机、滚筒筛、圆锥破；2#车间由南向北依次布置鄂破、圆锥破、滚筒筛、磁选机</w:t>
            </w:r>
            <w:r>
              <w:rPr>
                <w:rFonts w:hint="eastAsia" w:cs="Times New Roman"/>
                <w:color w:val="000000" w:themeColor="text1"/>
                <w:spacing w:val="0"/>
                <w:kern w:val="2"/>
                <w:sz w:val="24"/>
                <w:szCs w:val="24"/>
                <w:highlight w:val="none"/>
                <w:lang w:val="en-US" w:eastAsia="zh-CN" w:bidi="ar-SA"/>
              </w:rPr>
              <w:t>；1#布袋除尘位于圆锥破旁，2#及3#布袋除尘位于磁选机旁，4#布袋除尘位于滚筒筛旁</w:t>
            </w:r>
            <w:r>
              <w:rPr>
                <w:rFonts w:hint="default" w:ascii="Times New Roman" w:hAnsi="Times New Roman" w:cs="Times New Roman"/>
                <w:color w:val="000000" w:themeColor="text1"/>
                <w:spacing w:val="0"/>
                <w:kern w:val="2"/>
                <w:sz w:val="24"/>
                <w:szCs w:val="24"/>
                <w:highlight w:val="none"/>
                <w:lang w:val="en-US" w:eastAsia="zh-CN" w:bidi="ar-SA"/>
              </w:rPr>
              <w:t>。项目厂区内不设办公用房，日常办公依托阿舍冶炼厂设施，依托办公区位于整个厂区的西北侧，冶炼厂厂内道路旁。</w:t>
            </w:r>
            <w:r>
              <w:rPr>
                <w:rFonts w:hint="default" w:ascii="Times New Roman" w:hAnsi="Times New Roman" w:eastAsia="宋体" w:cs="Times New Roman"/>
                <w:color w:val="000000" w:themeColor="text1"/>
                <w:spacing w:val="0"/>
                <w:kern w:val="2"/>
                <w:sz w:val="24"/>
                <w:szCs w:val="24"/>
                <w:highlight w:val="none"/>
                <w:lang w:val="en-US" w:eastAsia="zh-CN" w:bidi="ar-SA"/>
              </w:rPr>
              <w:t>项目总平面布置图详见附图2</w:t>
            </w:r>
            <w:r>
              <w:rPr>
                <w:rFonts w:hint="eastAsia" w:cs="Times New Roman"/>
                <w:color w:val="000000" w:themeColor="text1"/>
                <w:spacing w:val="0"/>
                <w:kern w:val="2"/>
                <w:sz w:val="24"/>
                <w:szCs w:val="24"/>
                <w:highlight w:val="none"/>
                <w:lang w:val="en-US" w:eastAsia="zh-CN" w:bidi="ar-SA"/>
              </w:rPr>
              <w:t>-1。</w:t>
            </w:r>
          </w:p>
          <w:p w14:paraId="2CC6EE29">
            <w:pPr>
              <w:pStyle w:val="45"/>
              <w:spacing w:line="360" w:lineRule="auto"/>
              <w:ind w:left="0" w:leftChars="0" w:firstLine="56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8、环保投资</w:t>
            </w:r>
          </w:p>
          <w:p w14:paraId="25E8A390">
            <w:pPr>
              <w:spacing w:line="360" w:lineRule="auto"/>
              <w:ind w:firstLine="480" w:firstLineChars="200"/>
              <w:jc w:val="both"/>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rPr>
              <w:t>本项目总投资</w:t>
            </w:r>
            <w:r>
              <w:rPr>
                <w:rFonts w:hint="eastAsia" w:ascii="Times New Roman" w:hAnsi="Times New Roman" w:cs="Times New Roman"/>
                <w:color w:val="000000" w:themeColor="text1"/>
                <w:sz w:val="24"/>
                <w:szCs w:val="24"/>
                <w:highlight w:val="none"/>
                <w:lang w:val="en-US" w:eastAsia="zh-CN"/>
              </w:rPr>
              <w:t>120</w:t>
            </w:r>
            <w:r>
              <w:rPr>
                <w:rFonts w:hint="default" w:ascii="Times New Roman" w:hAnsi="Times New Roman" w:eastAsia="宋体" w:cs="Times New Roman"/>
                <w:color w:val="000000" w:themeColor="text1"/>
                <w:sz w:val="24"/>
                <w:szCs w:val="24"/>
                <w:highlight w:val="none"/>
                <w:lang w:val="en-US" w:eastAsia="zh-CN"/>
              </w:rPr>
              <w:t>万元，其中，环保投资</w:t>
            </w:r>
            <w:r>
              <w:rPr>
                <w:rFonts w:hint="default" w:ascii="Times New Roman" w:hAnsi="Times New Roman" w:cs="Times New Roman"/>
                <w:color w:val="000000" w:themeColor="text1"/>
                <w:sz w:val="24"/>
                <w:szCs w:val="24"/>
                <w:highlight w:val="none"/>
                <w:lang w:val="en-US" w:eastAsia="zh-CN"/>
              </w:rPr>
              <w:t>49.5</w:t>
            </w:r>
            <w:r>
              <w:rPr>
                <w:rFonts w:hint="default" w:ascii="Times New Roman" w:hAnsi="Times New Roman" w:eastAsia="宋体" w:cs="Times New Roman"/>
                <w:color w:val="000000" w:themeColor="text1"/>
                <w:sz w:val="24"/>
                <w:szCs w:val="24"/>
                <w:highlight w:val="none"/>
                <w:lang w:val="en-US" w:eastAsia="zh-CN"/>
              </w:rPr>
              <w:t>万元，占</w:t>
            </w:r>
            <w:r>
              <w:rPr>
                <w:rFonts w:hint="default" w:ascii="Times New Roman" w:hAnsi="Times New Roman" w:eastAsia="宋体" w:cs="Times New Roman"/>
                <w:color w:val="000000" w:themeColor="text1"/>
                <w:sz w:val="24"/>
                <w:szCs w:val="24"/>
                <w:lang w:val="en-US" w:eastAsia="zh-CN"/>
              </w:rPr>
              <w:t>总投资的</w:t>
            </w:r>
            <w:r>
              <w:rPr>
                <w:rFonts w:hint="eastAsia" w:ascii="Times New Roman" w:hAnsi="Times New Roman" w:cs="Times New Roman"/>
                <w:color w:val="000000" w:themeColor="text1"/>
                <w:sz w:val="24"/>
                <w:szCs w:val="24"/>
                <w:lang w:val="en-US" w:eastAsia="zh-CN"/>
              </w:rPr>
              <w:t>41.3</w:t>
            </w:r>
            <w:r>
              <w:rPr>
                <w:rFonts w:hint="default" w:ascii="Times New Roman" w:hAnsi="Times New Roman" w:eastAsia="宋体" w:cs="Times New Roman"/>
                <w:color w:val="000000" w:themeColor="text1"/>
                <w:sz w:val="24"/>
                <w:szCs w:val="24"/>
                <w:lang w:val="en-US" w:eastAsia="zh-CN"/>
              </w:rPr>
              <w:t>%，项目环保投资详见表2-</w:t>
            </w:r>
            <w:r>
              <w:rPr>
                <w:rFonts w:hint="eastAsia" w:ascii="Times New Roman" w:hAnsi="Times New Roman" w:cs="Times New Roman"/>
                <w:color w:val="000000" w:themeColor="text1"/>
                <w:sz w:val="24"/>
                <w:szCs w:val="24"/>
                <w:lang w:val="en-US" w:eastAsia="zh-CN"/>
              </w:rPr>
              <w:t>10</w:t>
            </w:r>
            <w:r>
              <w:rPr>
                <w:rFonts w:hint="default" w:ascii="Times New Roman" w:hAnsi="Times New Roman" w:eastAsia="宋体" w:cs="Times New Roman"/>
                <w:color w:val="000000" w:themeColor="text1"/>
                <w:sz w:val="24"/>
                <w:szCs w:val="24"/>
                <w:lang w:val="en-US" w:eastAsia="zh-CN"/>
              </w:rPr>
              <w:t>。</w:t>
            </w:r>
          </w:p>
          <w:p w14:paraId="2A980819">
            <w:pPr>
              <w:spacing w:line="360" w:lineRule="auto"/>
              <w:jc w:val="center"/>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z w:val="21"/>
                <w:szCs w:val="21"/>
                <w:lang w:val="en-US" w:eastAsia="zh-CN"/>
              </w:rPr>
              <w:t>表2-</w:t>
            </w:r>
            <w:r>
              <w:rPr>
                <w:rFonts w:hint="eastAsia" w:ascii="Times New Roman" w:hAnsi="Times New Roman" w:cs="Times New Roman"/>
                <w:b/>
                <w:bCs/>
                <w:color w:val="000000" w:themeColor="text1"/>
                <w:sz w:val="21"/>
                <w:szCs w:val="21"/>
                <w:lang w:val="en-US" w:eastAsia="zh-CN"/>
              </w:rPr>
              <w:t>10</w:t>
            </w:r>
            <w:r>
              <w:rPr>
                <w:rFonts w:hint="default" w:ascii="Times New Roman" w:hAnsi="Times New Roman" w:eastAsia="宋体" w:cs="Times New Roman"/>
                <w:b/>
                <w:bCs/>
                <w:color w:val="000000" w:themeColor="text1"/>
                <w:sz w:val="21"/>
                <w:szCs w:val="21"/>
                <w:lang w:val="en-US" w:eastAsia="zh-CN"/>
              </w:rPr>
              <w:t xml:space="preserve"> 项目环保投资一览表</w:t>
            </w:r>
          </w:p>
          <w:tbl>
            <w:tblPr>
              <w:tblStyle w:val="29"/>
              <w:tblW w:w="8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300"/>
              <w:gridCol w:w="3923"/>
              <w:gridCol w:w="1164"/>
              <w:gridCol w:w="1176"/>
            </w:tblGrid>
            <w:tr w14:paraId="74106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35FD35BC">
                  <w:pPr>
                    <w:spacing w:line="240" w:lineRule="auto"/>
                    <w:jc w:val="center"/>
                    <w:rPr>
                      <w:rFonts w:hint="default" w:ascii="Times New Roman" w:hAnsi="Times New Roman" w:eastAsia="宋体" w:cs="Times New Roman"/>
                      <w:b/>
                      <w:bCs/>
                      <w:color w:val="000000" w:themeColor="text1"/>
                      <w:sz w:val="21"/>
                      <w:szCs w:val="21"/>
                      <w:shd w:val="clear" w:color="auto" w:fill="auto"/>
                      <w:lang w:val="en-US" w:eastAsia="zh-CN" w:bidi="ar-SA"/>
                    </w:rPr>
                  </w:pPr>
                  <w:r>
                    <w:rPr>
                      <w:rFonts w:hint="default" w:ascii="Times New Roman" w:hAnsi="Times New Roman" w:eastAsia="宋体" w:cs="Times New Roman"/>
                      <w:b/>
                      <w:bCs/>
                      <w:color w:val="000000" w:themeColor="text1"/>
                      <w:sz w:val="21"/>
                      <w:szCs w:val="21"/>
                      <w:shd w:val="clear" w:color="auto" w:fill="auto"/>
                      <w:lang w:val="en-US" w:eastAsia="zh-CN" w:bidi="ar-SA"/>
                    </w:rPr>
                    <w:t>序号</w:t>
                  </w:r>
                </w:p>
              </w:tc>
              <w:tc>
                <w:tcPr>
                  <w:tcW w:w="1300" w:type="dxa"/>
                  <w:vAlign w:val="center"/>
                </w:tcPr>
                <w:p w14:paraId="190513DB">
                  <w:pPr>
                    <w:spacing w:line="240" w:lineRule="auto"/>
                    <w:jc w:val="center"/>
                    <w:rPr>
                      <w:rFonts w:hint="default" w:ascii="Times New Roman" w:hAnsi="Times New Roman" w:eastAsia="宋体" w:cs="Times New Roman"/>
                      <w:b/>
                      <w:bCs/>
                      <w:color w:val="000000" w:themeColor="text1"/>
                      <w:sz w:val="21"/>
                      <w:szCs w:val="21"/>
                      <w:shd w:val="clear" w:color="auto" w:fill="auto"/>
                      <w:lang w:val="en-US" w:eastAsia="zh-CN" w:bidi="ar-SA"/>
                    </w:rPr>
                  </w:pPr>
                  <w:r>
                    <w:rPr>
                      <w:rFonts w:hint="default" w:ascii="Times New Roman" w:hAnsi="Times New Roman" w:eastAsia="宋体" w:cs="Times New Roman"/>
                      <w:b/>
                      <w:bCs/>
                      <w:color w:val="000000" w:themeColor="text1"/>
                      <w:sz w:val="21"/>
                      <w:szCs w:val="21"/>
                      <w:shd w:val="clear" w:color="auto" w:fill="auto"/>
                      <w:lang w:val="en-US" w:eastAsia="zh-CN" w:bidi="ar-SA"/>
                    </w:rPr>
                    <w:t>项目</w:t>
                  </w:r>
                </w:p>
              </w:tc>
              <w:tc>
                <w:tcPr>
                  <w:tcW w:w="3923" w:type="dxa"/>
                  <w:vAlign w:val="center"/>
                </w:tcPr>
                <w:p w14:paraId="75DE0B19">
                  <w:pPr>
                    <w:spacing w:line="240" w:lineRule="auto"/>
                    <w:jc w:val="center"/>
                    <w:rPr>
                      <w:rFonts w:hint="default" w:ascii="Times New Roman" w:hAnsi="Times New Roman" w:eastAsia="宋体" w:cs="Times New Roman"/>
                      <w:b/>
                      <w:bCs/>
                      <w:color w:val="000000" w:themeColor="text1"/>
                      <w:sz w:val="21"/>
                      <w:szCs w:val="21"/>
                      <w:shd w:val="clear" w:color="auto" w:fill="auto"/>
                      <w:lang w:val="en-US" w:eastAsia="zh-CN" w:bidi="ar-SA"/>
                    </w:rPr>
                  </w:pPr>
                  <w:r>
                    <w:rPr>
                      <w:rFonts w:hint="default" w:ascii="Times New Roman" w:hAnsi="Times New Roman" w:eastAsia="宋体" w:cs="Times New Roman"/>
                      <w:b/>
                      <w:bCs/>
                      <w:color w:val="000000" w:themeColor="text1"/>
                      <w:sz w:val="21"/>
                      <w:szCs w:val="21"/>
                      <w:shd w:val="clear" w:color="auto" w:fill="auto"/>
                      <w:lang w:val="en-US" w:eastAsia="zh-CN" w:bidi="ar-SA"/>
                    </w:rPr>
                    <w:t>环保设施</w:t>
                  </w:r>
                </w:p>
              </w:tc>
              <w:tc>
                <w:tcPr>
                  <w:tcW w:w="1164" w:type="dxa"/>
                  <w:vAlign w:val="center"/>
                </w:tcPr>
                <w:p w14:paraId="76FE7C8F">
                  <w:pPr>
                    <w:spacing w:line="240" w:lineRule="auto"/>
                    <w:jc w:val="center"/>
                    <w:rPr>
                      <w:rFonts w:hint="default" w:ascii="Times New Roman" w:hAnsi="Times New Roman" w:eastAsia="宋体" w:cs="Times New Roman"/>
                      <w:b/>
                      <w:bCs/>
                      <w:color w:val="000000" w:themeColor="text1"/>
                      <w:sz w:val="21"/>
                      <w:szCs w:val="21"/>
                      <w:shd w:val="clear" w:color="auto" w:fill="auto"/>
                      <w:lang w:val="en-US" w:eastAsia="zh-CN" w:bidi="ar-SA"/>
                    </w:rPr>
                  </w:pPr>
                  <w:r>
                    <w:rPr>
                      <w:rFonts w:hint="default" w:ascii="Times New Roman" w:hAnsi="Times New Roman" w:eastAsia="宋体" w:cs="Times New Roman"/>
                      <w:b/>
                      <w:bCs/>
                      <w:color w:val="000000" w:themeColor="text1"/>
                      <w:sz w:val="21"/>
                      <w:szCs w:val="21"/>
                      <w:shd w:val="clear" w:color="auto" w:fill="auto"/>
                      <w:lang w:val="en-US" w:eastAsia="zh-CN" w:bidi="ar-SA"/>
                    </w:rPr>
                    <w:t>环保投资（万元）</w:t>
                  </w:r>
                </w:p>
              </w:tc>
              <w:tc>
                <w:tcPr>
                  <w:tcW w:w="1176" w:type="dxa"/>
                  <w:vAlign w:val="center"/>
                </w:tcPr>
                <w:p w14:paraId="24642490">
                  <w:pPr>
                    <w:spacing w:line="240" w:lineRule="auto"/>
                    <w:jc w:val="center"/>
                    <w:rPr>
                      <w:rFonts w:hint="default" w:ascii="Times New Roman" w:hAnsi="Times New Roman" w:eastAsia="宋体" w:cs="Times New Roman"/>
                      <w:b/>
                      <w:bCs/>
                      <w:color w:val="000000" w:themeColor="text1"/>
                      <w:sz w:val="21"/>
                      <w:szCs w:val="21"/>
                      <w:shd w:val="clear" w:color="auto" w:fill="auto"/>
                      <w:lang w:val="en-US" w:eastAsia="zh-CN" w:bidi="ar-SA"/>
                    </w:rPr>
                  </w:pPr>
                  <w:r>
                    <w:rPr>
                      <w:rFonts w:hint="default" w:ascii="Times New Roman" w:hAnsi="Times New Roman" w:eastAsia="宋体" w:cs="Times New Roman"/>
                      <w:b/>
                      <w:bCs/>
                      <w:color w:val="000000" w:themeColor="text1"/>
                      <w:sz w:val="21"/>
                      <w:szCs w:val="21"/>
                      <w:shd w:val="clear" w:color="auto" w:fill="auto"/>
                      <w:lang w:val="en-US" w:eastAsia="zh-CN" w:bidi="ar-SA"/>
                    </w:rPr>
                    <w:t>备注</w:t>
                  </w:r>
                </w:p>
              </w:tc>
            </w:tr>
            <w:tr w14:paraId="36A3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8333" w:type="dxa"/>
                  <w:gridSpan w:val="5"/>
                  <w:vAlign w:val="center"/>
                </w:tcPr>
                <w:p w14:paraId="7927992F">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default" w:ascii="Times New Roman" w:hAnsi="Times New Roman" w:eastAsia="宋体" w:cs="Times New Roman"/>
                      <w:b/>
                      <w:bCs/>
                      <w:color w:val="000000" w:themeColor="text1"/>
                      <w:sz w:val="21"/>
                      <w:szCs w:val="21"/>
                      <w:shd w:val="clear" w:color="auto" w:fill="auto"/>
                      <w:lang w:val="en-US" w:eastAsia="zh-CN" w:bidi="ar-SA"/>
                    </w:rPr>
                    <w:t>施工期</w:t>
                  </w:r>
                </w:p>
              </w:tc>
            </w:tr>
            <w:tr w14:paraId="1885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70" w:type="dxa"/>
                  <w:vAlign w:val="center"/>
                </w:tcPr>
                <w:p w14:paraId="3A01A332">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default" w:ascii="Times New Roman" w:hAnsi="Times New Roman" w:eastAsia="宋体" w:cs="Times New Roman"/>
                      <w:color w:val="000000" w:themeColor="text1"/>
                      <w:sz w:val="21"/>
                      <w:szCs w:val="21"/>
                      <w:shd w:val="clear" w:color="auto" w:fill="auto"/>
                      <w:lang w:val="en-US" w:eastAsia="zh-CN" w:bidi="ar-SA"/>
                    </w:rPr>
                    <w:t>1</w:t>
                  </w:r>
                </w:p>
              </w:tc>
              <w:tc>
                <w:tcPr>
                  <w:tcW w:w="1300" w:type="dxa"/>
                  <w:vAlign w:val="center"/>
                </w:tcPr>
                <w:p w14:paraId="2450EC31">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default" w:ascii="Times New Roman" w:hAnsi="Times New Roman" w:eastAsia="宋体" w:cs="Times New Roman"/>
                      <w:color w:val="000000" w:themeColor="text1"/>
                      <w:sz w:val="21"/>
                      <w:szCs w:val="21"/>
                      <w:shd w:val="clear" w:color="auto" w:fill="auto"/>
                      <w:lang w:val="en-US" w:eastAsia="zh-CN" w:bidi="ar-SA"/>
                    </w:rPr>
                    <w:t>废气</w:t>
                  </w:r>
                </w:p>
              </w:tc>
              <w:tc>
                <w:tcPr>
                  <w:tcW w:w="3923" w:type="dxa"/>
                  <w:vAlign w:val="center"/>
                </w:tcPr>
                <w:p w14:paraId="4AF9D480">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default" w:ascii="Times New Roman" w:hAnsi="Times New Roman" w:cs="Times New Roman"/>
                      <w:color w:val="000000" w:themeColor="text1"/>
                      <w:sz w:val="21"/>
                      <w:szCs w:val="21"/>
                      <w:shd w:val="clear" w:color="auto" w:fill="auto"/>
                      <w:lang w:val="en-US" w:eastAsia="zh-CN" w:bidi="ar-SA"/>
                    </w:rPr>
                    <w:t>整改期间对堆料的</w:t>
                  </w:r>
                  <w:r>
                    <w:rPr>
                      <w:rFonts w:hint="default" w:ascii="Times New Roman" w:hAnsi="Times New Roman" w:eastAsia="宋体" w:cs="Times New Roman"/>
                      <w:color w:val="000000" w:themeColor="text1"/>
                      <w:sz w:val="21"/>
                      <w:szCs w:val="21"/>
                      <w:shd w:val="clear" w:color="auto" w:fill="auto"/>
                      <w:lang w:val="en-US" w:eastAsia="zh-CN" w:bidi="ar-SA"/>
                    </w:rPr>
                    <w:t>洒水降尘</w:t>
                  </w:r>
                  <w:r>
                    <w:rPr>
                      <w:rFonts w:hint="default" w:ascii="Times New Roman" w:hAnsi="Times New Roman" w:cs="Times New Roman"/>
                      <w:color w:val="000000" w:themeColor="text1"/>
                      <w:sz w:val="21"/>
                      <w:szCs w:val="21"/>
                      <w:shd w:val="clear" w:color="auto" w:fill="auto"/>
                      <w:lang w:val="en-US" w:eastAsia="zh-CN" w:bidi="ar-SA"/>
                    </w:rPr>
                    <w:t>及</w:t>
                  </w:r>
                  <w:r>
                    <w:rPr>
                      <w:rFonts w:hint="default" w:ascii="Times New Roman" w:hAnsi="Times New Roman" w:eastAsia="宋体" w:cs="Times New Roman"/>
                      <w:color w:val="000000" w:themeColor="text1"/>
                      <w:sz w:val="21"/>
                      <w:szCs w:val="21"/>
                      <w:shd w:val="clear" w:color="auto" w:fill="auto"/>
                      <w:lang w:val="en-US" w:eastAsia="zh-CN" w:bidi="ar-SA"/>
                    </w:rPr>
                    <w:t>覆盖</w:t>
                  </w:r>
                  <w:r>
                    <w:rPr>
                      <w:rFonts w:hint="default" w:ascii="Times New Roman" w:hAnsi="Times New Roman" w:cs="Times New Roman"/>
                      <w:color w:val="000000" w:themeColor="text1"/>
                      <w:sz w:val="21"/>
                      <w:szCs w:val="21"/>
                      <w:shd w:val="clear" w:color="auto" w:fill="auto"/>
                      <w:lang w:val="en-US" w:eastAsia="zh-CN" w:bidi="ar-SA"/>
                    </w:rPr>
                    <w:t>措施</w:t>
                  </w:r>
                </w:p>
              </w:tc>
              <w:tc>
                <w:tcPr>
                  <w:tcW w:w="1164" w:type="dxa"/>
                  <w:vAlign w:val="center"/>
                </w:tcPr>
                <w:p w14:paraId="58F13681">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eastAsia" w:ascii="Times New Roman" w:hAnsi="Times New Roman" w:cs="Times New Roman"/>
                      <w:color w:val="000000" w:themeColor="text1"/>
                      <w:sz w:val="21"/>
                      <w:szCs w:val="21"/>
                      <w:shd w:val="clear" w:color="auto" w:fill="auto"/>
                      <w:lang w:val="en-US" w:eastAsia="zh-CN" w:bidi="ar-SA"/>
                    </w:rPr>
                    <w:t>1.5</w:t>
                  </w:r>
                </w:p>
              </w:tc>
              <w:tc>
                <w:tcPr>
                  <w:tcW w:w="1176" w:type="dxa"/>
                  <w:vAlign w:val="center"/>
                </w:tcPr>
                <w:p w14:paraId="4084E8EE">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default" w:ascii="Times New Roman" w:hAnsi="Times New Roman" w:eastAsia="宋体" w:cs="Times New Roman"/>
                      <w:color w:val="000000" w:themeColor="text1"/>
                      <w:sz w:val="21"/>
                      <w:szCs w:val="21"/>
                      <w:shd w:val="clear" w:color="auto" w:fill="auto"/>
                      <w:lang w:val="en-US" w:eastAsia="zh-CN" w:bidi="ar-SA"/>
                    </w:rPr>
                    <w:t>环评新增</w:t>
                  </w:r>
                </w:p>
              </w:tc>
            </w:tr>
            <w:tr w14:paraId="4E49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70" w:type="dxa"/>
                  <w:vAlign w:val="center"/>
                </w:tcPr>
                <w:p w14:paraId="645E935C">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default" w:ascii="Times New Roman" w:hAnsi="Times New Roman" w:cs="Times New Roman"/>
                      <w:color w:val="000000" w:themeColor="text1"/>
                      <w:sz w:val="21"/>
                      <w:szCs w:val="21"/>
                      <w:shd w:val="clear" w:color="auto" w:fill="auto"/>
                      <w:lang w:val="en-US" w:eastAsia="zh-CN" w:bidi="ar-SA"/>
                    </w:rPr>
                    <w:t>2</w:t>
                  </w:r>
                </w:p>
              </w:tc>
              <w:tc>
                <w:tcPr>
                  <w:tcW w:w="1300" w:type="dxa"/>
                  <w:vAlign w:val="center"/>
                </w:tcPr>
                <w:p w14:paraId="4F1D2AE8">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default" w:ascii="Times New Roman" w:hAnsi="Times New Roman" w:cs="Times New Roman"/>
                      <w:color w:val="000000" w:themeColor="text1"/>
                      <w:sz w:val="21"/>
                      <w:szCs w:val="21"/>
                      <w:lang w:val="en-US" w:eastAsia="zh-CN" w:bidi="ar-SA"/>
                    </w:rPr>
                    <w:t>固废</w:t>
                  </w:r>
                </w:p>
              </w:tc>
              <w:tc>
                <w:tcPr>
                  <w:tcW w:w="3923" w:type="dxa"/>
                  <w:vAlign w:val="center"/>
                </w:tcPr>
                <w:p w14:paraId="70832918">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default" w:ascii="Times New Roman" w:hAnsi="Times New Roman" w:cs="Times New Roman"/>
                      <w:color w:val="000000" w:themeColor="text1"/>
                      <w:sz w:val="21"/>
                      <w:szCs w:val="21"/>
                      <w:shd w:val="clear" w:color="auto" w:fill="auto"/>
                      <w:lang w:val="en-US" w:eastAsia="zh-CN" w:bidi="ar-SA"/>
                    </w:rPr>
                    <w:t>整改期间固废</w:t>
                  </w:r>
                  <w:r>
                    <w:rPr>
                      <w:rFonts w:hint="default" w:ascii="Times New Roman" w:hAnsi="Times New Roman" w:eastAsia="宋体" w:cs="Times New Roman"/>
                      <w:color w:val="000000" w:themeColor="text1"/>
                      <w:sz w:val="21"/>
                      <w:szCs w:val="21"/>
                      <w:shd w:val="clear" w:color="auto" w:fill="auto"/>
                      <w:lang w:val="en-US" w:eastAsia="zh-CN" w:bidi="ar-SA"/>
                    </w:rPr>
                    <w:t>收集、清运处置</w:t>
                  </w:r>
                </w:p>
              </w:tc>
              <w:tc>
                <w:tcPr>
                  <w:tcW w:w="1164" w:type="dxa"/>
                  <w:vAlign w:val="center"/>
                </w:tcPr>
                <w:p w14:paraId="78D02925">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eastAsia" w:ascii="Times New Roman" w:hAnsi="Times New Roman" w:cs="Times New Roman"/>
                      <w:color w:val="000000" w:themeColor="text1"/>
                      <w:sz w:val="21"/>
                      <w:szCs w:val="21"/>
                      <w:shd w:val="clear" w:color="auto" w:fill="auto"/>
                      <w:lang w:val="en-US" w:eastAsia="zh-CN" w:bidi="ar-SA"/>
                    </w:rPr>
                    <w:t>0.5</w:t>
                  </w:r>
                </w:p>
              </w:tc>
              <w:tc>
                <w:tcPr>
                  <w:tcW w:w="1176" w:type="dxa"/>
                  <w:vAlign w:val="center"/>
                </w:tcPr>
                <w:p w14:paraId="073CA4D4">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default" w:ascii="Times New Roman" w:hAnsi="Times New Roman" w:eastAsia="宋体" w:cs="Times New Roman"/>
                      <w:color w:val="000000" w:themeColor="text1"/>
                      <w:sz w:val="21"/>
                      <w:szCs w:val="21"/>
                      <w:shd w:val="clear" w:color="auto" w:fill="auto"/>
                      <w:lang w:val="en-US" w:eastAsia="zh-CN" w:bidi="ar-SA"/>
                    </w:rPr>
                    <w:t>环评新增</w:t>
                  </w:r>
                </w:p>
              </w:tc>
            </w:tr>
            <w:tr w14:paraId="2F78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8333" w:type="dxa"/>
                  <w:gridSpan w:val="5"/>
                  <w:vAlign w:val="center"/>
                </w:tcPr>
                <w:p w14:paraId="49D0C0FB">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default" w:ascii="Times New Roman" w:hAnsi="Times New Roman" w:eastAsia="宋体" w:cs="Times New Roman"/>
                      <w:b/>
                      <w:bCs/>
                      <w:color w:val="000000" w:themeColor="text1"/>
                      <w:sz w:val="21"/>
                      <w:szCs w:val="21"/>
                      <w:shd w:val="clear" w:color="auto" w:fill="auto"/>
                      <w:lang w:val="en-US" w:eastAsia="zh-CN" w:bidi="ar-SA"/>
                    </w:rPr>
                    <w:t>运营期</w:t>
                  </w:r>
                </w:p>
              </w:tc>
            </w:tr>
            <w:tr w14:paraId="6588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70" w:type="dxa"/>
                  <w:vAlign w:val="center"/>
                </w:tcPr>
                <w:p w14:paraId="7FA33110">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default" w:ascii="Times New Roman" w:hAnsi="Times New Roman" w:cs="Times New Roman"/>
                      <w:color w:val="000000" w:themeColor="text1"/>
                      <w:sz w:val="21"/>
                      <w:szCs w:val="21"/>
                      <w:shd w:val="clear" w:color="auto" w:fill="auto"/>
                      <w:lang w:val="en-US" w:eastAsia="zh-CN" w:bidi="ar-SA"/>
                    </w:rPr>
                    <w:t>3</w:t>
                  </w:r>
                </w:p>
              </w:tc>
              <w:tc>
                <w:tcPr>
                  <w:tcW w:w="1300" w:type="dxa"/>
                  <w:vMerge w:val="restart"/>
                  <w:vAlign w:val="center"/>
                </w:tcPr>
                <w:p w14:paraId="071F167B">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default" w:ascii="Times New Roman" w:hAnsi="Times New Roman" w:eastAsia="宋体" w:cs="Times New Roman"/>
                      <w:color w:val="000000" w:themeColor="text1"/>
                      <w:sz w:val="21"/>
                      <w:szCs w:val="21"/>
                      <w:shd w:val="clear" w:color="auto" w:fill="auto"/>
                      <w:lang w:val="en-US" w:eastAsia="zh-CN" w:bidi="ar-SA"/>
                    </w:rPr>
                    <w:t>废水</w:t>
                  </w:r>
                </w:p>
              </w:tc>
              <w:tc>
                <w:tcPr>
                  <w:tcW w:w="3923" w:type="dxa"/>
                  <w:vAlign w:val="center"/>
                </w:tcPr>
                <w:p w14:paraId="2EA9A005">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default" w:ascii="Times New Roman" w:hAnsi="Times New Roman" w:eastAsia="宋体" w:cs="Times New Roman"/>
                      <w:color w:val="000000" w:themeColor="text1"/>
                      <w:sz w:val="21"/>
                      <w:szCs w:val="21"/>
                      <w:shd w:val="clear" w:color="auto" w:fill="auto"/>
                      <w:lang w:val="en-US" w:eastAsia="zh-CN" w:bidi="ar-SA"/>
                    </w:rPr>
                    <w:t>雨水管网</w:t>
                  </w:r>
                  <w:r>
                    <w:rPr>
                      <w:rFonts w:hint="default" w:ascii="Times New Roman" w:hAnsi="Times New Roman" w:cs="Times New Roman"/>
                      <w:color w:val="000000" w:themeColor="text1"/>
                      <w:sz w:val="21"/>
                      <w:szCs w:val="21"/>
                      <w:shd w:val="clear" w:color="auto" w:fill="auto"/>
                      <w:lang w:val="en-US" w:eastAsia="zh-CN" w:bidi="ar-SA"/>
                    </w:rPr>
                    <w:t>和初期雨水池（</w:t>
                  </w:r>
                  <w:r>
                    <w:rPr>
                      <w:rFonts w:hint="eastAsia" w:ascii="Times New Roman" w:hAnsi="Times New Roman" w:cs="Times New Roman"/>
                      <w:color w:val="000000" w:themeColor="text1"/>
                      <w:sz w:val="21"/>
                      <w:szCs w:val="21"/>
                      <w:shd w:val="clear" w:color="auto" w:fill="auto"/>
                      <w:lang w:val="en-US" w:eastAsia="zh-CN" w:bidi="ar-SA"/>
                    </w:rPr>
                    <w:t>35</w:t>
                  </w:r>
                  <w:r>
                    <w:rPr>
                      <w:rFonts w:hint="default" w:ascii="Times New Roman" w:hAnsi="Times New Roman" w:cs="Times New Roman"/>
                      <w:color w:val="000000" w:themeColor="text1"/>
                      <w:sz w:val="21"/>
                      <w:szCs w:val="21"/>
                      <w:shd w:val="clear" w:color="auto" w:fill="auto"/>
                      <w:lang w:val="en-US" w:eastAsia="zh-CN" w:bidi="ar-SA"/>
                    </w:rPr>
                    <w:t>m</w:t>
                  </w:r>
                  <w:r>
                    <w:rPr>
                      <w:rFonts w:hint="default" w:ascii="Times New Roman" w:hAnsi="Times New Roman" w:cs="Times New Roman"/>
                      <w:color w:val="000000" w:themeColor="text1"/>
                      <w:sz w:val="21"/>
                      <w:szCs w:val="21"/>
                      <w:shd w:val="clear" w:color="auto" w:fill="auto"/>
                      <w:vertAlign w:val="superscript"/>
                      <w:lang w:val="en-US" w:eastAsia="zh-CN" w:bidi="ar-SA"/>
                    </w:rPr>
                    <w:t>3</w:t>
                  </w:r>
                  <w:r>
                    <w:rPr>
                      <w:rFonts w:hint="default" w:ascii="Times New Roman" w:hAnsi="Times New Roman" w:cs="Times New Roman"/>
                      <w:color w:val="000000" w:themeColor="text1"/>
                      <w:sz w:val="21"/>
                      <w:szCs w:val="21"/>
                      <w:shd w:val="clear" w:color="auto" w:fill="auto"/>
                      <w:lang w:val="en-US" w:eastAsia="zh-CN" w:bidi="ar-SA"/>
                    </w:rPr>
                    <w:t>）</w:t>
                  </w:r>
                </w:p>
              </w:tc>
              <w:tc>
                <w:tcPr>
                  <w:tcW w:w="1164" w:type="dxa"/>
                  <w:vAlign w:val="center"/>
                </w:tcPr>
                <w:p w14:paraId="2388F8DD">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default" w:ascii="Times New Roman" w:hAnsi="Times New Roman" w:eastAsia="宋体" w:cs="Times New Roman"/>
                      <w:color w:val="000000" w:themeColor="text1"/>
                      <w:sz w:val="21"/>
                      <w:szCs w:val="21"/>
                      <w:shd w:val="clear" w:color="auto" w:fill="auto"/>
                      <w:lang w:val="en-US" w:eastAsia="zh-CN" w:bidi="ar-SA"/>
                    </w:rPr>
                    <w:t>5.0</w:t>
                  </w:r>
                </w:p>
              </w:tc>
              <w:tc>
                <w:tcPr>
                  <w:tcW w:w="1176" w:type="dxa"/>
                  <w:vAlign w:val="center"/>
                </w:tcPr>
                <w:p w14:paraId="512D7051">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default" w:ascii="Times New Roman" w:hAnsi="Times New Roman" w:cs="Times New Roman"/>
                      <w:color w:val="000000" w:themeColor="text1"/>
                      <w:sz w:val="21"/>
                      <w:szCs w:val="21"/>
                      <w:shd w:val="clear" w:color="auto" w:fill="auto"/>
                      <w:lang w:val="en-US" w:eastAsia="zh-CN" w:bidi="ar-SA"/>
                    </w:rPr>
                    <w:t>已有</w:t>
                  </w:r>
                </w:p>
              </w:tc>
            </w:tr>
            <w:tr w14:paraId="646A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70" w:type="dxa"/>
                  <w:vAlign w:val="center"/>
                </w:tcPr>
                <w:p w14:paraId="17C22265">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default" w:ascii="Times New Roman" w:hAnsi="Times New Roman" w:cs="Times New Roman"/>
                      <w:color w:val="000000" w:themeColor="text1"/>
                      <w:sz w:val="21"/>
                      <w:szCs w:val="21"/>
                      <w:shd w:val="clear" w:color="auto" w:fill="auto"/>
                      <w:lang w:val="en-US" w:eastAsia="zh-CN" w:bidi="ar-SA"/>
                    </w:rPr>
                    <w:t>4</w:t>
                  </w:r>
                </w:p>
              </w:tc>
              <w:tc>
                <w:tcPr>
                  <w:tcW w:w="1300" w:type="dxa"/>
                  <w:vMerge w:val="continue"/>
                  <w:vAlign w:val="center"/>
                </w:tcPr>
                <w:p w14:paraId="25480BDA">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p>
              </w:tc>
              <w:tc>
                <w:tcPr>
                  <w:tcW w:w="3923" w:type="dxa"/>
                  <w:vAlign w:val="center"/>
                </w:tcPr>
                <w:p w14:paraId="24F45DA8">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eastAsia" w:ascii="Times New Roman" w:hAnsi="Times New Roman" w:cs="Times New Roman"/>
                      <w:color w:val="000000" w:themeColor="text1"/>
                      <w:sz w:val="21"/>
                      <w:szCs w:val="21"/>
                      <w:shd w:val="clear" w:color="auto" w:fill="auto"/>
                      <w:lang w:val="en-US" w:eastAsia="zh-CN" w:bidi="ar-SA"/>
                    </w:rPr>
                    <w:t>精矿及尾矿堆场截排水沟</w:t>
                  </w:r>
                </w:p>
              </w:tc>
              <w:tc>
                <w:tcPr>
                  <w:tcW w:w="1164" w:type="dxa"/>
                  <w:vAlign w:val="center"/>
                </w:tcPr>
                <w:p w14:paraId="431DF6CF">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eastAsia" w:ascii="Times New Roman" w:hAnsi="Times New Roman" w:cs="Times New Roman"/>
                      <w:color w:val="000000" w:themeColor="text1"/>
                      <w:sz w:val="21"/>
                      <w:szCs w:val="21"/>
                      <w:shd w:val="clear" w:color="auto" w:fill="auto"/>
                      <w:lang w:val="en-US" w:eastAsia="zh-CN" w:bidi="ar-SA"/>
                    </w:rPr>
                    <w:t>4.0</w:t>
                  </w:r>
                </w:p>
              </w:tc>
              <w:tc>
                <w:tcPr>
                  <w:tcW w:w="1176" w:type="dxa"/>
                  <w:vAlign w:val="center"/>
                </w:tcPr>
                <w:p w14:paraId="39974CC4">
                  <w:pPr>
                    <w:spacing w:line="240" w:lineRule="auto"/>
                    <w:jc w:val="center"/>
                    <w:rPr>
                      <w:rFonts w:hint="default" w:ascii="Times New Roman" w:hAnsi="Times New Roman" w:cs="Times New Roman"/>
                      <w:color w:val="000000" w:themeColor="text1"/>
                      <w:sz w:val="21"/>
                      <w:szCs w:val="21"/>
                      <w:shd w:val="clear" w:color="auto" w:fill="auto"/>
                      <w:lang w:val="en-US" w:eastAsia="zh-CN" w:bidi="ar-SA"/>
                    </w:rPr>
                  </w:pPr>
                  <w:r>
                    <w:rPr>
                      <w:rFonts w:hint="default" w:ascii="Times New Roman" w:hAnsi="Times New Roman" w:eastAsia="宋体" w:cs="Times New Roman"/>
                      <w:color w:val="000000" w:themeColor="text1"/>
                      <w:sz w:val="21"/>
                      <w:szCs w:val="21"/>
                      <w:shd w:val="clear" w:color="auto" w:fill="auto"/>
                      <w:lang w:val="en-US" w:eastAsia="zh-CN" w:bidi="ar-SA"/>
                    </w:rPr>
                    <w:t>环评新增</w:t>
                  </w:r>
                </w:p>
              </w:tc>
            </w:tr>
            <w:tr w14:paraId="11CA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70" w:type="dxa"/>
                  <w:vMerge w:val="restart"/>
                  <w:vAlign w:val="center"/>
                </w:tcPr>
                <w:p w14:paraId="0ED31C88">
                  <w:pPr>
                    <w:spacing w:line="240" w:lineRule="auto"/>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lang w:val="en-US" w:eastAsia="zh-CN" w:bidi="ar-SA"/>
                    </w:rPr>
                    <w:t>5</w:t>
                  </w:r>
                </w:p>
              </w:tc>
              <w:tc>
                <w:tcPr>
                  <w:tcW w:w="1300" w:type="dxa"/>
                  <w:vMerge w:val="restart"/>
                  <w:vAlign w:val="center"/>
                </w:tcPr>
                <w:p w14:paraId="28BFBDB2">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default" w:ascii="Times New Roman" w:hAnsi="Times New Roman" w:eastAsia="宋体" w:cs="Times New Roman"/>
                      <w:color w:val="000000" w:themeColor="text1"/>
                      <w:kern w:val="2"/>
                      <w:sz w:val="21"/>
                      <w:szCs w:val="21"/>
                      <w:shd w:val="clear" w:color="auto" w:fill="auto"/>
                      <w:lang w:val="en-US" w:eastAsia="zh-CN" w:bidi="ar-SA"/>
                    </w:rPr>
                    <w:t>废气</w:t>
                  </w:r>
                </w:p>
              </w:tc>
              <w:tc>
                <w:tcPr>
                  <w:tcW w:w="3923" w:type="dxa"/>
                  <w:vMerge w:val="restart"/>
                  <w:vAlign w:val="center"/>
                </w:tcPr>
                <w:p w14:paraId="3D19AF40">
                  <w:pPr>
                    <w:spacing w:line="240" w:lineRule="auto"/>
                    <w:jc w:val="center"/>
                    <w:rPr>
                      <w:rFonts w:hint="default" w:ascii="Times New Roman" w:hAnsi="Times New Roman" w:cs="Times New Roman"/>
                      <w:color w:val="000000" w:themeColor="text1"/>
                      <w:kern w:val="2"/>
                      <w:sz w:val="21"/>
                      <w:szCs w:val="21"/>
                      <w:shd w:val="clear" w:color="auto" w:fill="auto"/>
                      <w:lang w:val="en-US" w:eastAsia="zh-CN" w:bidi="ar-SA"/>
                    </w:rPr>
                  </w:pPr>
                  <w:r>
                    <w:rPr>
                      <w:rFonts w:hint="eastAsia" w:ascii="Times New Roman" w:hAnsi="Times New Roman" w:cs="Times New Roman"/>
                      <w:color w:val="000000" w:themeColor="text1"/>
                      <w:kern w:val="2"/>
                      <w:sz w:val="21"/>
                      <w:szCs w:val="21"/>
                      <w:shd w:val="clear" w:color="auto" w:fill="auto"/>
                      <w:lang w:val="en-US" w:eastAsia="zh-CN" w:bidi="ar-SA"/>
                    </w:rPr>
                    <w:t>设备</w:t>
                  </w:r>
                  <w:r>
                    <w:rPr>
                      <w:rFonts w:hint="default" w:ascii="Times New Roman" w:hAnsi="Times New Roman" w:cs="Times New Roman"/>
                      <w:color w:val="000000" w:themeColor="text1"/>
                      <w:kern w:val="2"/>
                      <w:sz w:val="21"/>
                      <w:szCs w:val="21"/>
                      <w:shd w:val="clear" w:color="auto" w:fill="auto"/>
                      <w:lang w:val="en-US" w:eastAsia="zh-CN" w:bidi="ar-SA"/>
                    </w:rPr>
                    <w:t>集气罩+</w:t>
                  </w:r>
                  <w:r>
                    <w:rPr>
                      <w:rFonts w:hint="default" w:ascii="Times New Roman" w:hAnsi="Times New Roman" w:eastAsia="宋体" w:cs="Times New Roman"/>
                      <w:color w:val="000000" w:themeColor="text1"/>
                      <w:kern w:val="2"/>
                      <w:sz w:val="21"/>
                      <w:szCs w:val="21"/>
                      <w:shd w:val="clear" w:color="auto" w:fill="auto"/>
                      <w:lang w:val="en-US" w:eastAsia="zh-CN" w:bidi="ar-SA"/>
                    </w:rPr>
                    <w:t>布袋除尘</w:t>
                  </w:r>
                  <w:r>
                    <w:rPr>
                      <w:rFonts w:hint="eastAsia" w:ascii="Times New Roman" w:hAnsi="Times New Roman" w:cs="Times New Roman"/>
                      <w:color w:val="000000" w:themeColor="text1"/>
                      <w:kern w:val="2"/>
                      <w:sz w:val="21"/>
                      <w:szCs w:val="21"/>
                      <w:shd w:val="clear" w:color="auto" w:fill="auto"/>
                      <w:lang w:val="en-US" w:eastAsia="zh-CN" w:bidi="ar-SA"/>
                    </w:rPr>
                    <w:t>器（1#~4#），4台布袋除尘及部分设备集气罩已有，环评新增</w:t>
                  </w:r>
                  <w:r>
                    <w:rPr>
                      <w:rFonts w:hint="default" w:ascii="Times New Roman" w:hAnsi="Times New Roman" w:eastAsia="宋体" w:cs="Times New Roman"/>
                      <w:color w:val="000000" w:themeColor="text1"/>
                      <w:kern w:val="2"/>
                      <w:sz w:val="21"/>
                      <w:szCs w:val="21"/>
                      <w:shd w:val="clear" w:color="auto" w:fill="auto"/>
                      <w:lang w:val="en-US" w:eastAsia="zh-CN" w:bidi="ar-SA"/>
                    </w:rPr>
                    <w:t>2#车间磁选机收尘罩和管道</w:t>
                  </w:r>
                  <w:r>
                    <w:rPr>
                      <w:rFonts w:hint="eastAsia" w:ascii="Times New Roman" w:hAnsi="Times New Roman" w:cs="Times New Roman"/>
                      <w:color w:val="000000" w:themeColor="text1"/>
                      <w:kern w:val="2"/>
                      <w:sz w:val="21"/>
                      <w:szCs w:val="21"/>
                      <w:shd w:val="clear" w:color="auto" w:fill="auto"/>
                      <w:lang w:val="en-US" w:eastAsia="zh-CN" w:bidi="ar-SA"/>
                    </w:rPr>
                    <w:t>。</w:t>
                  </w:r>
                </w:p>
              </w:tc>
              <w:tc>
                <w:tcPr>
                  <w:tcW w:w="1164" w:type="dxa"/>
                  <w:vAlign w:val="center"/>
                </w:tcPr>
                <w:p w14:paraId="72D98272">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eastAsia" w:ascii="Times New Roman" w:hAnsi="Times New Roman" w:cs="Times New Roman"/>
                      <w:color w:val="000000" w:themeColor="text1"/>
                      <w:sz w:val="21"/>
                      <w:szCs w:val="21"/>
                      <w:shd w:val="clear" w:color="auto" w:fill="auto"/>
                      <w:lang w:val="en-US" w:eastAsia="zh-CN" w:bidi="ar-SA"/>
                    </w:rPr>
                    <w:t>7</w:t>
                  </w:r>
                  <w:r>
                    <w:rPr>
                      <w:rFonts w:hint="default" w:ascii="Times New Roman" w:hAnsi="Times New Roman" w:eastAsia="宋体" w:cs="Times New Roman"/>
                      <w:color w:val="000000" w:themeColor="text1"/>
                      <w:sz w:val="21"/>
                      <w:szCs w:val="21"/>
                      <w:shd w:val="clear" w:color="auto" w:fill="auto"/>
                      <w:lang w:val="en-US" w:eastAsia="zh-CN" w:bidi="ar-SA"/>
                    </w:rPr>
                    <w:t>.0</w:t>
                  </w:r>
                </w:p>
              </w:tc>
              <w:tc>
                <w:tcPr>
                  <w:tcW w:w="1176" w:type="dxa"/>
                  <w:vAlign w:val="center"/>
                </w:tcPr>
                <w:p w14:paraId="7D784D9A">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default" w:ascii="Times New Roman" w:hAnsi="Times New Roman" w:cs="Times New Roman"/>
                      <w:color w:val="000000" w:themeColor="text1"/>
                      <w:sz w:val="21"/>
                      <w:szCs w:val="21"/>
                      <w:shd w:val="clear" w:color="auto" w:fill="auto"/>
                      <w:lang w:val="en-US" w:eastAsia="zh-CN" w:bidi="ar-SA"/>
                    </w:rPr>
                    <w:t>已有</w:t>
                  </w:r>
                </w:p>
              </w:tc>
            </w:tr>
            <w:tr w14:paraId="5144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70" w:type="dxa"/>
                  <w:vMerge w:val="continue"/>
                  <w:vAlign w:val="center"/>
                </w:tcPr>
                <w:p w14:paraId="720879CC">
                  <w:pPr>
                    <w:spacing w:line="240" w:lineRule="auto"/>
                    <w:jc w:val="center"/>
                    <w:rPr>
                      <w:rFonts w:hint="default" w:ascii="Times New Roman" w:hAnsi="Times New Roman" w:cs="Times New Roman"/>
                      <w:color w:val="000000" w:themeColor="text1"/>
                      <w:sz w:val="21"/>
                      <w:szCs w:val="21"/>
                      <w:lang w:val="en-US" w:eastAsia="zh-CN" w:bidi="ar-SA"/>
                    </w:rPr>
                  </w:pPr>
                </w:p>
              </w:tc>
              <w:tc>
                <w:tcPr>
                  <w:tcW w:w="1300" w:type="dxa"/>
                  <w:vMerge w:val="continue"/>
                  <w:vAlign w:val="center"/>
                </w:tcPr>
                <w:p w14:paraId="13C554C9">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p>
              </w:tc>
              <w:tc>
                <w:tcPr>
                  <w:tcW w:w="3923" w:type="dxa"/>
                  <w:vMerge w:val="continue"/>
                  <w:vAlign w:val="center"/>
                </w:tcPr>
                <w:p w14:paraId="5940DD6D">
                  <w:pPr>
                    <w:spacing w:line="240" w:lineRule="auto"/>
                    <w:jc w:val="center"/>
                    <w:rPr>
                      <w:rFonts w:hint="default" w:ascii="Times New Roman" w:hAnsi="Times New Roman" w:cs="Times New Roman"/>
                      <w:color w:val="000000" w:themeColor="text1"/>
                      <w:kern w:val="2"/>
                      <w:sz w:val="21"/>
                      <w:szCs w:val="21"/>
                      <w:shd w:val="clear" w:color="auto" w:fill="auto"/>
                      <w:lang w:val="en-US" w:eastAsia="zh-CN" w:bidi="ar-SA"/>
                    </w:rPr>
                  </w:pPr>
                </w:p>
              </w:tc>
              <w:tc>
                <w:tcPr>
                  <w:tcW w:w="1164" w:type="dxa"/>
                  <w:vAlign w:val="center"/>
                </w:tcPr>
                <w:p w14:paraId="28DFC0B9">
                  <w:pPr>
                    <w:spacing w:line="240" w:lineRule="auto"/>
                    <w:jc w:val="center"/>
                    <w:rPr>
                      <w:rFonts w:hint="default" w:ascii="Times New Roman" w:hAnsi="Times New Roman" w:cs="Times New Roman"/>
                      <w:color w:val="000000" w:themeColor="text1"/>
                      <w:sz w:val="21"/>
                      <w:szCs w:val="21"/>
                      <w:shd w:val="clear" w:color="auto" w:fill="auto"/>
                      <w:lang w:val="en-US" w:eastAsia="zh-CN" w:bidi="ar-SA"/>
                    </w:rPr>
                  </w:pPr>
                  <w:r>
                    <w:rPr>
                      <w:rFonts w:hint="eastAsia" w:ascii="Times New Roman" w:hAnsi="Times New Roman" w:cs="Times New Roman"/>
                      <w:color w:val="000000" w:themeColor="text1"/>
                      <w:sz w:val="21"/>
                      <w:szCs w:val="21"/>
                      <w:shd w:val="clear" w:color="auto" w:fill="auto"/>
                      <w:lang w:val="en-US" w:eastAsia="zh-CN" w:bidi="ar-SA"/>
                    </w:rPr>
                    <w:t>1</w:t>
                  </w:r>
                </w:p>
              </w:tc>
              <w:tc>
                <w:tcPr>
                  <w:tcW w:w="1176" w:type="dxa"/>
                  <w:vAlign w:val="center"/>
                </w:tcPr>
                <w:p w14:paraId="2D651928">
                  <w:pPr>
                    <w:spacing w:line="240" w:lineRule="auto"/>
                    <w:jc w:val="center"/>
                    <w:rPr>
                      <w:rFonts w:hint="default" w:ascii="Times New Roman" w:hAnsi="Times New Roman" w:cs="Times New Roman"/>
                      <w:color w:val="000000" w:themeColor="text1"/>
                      <w:sz w:val="21"/>
                      <w:szCs w:val="21"/>
                      <w:shd w:val="clear" w:color="auto" w:fill="auto"/>
                      <w:lang w:val="en-US" w:eastAsia="zh-CN" w:bidi="ar-SA"/>
                    </w:rPr>
                  </w:pPr>
                  <w:r>
                    <w:rPr>
                      <w:rFonts w:hint="eastAsia" w:ascii="Times New Roman" w:hAnsi="Times New Roman" w:cs="Times New Roman"/>
                      <w:color w:val="000000" w:themeColor="text1"/>
                      <w:sz w:val="21"/>
                      <w:szCs w:val="21"/>
                      <w:shd w:val="clear" w:color="auto" w:fill="auto"/>
                      <w:lang w:val="en-US" w:eastAsia="zh-CN" w:bidi="ar-SA"/>
                    </w:rPr>
                    <w:t>环评新增</w:t>
                  </w:r>
                </w:p>
              </w:tc>
            </w:tr>
            <w:tr w14:paraId="5DA5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70" w:type="dxa"/>
                  <w:vMerge w:val="restart"/>
                  <w:vAlign w:val="center"/>
                </w:tcPr>
                <w:p w14:paraId="76ADAB9D">
                  <w:pPr>
                    <w:spacing w:line="240" w:lineRule="auto"/>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lang w:val="en-US" w:eastAsia="zh-CN" w:bidi="ar-SA"/>
                    </w:rPr>
                    <w:t>6</w:t>
                  </w:r>
                </w:p>
              </w:tc>
              <w:tc>
                <w:tcPr>
                  <w:tcW w:w="1300" w:type="dxa"/>
                  <w:vMerge w:val="continue"/>
                  <w:tcBorders>
                    <w:left w:val="nil"/>
                    <w:right w:val="nil"/>
                  </w:tcBorders>
                  <w:vAlign w:val="center"/>
                </w:tcPr>
                <w:p w14:paraId="21D40A48">
                  <w:pPr>
                    <w:spacing w:line="240" w:lineRule="auto"/>
                    <w:jc w:val="center"/>
                    <w:rPr>
                      <w:rFonts w:hint="default" w:ascii="Times New Roman" w:hAnsi="Times New Roman" w:cs="Times New Roman"/>
                      <w:color w:val="000000" w:themeColor="text1"/>
                      <w:sz w:val="21"/>
                      <w:szCs w:val="21"/>
                      <w:lang w:val="en-US" w:eastAsia="zh-CN" w:bidi="ar-SA"/>
                    </w:rPr>
                  </w:pPr>
                </w:p>
              </w:tc>
              <w:tc>
                <w:tcPr>
                  <w:tcW w:w="3923" w:type="dxa"/>
                  <w:vMerge w:val="restart"/>
                  <w:vAlign w:val="center"/>
                </w:tcPr>
                <w:p w14:paraId="71D3FDDC">
                  <w:pPr>
                    <w:spacing w:line="240" w:lineRule="auto"/>
                    <w:jc w:val="center"/>
                    <w:rPr>
                      <w:rFonts w:hint="default" w:ascii="Times New Roman" w:hAnsi="Times New Roman" w:cs="Times New Roman"/>
                      <w:color w:val="000000" w:themeColor="text1"/>
                      <w:spacing w:val="-2"/>
                      <w:kern w:val="0"/>
                      <w:sz w:val="21"/>
                      <w:szCs w:val="21"/>
                      <w:lang w:val="en-US" w:eastAsia="zh-CN" w:bidi="ar-SA"/>
                    </w:rPr>
                  </w:pPr>
                  <w:r>
                    <w:rPr>
                      <w:rFonts w:hint="eastAsia" w:ascii="Times New Roman" w:hAnsi="Times New Roman" w:cs="Times New Roman"/>
                      <w:color w:val="000000" w:themeColor="text1"/>
                      <w:kern w:val="2"/>
                      <w:sz w:val="21"/>
                      <w:szCs w:val="21"/>
                      <w:shd w:val="clear" w:color="auto" w:fill="auto"/>
                      <w:lang w:val="en-US" w:eastAsia="zh-CN" w:bidi="ar-SA"/>
                    </w:rPr>
                    <w:t>防淋雨、防扬尘</w:t>
                  </w:r>
                  <w:r>
                    <w:rPr>
                      <w:rFonts w:hint="default" w:ascii="Times New Roman" w:hAnsi="Times New Roman" w:eastAsia="宋体" w:cs="Times New Roman"/>
                      <w:color w:val="000000" w:themeColor="text1"/>
                      <w:kern w:val="2"/>
                      <w:sz w:val="21"/>
                      <w:szCs w:val="21"/>
                      <w:shd w:val="clear" w:color="auto" w:fill="auto"/>
                      <w:lang w:val="en-US" w:eastAsia="zh-CN" w:bidi="ar-SA"/>
                    </w:rPr>
                    <w:t>原料</w:t>
                  </w:r>
                  <w:r>
                    <w:rPr>
                      <w:rFonts w:hint="eastAsia" w:ascii="Times New Roman" w:hAnsi="Times New Roman" w:cs="Times New Roman"/>
                      <w:color w:val="000000" w:themeColor="text1"/>
                      <w:kern w:val="2"/>
                      <w:sz w:val="21"/>
                      <w:szCs w:val="21"/>
                      <w:shd w:val="clear" w:color="auto" w:fill="auto"/>
                      <w:lang w:val="en-US" w:eastAsia="zh-CN" w:bidi="ar-SA"/>
                    </w:rPr>
                    <w:t>堆棚采取</w:t>
                  </w:r>
                  <w:r>
                    <w:rPr>
                      <w:rFonts w:hint="default" w:ascii="Times New Roman" w:hAnsi="Times New Roman" w:cs="Times New Roman"/>
                      <w:color w:val="000000" w:themeColor="text1"/>
                      <w:spacing w:val="-2"/>
                      <w:kern w:val="0"/>
                      <w:sz w:val="21"/>
                      <w:szCs w:val="21"/>
                      <w:lang w:val="en-US" w:eastAsia="zh-CN" w:bidi="ar-SA"/>
                    </w:rPr>
                    <w:t>“</w:t>
                  </w:r>
                  <w:r>
                    <w:rPr>
                      <w:rFonts w:hint="eastAsia" w:ascii="Times New Roman" w:hAnsi="Times New Roman" w:cs="Times New Roman"/>
                      <w:color w:val="000000" w:themeColor="text1"/>
                      <w:spacing w:val="-2"/>
                      <w:kern w:val="0"/>
                      <w:sz w:val="21"/>
                      <w:szCs w:val="21"/>
                      <w:lang w:val="en-US" w:eastAsia="zh-CN" w:bidi="ar-SA"/>
                    </w:rPr>
                    <w:t>三</w:t>
                  </w:r>
                  <w:r>
                    <w:rPr>
                      <w:rFonts w:hint="default" w:ascii="Times New Roman" w:hAnsi="Times New Roman" w:cs="Times New Roman"/>
                      <w:color w:val="000000" w:themeColor="text1"/>
                      <w:spacing w:val="-2"/>
                      <w:kern w:val="0"/>
                      <w:sz w:val="21"/>
                      <w:szCs w:val="21"/>
                      <w:lang w:val="en-US" w:eastAsia="zh-CN" w:bidi="ar-SA"/>
                    </w:rPr>
                    <w:t>面+顶棚”遮挡的彩钢瓦大棚</w:t>
                  </w:r>
                  <w:r>
                    <w:rPr>
                      <w:rFonts w:hint="eastAsia" w:ascii="Times New Roman" w:hAnsi="Times New Roman" w:cs="Times New Roman"/>
                      <w:color w:val="000000" w:themeColor="text1"/>
                      <w:spacing w:val="-2"/>
                      <w:kern w:val="0"/>
                      <w:sz w:val="21"/>
                      <w:szCs w:val="21"/>
                      <w:lang w:val="en-US" w:eastAsia="zh-CN" w:bidi="ar-SA"/>
                    </w:rPr>
                    <w:t>，原料顶棚已有，环评新增三面围挡。</w:t>
                  </w:r>
                </w:p>
              </w:tc>
              <w:tc>
                <w:tcPr>
                  <w:tcW w:w="1164" w:type="dxa"/>
                  <w:vAlign w:val="center"/>
                </w:tcPr>
                <w:p w14:paraId="18A27F5B">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eastAsia" w:ascii="Times New Roman" w:hAnsi="Times New Roman" w:cs="Times New Roman"/>
                      <w:color w:val="000000" w:themeColor="text1"/>
                      <w:kern w:val="2"/>
                      <w:sz w:val="21"/>
                      <w:szCs w:val="21"/>
                      <w:shd w:val="clear" w:color="auto" w:fill="auto"/>
                      <w:lang w:val="en-US" w:eastAsia="zh-CN" w:bidi="ar-SA"/>
                    </w:rPr>
                    <w:t>2.0</w:t>
                  </w:r>
                </w:p>
              </w:tc>
              <w:tc>
                <w:tcPr>
                  <w:tcW w:w="1176" w:type="dxa"/>
                  <w:vAlign w:val="center"/>
                </w:tcPr>
                <w:p w14:paraId="26DC8A7D">
                  <w:pPr>
                    <w:spacing w:line="240" w:lineRule="auto"/>
                    <w:jc w:val="center"/>
                    <w:rPr>
                      <w:rFonts w:hint="default" w:ascii="Times New Roman" w:hAnsi="Times New Roman" w:cs="Times New Roman"/>
                      <w:color w:val="000000" w:themeColor="text1"/>
                      <w:sz w:val="21"/>
                      <w:szCs w:val="21"/>
                      <w:shd w:val="clear" w:color="auto" w:fill="auto"/>
                      <w:lang w:val="en-US" w:eastAsia="zh-CN" w:bidi="ar-SA"/>
                    </w:rPr>
                  </w:pPr>
                  <w:r>
                    <w:rPr>
                      <w:rFonts w:hint="default" w:ascii="Times New Roman" w:hAnsi="Times New Roman" w:cs="Times New Roman"/>
                      <w:color w:val="000000" w:themeColor="text1"/>
                      <w:sz w:val="21"/>
                      <w:szCs w:val="21"/>
                      <w:shd w:val="clear" w:color="auto" w:fill="auto"/>
                      <w:lang w:val="en-US" w:eastAsia="zh-CN" w:bidi="ar-SA"/>
                    </w:rPr>
                    <w:t>已有</w:t>
                  </w:r>
                </w:p>
              </w:tc>
            </w:tr>
            <w:tr w14:paraId="26B5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70" w:type="dxa"/>
                  <w:vMerge w:val="continue"/>
                  <w:vAlign w:val="center"/>
                </w:tcPr>
                <w:p w14:paraId="6364E619">
                  <w:pPr>
                    <w:spacing w:line="240" w:lineRule="auto"/>
                    <w:jc w:val="center"/>
                    <w:rPr>
                      <w:rFonts w:hint="default" w:ascii="Times New Roman" w:hAnsi="Times New Roman" w:cs="Times New Roman"/>
                      <w:color w:val="000000" w:themeColor="text1"/>
                      <w:sz w:val="21"/>
                      <w:szCs w:val="21"/>
                      <w:lang w:val="en-US" w:eastAsia="zh-CN" w:bidi="ar-SA"/>
                    </w:rPr>
                  </w:pPr>
                </w:p>
              </w:tc>
              <w:tc>
                <w:tcPr>
                  <w:tcW w:w="1300" w:type="dxa"/>
                  <w:vMerge w:val="continue"/>
                  <w:tcBorders>
                    <w:left w:val="nil"/>
                    <w:right w:val="nil"/>
                  </w:tcBorders>
                  <w:vAlign w:val="center"/>
                </w:tcPr>
                <w:p w14:paraId="0A8461FF">
                  <w:pPr>
                    <w:spacing w:line="240" w:lineRule="auto"/>
                    <w:jc w:val="center"/>
                    <w:rPr>
                      <w:rFonts w:hint="default" w:ascii="Times New Roman" w:hAnsi="Times New Roman" w:cs="Times New Roman"/>
                      <w:color w:val="000000" w:themeColor="text1"/>
                      <w:sz w:val="21"/>
                      <w:szCs w:val="21"/>
                      <w:lang w:val="en-US" w:eastAsia="zh-CN" w:bidi="ar-SA"/>
                    </w:rPr>
                  </w:pPr>
                </w:p>
              </w:tc>
              <w:tc>
                <w:tcPr>
                  <w:tcW w:w="3923" w:type="dxa"/>
                  <w:vMerge w:val="continue"/>
                  <w:vAlign w:val="center"/>
                </w:tcPr>
                <w:p w14:paraId="02D74283">
                  <w:pPr>
                    <w:spacing w:line="240" w:lineRule="auto"/>
                    <w:jc w:val="center"/>
                    <w:rPr>
                      <w:rFonts w:hint="eastAsia" w:ascii="Times New Roman" w:hAnsi="Times New Roman" w:cs="Times New Roman"/>
                      <w:color w:val="000000" w:themeColor="text1"/>
                      <w:spacing w:val="-2"/>
                      <w:kern w:val="0"/>
                      <w:sz w:val="21"/>
                      <w:szCs w:val="21"/>
                      <w:lang w:val="en-US" w:eastAsia="zh-CN" w:bidi="ar-SA"/>
                    </w:rPr>
                  </w:pPr>
                </w:p>
              </w:tc>
              <w:tc>
                <w:tcPr>
                  <w:tcW w:w="1164" w:type="dxa"/>
                  <w:vAlign w:val="center"/>
                </w:tcPr>
                <w:p w14:paraId="4B01745E">
                  <w:pPr>
                    <w:spacing w:line="240" w:lineRule="auto"/>
                    <w:jc w:val="center"/>
                    <w:rPr>
                      <w:rFonts w:hint="default" w:ascii="Times New Roman" w:hAnsi="Times New Roman" w:cs="Times New Roman"/>
                      <w:color w:val="000000" w:themeColor="text1"/>
                      <w:kern w:val="2"/>
                      <w:sz w:val="21"/>
                      <w:szCs w:val="21"/>
                      <w:shd w:val="clear" w:color="auto" w:fill="auto"/>
                      <w:lang w:val="en-US" w:eastAsia="zh-CN" w:bidi="ar-SA"/>
                    </w:rPr>
                  </w:pPr>
                  <w:r>
                    <w:rPr>
                      <w:rFonts w:hint="eastAsia" w:ascii="Times New Roman" w:hAnsi="Times New Roman" w:cs="Times New Roman"/>
                      <w:color w:val="000000" w:themeColor="text1"/>
                      <w:kern w:val="2"/>
                      <w:sz w:val="21"/>
                      <w:szCs w:val="21"/>
                      <w:shd w:val="clear" w:color="auto" w:fill="auto"/>
                      <w:lang w:val="en-US" w:eastAsia="zh-CN" w:bidi="ar-SA"/>
                    </w:rPr>
                    <w:t>1.0</w:t>
                  </w:r>
                </w:p>
              </w:tc>
              <w:tc>
                <w:tcPr>
                  <w:tcW w:w="1176" w:type="dxa"/>
                  <w:vAlign w:val="center"/>
                </w:tcPr>
                <w:p w14:paraId="55F0CF60">
                  <w:pPr>
                    <w:spacing w:line="240" w:lineRule="auto"/>
                    <w:jc w:val="center"/>
                    <w:rPr>
                      <w:rFonts w:hint="default" w:ascii="Times New Roman" w:hAnsi="Times New Roman" w:cs="Times New Roman"/>
                      <w:color w:val="000000" w:themeColor="text1"/>
                      <w:sz w:val="21"/>
                      <w:szCs w:val="21"/>
                      <w:shd w:val="clear" w:color="auto" w:fill="auto"/>
                      <w:lang w:val="en-US" w:eastAsia="zh-CN" w:bidi="ar-SA"/>
                    </w:rPr>
                  </w:pPr>
                  <w:r>
                    <w:rPr>
                      <w:rFonts w:hint="eastAsia" w:ascii="Times New Roman" w:hAnsi="Times New Roman" w:cs="Times New Roman"/>
                      <w:color w:val="000000" w:themeColor="text1"/>
                      <w:sz w:val="21"/>
                      <w:szCs w:val="21"/>
                      <w:shd w:val="clear" w:color="auto" w:fill="auto"/>
                      <w:lang w:val="en-US" w:eastAsia="zh-CN" w:bidi="ar-SA"/>
                    </w:rPr>
                    <w:t>环评新增</w:t>
                  </w:r>
                </w:p>
              </w:tc>
            </w:tr>
            <w:tr w14:paraId="5AA8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70" w:type="dxa"/>
                  <w:vAlign w:val="center"/>
                </w:tcPr>
                <w:p w14:paraId="7E14EE7F">
                  <w:pPr>
                    <w:spacing w:line="240" w:lineRule="auto"/>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lang w:val="en-US" w:eastAsia="zh-CN" w:bidi="ar-SA"/>
                    </w:rPr>
                    <w:t>7</w:t>
                  </w:r>
                </w:p>
              </w:tc>
              <w:tc>
                <w:tcPr>
                  <w:tcW w:w="1300" w:type="dxa"/>
                  <w:vMerge w:val="continue"/>
                  <w:tcBorders>
                    <w:left w:val="nil"/>
                    <w:right w:val="nil"/>
                  </w:tcBorders>
                  <w:vAlign w:val="center"/>
                </w:tcPr>
                <w:p w14:paraId="21227F4C">
                  <w:pPr>
                    <w:spacing w:line="240" w:lineRule="auto"/>
                    <w:jc w:val="center"/>
                    <w:rPr>
                      <w:rFonts w:hint="default" w:ascii="Times New Roman" w:hAnsi="Times New Roman" w:cs="Times New Roman"/>
                      <w:color w:val="000000" w:themeColor="text1"/>
                      <w:sz w:val="21"/>
                      <w:szCs w:val="21"/>
                      <w:lang w:val="en-US" w:eastAsia="zh-CN" w:bidi="ar-SA"/>
                    </w:rPr>
                  </w:pPr>
                </w:p>
              </w:tc>
              <w:tc>
                <w:tcPr>
                  <w:tcW w:w="3923" w:type="dxa"/>
                  <w:vAlign w:val="center"/>
                </w:tcPr>
                <w:p w14:paraId="04A4B77F">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default" w:ascii="Times New Roman" w:hAnsi="Times New Roman" w:eastAsia="宋体" w:cs="Times New Roman"/>
                      <w:color w:val="000000" w:themeColor="text1"/>
                      <w:kern w:val="2"/>
                      <w:sz w:val="21"/>
                      <w:szCs w:val="21"/>
                      <w:shd w:val="clear" w:color="auto" w:fill="auto"/>
                      <w:lang w:val="en-US" w:eastAsia="zh-CN" w:bidi="ar-SA"/>
                    </w:rPr>
                    <w:t>运输道路洒水降尘</w:t>
                  </w:r>
                </w:p>
              </w:tc>
              <w:tc>
                <w:tcPr>
                  <w:tcW w:w="1164" w:type="dxa"/>
                  <w:vAlign w:val="center"/>
                </w:tcPr>
                <w:p w14:paraId="1DF65225">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default" w:ascii="Times New Roman" w:hAnsi="Times New Roman" w:cs="Times New Roman"/>
                      <w:color w:val="000000" w:themeColor="text1"/>
                      <w:kern w:val="2"/>
                      <w:sz w:val="21"/>
                      <w:szCs w:val="21"/>
                      <w:shd w:val="clear" w:color="auto" w:fill="auto"/>
                      <w:lang w:val="en-US" w:eastAsia="zh-CN" w:bidi="ar-SA"/>
                    </w:rPr>
                    <w:t>1.0</w:t>
                  </w:r>
                </w:p>
              </w:tc>
              <w:tc>
                <w:tcPr>
                  <w:tcW w:w="1176" w:type="dxa"/>
                  <w:vAlign w:val="center"/>
                </w:tcPr>
                <w:p w14:paraId="37AABBC8">
                  <w:pPr>
                    <w:spacing w:line="240" w:lineRule="auto"/>
                    <w:jc w:val="center"/>
                    <w:rPr>
                      <w:rFonts w:hint="default" w:ascii="Times New Roman" w:hAnsi="Times New Roman" w:cs="Times New Roman"/>
                      <w:color w:val="000000" w:themeColor="text1"/>
                      <w:sz w:val="21"/>
                      <w:szCs w:val="21"/>
                      <w:shd w:val="clear" w:color="auto" w:fill="auto"/>
                      <w:lang w:val="en-US" w:eastAsia="zh-CN" w:bidi="ar-SA"/>
                    </w:rPr>
                  </w:pPr>
                  <w:r>
                    <w:rPr>
                      <w:rFonts w:hint="default" w:ascii="Times New Roman" w:hAnsi="Times New Roman" w:cs="Times New Roman"/>
                      <w:color w:val="000000" w:themeColor="text1"/>
                      <w:sz w:val="21"/>
                      <w:szCs w:val="21"/>
                      <w:shd w:val="clear" w:color="auto" w:fill="auto"/>
                      <w:lang w:val="en-US" w:eastAsia="zh-CN" w:bidi="ar-SA"/>
                    </w:rPr>
                    <w:t>已有</w:t>
                  </w:r>
                </w:p>
              </w:tc>
            </w:tr>
            <w:tr w14:paraId="15BB9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vAlign w:val="center"/>
                </w:tcPr>
                <w:p w14:paraId="2C0E4D06">
                  <w:pPr>
                    <w:spacing w:line="240" w:lineRule="auto"/>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lang w:val="en-US" w:eastAsia="zh-CN" w:bidi="ar-SA"/>
                    </w:rPr>
                    <w:t>8</w:t>
                  </w:r>
                </w:p>
              </w:tc>
              <w:tc>
                <w:tcPr>
                  <w:tcW w:w="1300" w:type="dxa"/>
                  <w:vMerge w:val="continue"/>
                  <w:tcBorders>
                    <w:left w:val="nil"/>
                    <w:right w:val="nil"/>
                  </w:tcBorders>
                  <w:vAlign w:val="center"/>
                </w:tcPr>
                <w:p w14:paraId="59D5482C">
                  <w:pPr>
                    <w:spacing w:line="240" w:lineRule="auto"/>
                    <w:jc w:val="center"/>
                    <w:rPr>
                      <w:rFonts w:hint="default" w:ascii="Times New Roman" w:hAnsi="Times New Roman" w:cs="Times New Roman"/>
                      <w:color w:val="000000" w:themeColor="text1"/>
                      <w:sz w:val="21"/>
                      <w:szCs w:val="21"/>
                      <w:lang w:val="en-US" w:eastAsia="zh-CN" w:bidi="ar-SA"/>
                    </w:rPr>
                  </w:pPr>
                </w:p>
              </w:tc>
              <w:tc>
                <w:tcPr>
                  <w:tcW w:w="3923" w:type="dxa"/>
                  <w:vAlign w:val="center"/>
                </w:tcPr>
                <w:p w14:paraId="7C10EE98">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eastAsia" w:ascii="Times New Roman" w:hAnsi="Times New Roman" w:cs="Times New Roman"/>
                      <w:color w:val="000000" w:themeColor="text1"/>
                      <w:kern w:val="2"/>
                      <w:sz w:val="21"/>
                      <w:szCs w:val="21"/>
                      <w:shd w:val="clear" w:color="auto" w:fill="auto"/>
                      <w:lang w:val="en-US" w:eastAsia="zh-CN" w:bidi="ar-SA"/>
                    </w:rPr>
                    <w:t>防淋雨、防扬尘：成品及尾矿</w:t>
                  </w:r>
                  <w:r>
                    <w:rPr>
                      <w:rFonts w:hint="default" w:ascii="Times New Roman" w:hAnsi="Times New Roman" w:cs="Times New Roman"/>
                      <w:color w:val="000000" w:themeColor="text1"/>
                      <w:kern w:val="2"/>
                      <w:sz w:val="21"/>
                      <w:szCs w:val="21"/>
                      <w:shd w:val="clear" w:color="auto" w:fill="auto"/>
                      <w:lang w:val="en-US" w:eastAsia="zh-CN" w:bidi="ar-SA"/>
                    </w:rPr>
                    <w:t>堆场</w:t>
                  </w:r>
                  <w:r>
                    <w:rPr>
                      <w:rFonts w:hint="eastAsia" w:ascii="Times New Roman" w:hAnsi="Times New Roman" w:cs="Times New Roman"/>
                      <w:color w:val="000000" w:themeColor="text1"/>
                      <w:kern w:val="2"/>
                      <w:sz w:val="21"/>
                      <w:szCs w:val="21"/>
                      <w:shd w:val="clear" w:color="auto" w:fill="auto"/>
                      <w:lang w:val="en-US" w:eastAsia="zh-CN" w:bidi="ar-SA"/>
                    </w:rPr>
                    <w:t>采用防水篷布</w:t>
                  </w:r>
                  <w:r>
                    <w:rPr>
                      <w:rFonts w:hint="default" w:ascii="Times New Roman" w:hAnsi="Times New Roman" w:cs="Times New Roman"/>
                      <w:color w:val="000000" w:themeColor="text1"/>
                      <w:kern w:val="2"/>
                      <w:sz w:val="21"/>
                      <w:szCs w:val="21"/>
                      <w:shd w:val="clear" w:color="auto" w:fill="auto"/>
                      <w:lang w:val="en-US" w:eastAsia="zh-CN" w:bidi="ar-SA"/>
                    </w:rPr>
                    <w:t>覆盖</w:t>
                  </w:r>
                  <w:r>
                    <w:rPr>
                      <w:rFonts w:hint="eastAsia" w:ascii="Times New Roman" w:hAnsi="Times New Roman" w:cs="Times New Roman"/>
                      <w:color w:val="000000" w:themeColor="text1"/>
                      <w:kern w:val="2"/>
                      <w:sz w:val="21"/>
                      <w:szCs w:val="21"/>
                      <w:shd w:val="clear" w:color="auto" w:fill="auto"/>
                      <w:lang w:val="en-US" w:eastAsia="zh-CN" w:bidi="ar-SA"/>
                    </w:rPr>
                    <w:t>，装卸区设置</w:t>
                  </w:r>
                  <w:r>
                    <w:rPr>
                      <w:rFonts w:hint="default" w:ascii="Times New Roman" w:hAnsi="Times New Roman" w:cs="Times New Roman"/>
                      <w:color w:val="000000" w:themeColor="text1"/>
                      <w:kern w:val="2"/>
                      <w:sz w:val="21"/>
                      <w:szCs w:val="21"/>
                      <w:shd w:val="clear" w:color="auto" w:fill="auto"/>
                      <w:lang w:val="en-US" w:eastAsia="zh-CN" w:bidi="ar-SA"/>
                    </w:rPr>
                    <w:t>喷淋降尘</w:t>
                  </w:r>
                  <w:r>
                    <w:rPr>
                      <w:rFonts w:hint="eastAsia" w:ascii="Times New Roman" w:hAnsi="Times New Roman" w:cs="Times New Roman"/>
                      <w:color w:val="000000" w:themeColor="text1"/>
                      <w:kern w:val="2"/>
                      <w:sz w:val="21"/>
                      <w:szCs w:val="21"/>
                      <w:shd w:val="clear" w:color="auto" w:fill="auto"/>
                      <w:lang w:val="en-US" w:eastAsia="zh-CN" w:bidi="ar-SA"/>
                    </w:rPr>
                    <w:t>；尾矿堆场加设围挡。</w:t>
                  </w:r>
                </w:p>
              </w:tc>
              <w:tc>
                <w:tcPr>
                  <w:tcW w:w="1164" w:type="dxa"/>
                  <w:vAlign w:val="center"/>
                </w:tcPr>
                <w:p w14:paraId="1434212C">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default" w:ascii="Times New Roman" w:hAnsi="Times New Roman" w:eastAsia="宋体" w:cs="Times New Roman"/>
                      <w:color w:val="000000" w:themeColor="text1"/>
                      <w:sz w:val="21"/>
                      <w:szCs w:val="21"/>
                      <w:shd w:val="clear" w:color="auto" w:fill="auto"/>
                      <w:lang w:val="en-US" w:eastAsia="zh-CN" w:bidi="ar-SA"/>
                    </w:rPr>
                    <w:t>5.0</w:t>
                  </w:r>
                </w:p>
              </w:tc>
              <w:tc>
                <w:tcPr>
                  <w:tcW w:w="1176" w:type="dxa"/>
                  <w:vAlign w:val="center"/>
                </w:tcPr>
                <w:p w14:paraId="4B4D4228">
                  <w:pPr>
                    <w:spacing w:line="240" w:lineRule="auto"/>
                    <w:jc w:val="center"/>
                    <w:rPr>
                      <w:rFonts w:hint="default" w:ascii="Times New Roman" w:hAnsi="Times New Roman" w:cs="Times New Roman"/>
                      <w:color w:val="000000" w:themeColor="text1"/>
                      <w:sz w:val="21"/>
                      <w:szCs w:val="21"/>
                      <w:shd w:val="clear" w:color="auto" w:fill="auto"/>
                      <w:lang w:val="en-US" w:eastAsia="zh-CN" w:bidi="ar-SA"/>
                    </w:rPr>
                  </w:pPr>
                  <w:r>
                    <w:rPr>
                      <w:rFonts w:hint="default" w:ascii="Times New Roman" w:hAnsi="Times New Roman" w:eastAsia="宋体" w:cs="Times New Roman"/>
                      <w:color w:val="000000" w:themeColor="text1"/>
                      <w:sz w:val="21"/>
                      <w:szCs w:val="21"/>
                      <w:shd w:val="clear" w:color="auto" w:fill="auto"/>
                      <w:lang w:val="en-US" w:eastAsia="zh-CN" w:bidi="ar-SA"/>
                    </w:rPr>
                    <w:t>环评新增</w:t>
                  </w:r>
                </w:p>
              </w:tc>
            </w:tr>
            <w:tr w14:paraId="56E5D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70" w:type="dxa"/>
                  <w:vAlign w:val="center"/>
                </w:tcPr>
                <w:p w14:paraId="45605721">
                  <w:pPr>
                    <w:spacing w:line="240" w:lineRule="auto"/>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lang w:val="en-US" w:eastAsia="zh-CN" w:bidi="ar-SA"/>
                    </w:rPr>
                    <w:t>9</w:t>
                  </w:r>
                </w:p>
              </w:tc>
              <w:tc>
                <w:tcPr>
                  <w:tcW w:w="1300" w:type="dxa"/>
                  <w:vMerge w:val="continue"/>
                  <w:tcBorders>
                    <w:left w:val="nil"/>
                    <w:right w:val="nil"/>
                  </w:tcBorders>
                  <w:vAlign w:val="center"/>
                </w:tcPr>
                <w:p w14:paraId="74D33A9C">
                  <w:pPr>
                    <w:spacing w:line="240" w:lineRule="auto"/>
                    <w:jc w:val="center"/>
                    <w:rPr>
                      <w:rFonts w:hint="default" w:ascii="Times New Roman" w:hAnsi="Times New Roman" w:cs="Times New Roman"/>
                      <w:color w:val="000000" w:themeColor="text1"/>
                      <w:sz w:val="21"/>
                      <w:szCs w:val="21"/>
                      <w:lang w:val="en-US" w:eastAsia="zh-CN" w:bidi="ar-SA"/>
                    </w:rPr>
                  </w:pPr>
                </w:p>
              </w:tc>
              <w:tc>
                <w:tcPr>
                  <w:tcW w:w="3923" w:type="dxa"/>
                  <w:vAlign w:val="center"/>
                </w:tcPr>
                <w:p w14:paraId="69281F51">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default" w:ascii="Times New Roman" w:hAnsi="Times New Roman" w:cs="Times New Roman"/>
                      <w:color w:val="000000" w:themeColor="text1"/>
                      <w:kern w:val="2"/>
                      <w:sz w:val="21"/>
                      <w:szCs w:val="21"/>
                      <w:shd w:val="clear" w:color="auto" w:fill="auto"/>
                      <w:lang w:val="en-US" w:eastAsia="zh-CN" w:bidi="ar-SA"/>
                    </w:rPr>
                    <w:t>生产区喷雾/喷淋降尘措施</w:t>
                  </w:r>
                </w:p>
              </w:tc>
              <w:tc>
                <w:tcPr>
                  <w:tcW w:w="1164" w:type="dxa"/>
                  <w:vAlign w:val="center"/>
                </w:tcPr>
                <w:p w14:paraId="004945A6">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default" w:ascii="Times New Roman" w:hAnsi="Times New Roman" w:cs="Times New Roman"/>
                      <w:color w:val="000000" w:themeColor="text1"/>
                      <w:kern w:val="2"/>
                      <w:sz w:val="21"/>
                      <w:szCs w:val="21"/>
                      <w:shd w:val="clear" w:color="auto" w:fill="auto"/>
                      <w:lang w:val="en-US" w:eastAsia="zh-CN" w:bidi="ar-SA"/>
                    </w:rPr>
                    <w:t>1</w:t>
                  </w:r>
                  <w:r>
                    <w:rPr>
                      <w:rFonts w:hint="default" w:ascii="Times New Roman" w:hAnsi="Times New Roman" w:eastAsia="宋体" w:cs="Times New Roman"/>
                      <w:color w:val="000000" w:themeColor="text1"/>
                      <w:kern w:val="2"/>
                      <w:sz w:val="21"/>
                      <w:szCs w:val="21"/>
                      <w:shd w:val="clear" w:color="auto" w:fill="auto"/>
                      <w:lang w:val="en-US" w:eastAsia="zh-CN" w:bidi="ar-SA"/>
                    </w:rPr>
                    <w:t>.0</w:t>
                  </w:r>
                </w:p>
              </w:tc>
              <w:tc>
                <w:tcPr>
                  <w:tcW w:w="1176" w:type="dxa"/>
                  <w:vAlign w:val="center"/>
                </w:tcPr>
                <w:p w14:paraId="6EA5C0F2">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default" w:ascii="Times New Roman" w:hAnsi="Times New Roman" w:eastAsia="宋体" w:cs="Times New Roman"/>
                      <w:color w:val="000000" w:themeColor="text1"/>
                      <w:sz w:val="21"/>
                      <w:szCs w:val="21"/>
                      <w:shd w:val="clear" w:color="auto" w:fill="auto"/>
                      <w:lang w:val="en-US" w:eastAsia="zh-CN" w:bidi="ar-SA"/>
                    </w:rPr>
                    <w:t>环评新增</w:t>
                  </w:r>
                </w:p>
              </w:tc>
            </w:tr>
            <w:tr w14:paraId="2B72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70" w:type="dxa"/>
                  <w:vMerge w:val="restart"/>
                  <w:vAlign w:val="center"/>
                </w:tcPr>
                <w:p w14:paraId="1705B99C">
                  <w:pPr>
                    <w:spacing w:line="240" w:lineRule="auto"/>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shd w:val="clear" w:color="auto" w:fill="auto"/>
                      <w:lang w:val="en-US" w:eastAsia="zh-CN" w:bidi="ar-SA"/>
                    </w:rPr>
                    <w:t>10</w:t>
                  </w:r>
                </w:p>
              </w:tc>
              <w:tc>
                <w:tcPr>
                  <w:tcW w:w="1300" w:type="dxa"/>
                  <w:vMerge w:val="continue"/>
                  <w:tcBorders>
                    <w:left w:val="nil"/>
                    <w:right w:val="nil"/>
                  </w:tcBorders>
                  <w:vAlign w:val="center"/>
                </w:tcPr>
                <w:p w14:paraId="1C0587C0">
                  <w:pPr>
                    <w:spacing w:line="240" w:lineRule="auto"/>
                    <w:jc w:val="center"/>
                    <w:rPr>
                      <w:rFonts w:hint="default" w:ascii="Times New Roman" w:hAnsi="Times New Roman" w:cs="Times New Roman"/>
                      <w:color w:val="000000" w:themeColor="text1"/>
                      <w:sz w:val="21"/>
                      <w:szCs w:val="21"/>
                      <w:lang w:val="en-US" w:eastAsia="zh-CN" w:bidi="ar-SA"/>
                    </w:rPr>
                  </w:pPr>
                </w:p>
              </w:tc>
              <w:tc>
                <w:tcPr>
                  <w:tcW w:w="3923" w:type="dxa"/>
                  <w:vMerge w:val="restart"/>
                  <w:vAlign w:val="center"/>
                </w:tcPr>
                <w:p w14:paraId="4AB07BA5">
                  <w:pPr>
                    <w:spacing w:line="240" w:lineRule="auto"/>
                    <w:jc w:val="center"/>
                    <w:rPr>
                      <w:rFonts w:hint="default" w:ascii="Times New Roman" w:hAnsi="Times New Roman" w:cs="Times New Roman"/>
                      <w:color w:val="000000" w:themeColor="text1"/>
                      <w:kern w:val="2"/>
                      <w:sz w:val="21"/>
                      <w:szCs w:val="21"/>
                      <w:shd w:val="clear" w:color="auto" w:fill="auto"/>
                      <w:lang w:val="en-US" w:eastAsia="zh-CN" w:bidi="ar-SA"/>
                    </w:rPr>
                  </w:pPr>
                  <w:r>
                    <w:rPr>
                      <w:rFonts w:hint="eastAsia" w:ascii="Times New Roman" w:hAnsi="Times New Roman" w:cs="Times New Roman"/>
                      <w:color w:val="000000" w:themeColor="text1"/>
                      <w:kern w:val="2"/>
                      <w:sz w:val="21"/>
                      <w:szCs w:val="21"/>
                      <w:shd w:val="clear" w:color="auto" w:fill="auto"/>
                      <w:lang w:val="en-US" w:eastAsia="zh-CN" w:bidi="ar-SA"/>
                    </w:rPr>
                    <w:t>车间改造、</w:t>
                  </w:r>
                  <w:r>
                    <w:rPr>
                      <w:rFonts w:hint="default" w:ascii="Times New Roman" w:hAnsi="Times New Roman" w:cs="Times New Roman"/>
                      <w:color w:val="000000" w:themeColor="text1"/>
                      <w:kern w:val="2"/>
                      <w:sz w:val="21"/>
                      <w:szCs w:val="21"/>
                      <w:shd w:val="clear" w:color="auto" w:fill="auto"/>
                      <w:lang w:val="en-US" w:eastAsia="zh-CN" w:bidi="ar-SA"/>
                    </w:rPr>
                    <w:t>运输皮带篷布全封闭</w:t>
                  </w:r>
                  <w:r>
                    <w:rPr>
                      <w:rFonts w:hint="eastAsia" w:ascii="Times New Roman" w:hAnsi="Times New Roman" w:cs="Times New Roman"/>
                      <w:color w:val="000000" w:themeColor="text1"/>
                      <w:kern w:val="2"/>
                      <w:sz w:val="21"/>
                      <w:szCs w:val="21"/>
                      <w:shd w:val="clear" w:color="auto" w:fill="auto"/>
                      <w:lang w:val="en-US" w:eastAsia="zh-CN" w:bidi="ar-SA"/>
                    </w:rPr>
                    <w:t>+落料点防尘筒，部分运输皮带及落料点已有，环评提出对其它运输皮带及落料点完善措施。</w:t>
                  </w:r>
                </w:p>
              </w:tc>
              <w:tc>
                <w:tcPr>
                  <w:tcW w:w="1164" w:type="dxa"/>
                  <w:vAlign w:val="center"/>
                </w:tcPr>
                <w:p w14:paraId="0773759D">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eastAsia" w:ascii="Times New Roman" w:hAnsi="Times New Roman" w:cs="Times New Roman"/>
                      <w:color w:val="000000" w:themeColor="text1"/>
                      <w:kern w:val="2"/>
                      <w:sz w:val="21"/>
                      <w:szCs w:val="21"/>
                      <w:shd w:val="clear" w:color="auto" w:fill="auto"/>
                      <w:lang w:val="en-US" w:eastAsia="zh-CN" w:bidi="ar-SA"/>
                    </w:rPr>
                    <w:t>0.5</w:t>
                  </w:r>
                </w:p>
              </w:tc>
              <w:tc>
                <w:tcPr>
                  <w:tcW w:w="1176" w:type="dxa"/>
                  <w:vAlign w:val="center"/>
                </w:tcPr>
                <w:p w14:paraId="7B2B42E7">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eastAsia" w:ascii="Times New Roman" w:hAnsi="Times New Roman" w:cs="Times New Roman"/>
                      <w:color w:val="000000" w:themeColor="text1"/>
                      <w:sz w:val="21"/>
                      <w:szCs w:val="21"/>
                      <w:shd w:val="clear" w:color="auto" w:fill="auto"/>
                      <w:lang w:val="en-US" w:eastAsia="zh-CN" w:bidi="ar-SA"/>
                    </w:rPr>
                    <w:t>已有</w:t>
                  </w:r>
                </w:p>
              </w:tc>
            </w:tr>
            <w:tr w14:paraId="0CD78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70" w:type="dxa"/>
                  <w:vMerge w:val="continue"/>
                  <w:vAlign w:val="center"/>
                </w:tcPr>
                <w:p w14:paraId="60B1E7EA">
                  <w:pPr>
                    <w:spacing w:line="240" w:lineRule="auto"/>
                    <w:jc w:val="center"/>
                    <w:rPr>
                      <w:rFonts w:hint="default" w:ascii="Times New Roman" w:hAnsi="Times New Roman" w:cs="Times New Roman"/>
                      <w:color w:val="000000" w:themeColor="text1"/>
                      <w:sz w:val="21"/>
                      <w:szCs w:val="21"/>
                      <w:shd w:val="clear" w:color="auto" w:fill="auto"/>
                      <w:lang w:val="en-US" w:eastAsia="zh-CN" w:bidi="ar-SA"/>
                    </w:rPr>
                  </w:pPr>
                </w:p>
              </w:tc>
              <w:tc>
                <w:tcPr>
                  <w:tcW w:w="1300" w:type="dxa"/>
                  <w:vMerge w:val="continue"/>
                  <w:tcBorders>
                    <w:left w:val="nil"/>
                    <w:right w:val="nil"/>
                  </w:tcBorders>
                  <w:vAlign w:val="center"/>
                </w:tcPr>
                <w:p w14:paraId="48A05AF3">
                  <w:pPr>
                    <w:spacing w:line="240" w:lineRule="auto"/>
                    <w:jc w:val="center"/>
                    <w:rPr>
                      <w:rFonts w:hint="default" w:ascii="Times New Roman" w:hAnsi="Times New Roman" w:cs="Times New Roman"/>
                      <w:color w:val="000000" w:themeColor="text1"/>
                      <w:sz w:val="21"/>
                      <w:szCs w:val="21"/>
                      <w:lang w:val="en-US" w:eastAsia="zh-CN" w:bidi="ar-SA"/>
                    </w:rPr>
                  </w:pPr>
                </w:p>
              </w:tc>
              <w:tc>
                <w:tcPr>
                  <w:tcW w:w="3923" w:type="dxa"/>
                  <w:vMerge w:val="continue"/>
                  <w:vAlign w:val="center"/>
                </w:tcPr>
                <w:p w14:paraId="5585893D">
                  <w:pPr>
                    <w:spacing w:line="240" w:lineRule="auto"/>
                    <w:jc w:val="center"/>
                    <w:rPr>
                      <w:rFonts w:hint="default" w:ascii="Times New Roman" w:hAnsi="Times New Roman" w:cs="Times New Roman"/>
                      <w:color w:val="000000" w:themeColor="text1"/>
                      <w:kern w:val="2"/>
                      <w:sz w:val="21"/>
                      <w:szCs w:val="21"/>
                      <w:shd w:val="clear" w:color="auto" w:fill="auto"/>
                      <w:lang w:val="en-US" w:eastAsia="zh-CN" w:bidi="ar-SA"/>
                    </w:rPr>
                  </w:pPr>
                </w:p>
              </w:tc>
              <w:tc>
                <w:tcPr>
                  <w:tcW w:w="1164" w:type="dxa"/>
                  <w:vAlign w:val="center"/>
                </w:tcPr>
                <w:p w14:paraId="3851BFE2">
                  <w:pPr>
                    <w:spacing w:line="240" w:lineRule="auto"/>
                    <w:jc w:val="center"/>
                    <w:rPr>
                      <w:rFonts w:hint="default" w:ascii="Times New Roman" w:hAnsi="Times New Roman" w:cs="Times New Roman"/>
                      <w:color w:val="000000" w:themeColor="text1"/>
                      <w:kern w:val="2"/>
                      <w:sz w:val="21"/>
                      <w:szCs w:val="21"/>
                      <w:shd w:val="clear" w:color="auto" w:fill="auto"/>
                      <w:lang w:val="en-US" w:eastAsia="zh-CN" w:bidi="ar-SA"/>
                    </w:rPr>
                  </w:pPr>
                  <w:r>
                    <w:rPr>
                      <w:rFonts w:hint="eastAsia" w:ascii="Times New Roman" w:hAnsi="Times New Roman" w:cs="Times New Roman"/>
                      <w:color w:val="000000" w:themeColor="text1"/>
                      <w:kern w:val="2"/>
                      <w:sz w:val="21"/>
                      <w:szCs w:val="21"/>
                      <w:shd w:val="clear" w:color="auto" w:fill="auto"/>
                      <w:lang w:val="en-US" w:eastAsia="zh-CN" w:bidi="ar-SA"/>
                    </w:rPr>
                    <w:t>2.0</w:t>
                  </w:r>
                </w:p>
              </w:tc>
              <w:tc>
                <w:tcPr>
                  <w:tcW w:w="1176" w:type="dxa"/>
                  <w:vAlign w:val="center"/>
                </w:tcPr>
                <w:p w14:paraId="688651EF">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default" w:ascii="Times New Roman" w:hAnsi="Times New Roman" w:eastAsia="宋体" w:cs="Times New Roman"/>
                      <w:color w:val="000000" w:themeColor="text1"/>
                      <w:sz w:val="21"/>
                      <w:szCs w:val="21"/>
                      <w:shd w:val="clear" w:color="auto" w:fill="auto"/>
                      <w:lang w:val="en-US" w:eastAsia="zh-CN" w:bidi="ar-SA"/>
                    </w:rPr>
                    <w:t>环评新增</w:t>
                  </w:r>
                </w:p>
              </w:tc>
            </w:tr>
            <w:tr w14:paraId="6D35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70" w:type="dxa"/>
                  <w:vAlign w:val="center"/>
                </w:tcPr>
                <w:p w14:paraId="4FAF7054">
                  <w:pPr>
                    <w:spacing w:line="240" w:lineRule="auto"/>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lang w:val="en-US" w:eastAsia="zh-CN" w:bidi="ar-SA"/>
                    </w:rPr>
                    <w:t>11</w:t>
                  </w:r>
                </w:p>
              </w:tc>
              <w:tc>
                <w:tcPr>
                  <w:tcW w:w="1300" w:type="dxa"/>
                  <w:vMerge w:val="continue"/>
                  <w:tcBorders>
                    <w:left w:val="nil"/>
                    <w:right w:val="nil"/>
                  </w:tcBorders>
                  <w:vAlign w:val="center"/>
                </w:tcPr>
                <w:p w14:paraId="1A9EFADA">
                  <w:pPr>
                    <w:spacing w:line="240" w:lineRule="auto"/>
                    <w:jc w:val="center"/>
                    <w:rPr>
                      <w:rFonts w:hint="default" w:ascii="Times New Roman" w:hAnsi="Times New Roman" w:cs="Times New Roman"/>
                      <w:color w:val="000000" w:themeColor="text1"/>
                      <w:sz w:val="21"/>
                      <w:szCs w:val="21"/>
                      <w:lang w:val="en-US" w:eastAsia="zh-CN" w:bidi="ar-SA"/>
                    </w:rPr>
                  </w:pPr>
                </w:p>
              </w:tc>
              <w:tc>
                <w:tcPr>
                  <w:tcW w:w="3923" w:type="dxa"/>
                  <w:vAlign w:val="center"/>
                </w:tcPr>
                <w:p w14:paraId="21894FBF">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default" w:ascii="Times New Roman" w:hAnsi="Times New Roman" w:eastAsia="宋体" w:cs="Times New Roman"/>
                      <w:color w:val="000000" w:themeColor="text1"/>
                      <w:kern w:val="2"/>
                      <w:sz w:val="21"/>
                      <w:szCs w:val="21"/>
                      <w:shd w:val="clear" w:color="auto" w:fill="auto"/>
                      <w:lang w:val="en-US" w:eastAsia="zh-CN" w:bidi="ar-SA"/>
                    </w:rPr>
                    <w:t>15m排气筒</w:t>
                  </w:r>
                  <w:r>
                    <w:rPr>
                      <w:rFonts w:hint="eastAsia" w:ascii="Times New Roman" w:hAnsi="Times New Roman" w:cs="Times New Roman"/>
                      <w:color w:val="000000" w:themeColor="text1"/>
                      <w:kern w:val="2"/>
                      <w:sz w:val="21"/>
                      <w:szCs w:val="21"/>
                      <w:shd w:val="clear" w:color="auto" w:fill="auto"/>
                      <w:lang w:val="en-US" w:eastAsia="zh-CN" w:bidi="ar-SA"/>
                    </w:rPr>
                    <w:t>DA001、DA002、DA003共计3个。</w:t>
                  </w:r>
                </w:p>
              </w:tc>
              <w:tc>
                <w:tcPr>
                  <w:tcW w:w="1164" w:type="dxa"/>
                  <w:vAlign w:val="center"/>
                </w:tcPr>
                <w:p w14:paraId="673A71D5">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eastAsia" w:ascii="Times New Roman" w:hAnsi="Times New Roman" w:cs="Times New Roman"/>
                      <w:color w:val="000000" w:themeColor="text1"/>
                      <w:kern w:val="2"/>
                      <w:sz w:val="21"/>
                      <w:szCs w:val="21"/>
                      <w:shd w:val="clear" w:color="auto" w:fill="auto"/>
                      <w:lang w:val="en-US" w:eastAsia="zh-CN" w:bidi="ar-SA"/>
                    </w:rPr>
                    <w:t>1.5</w:t>
                  </w:r>
                </w:p>
              </w:tc>
              <w:tc>
                <w:tcPr>
                  <w:tcW w:w="1176" w:type="dxa"/>
                  <w:vAlign w:val="center"/>
                </w:tcPr>
                <w:p w14:paraId="6B498BB5">
                  <w:pPr>
                    <w:spacing w:line="240" w:lineRule="auto"/>
                    <w:jc w:val="center"/>
                    <w:rPr>
                      <w:rFonts w:hint="default" w:ascii="Times New Roman" w:hAnsi="Times New Roman" w:cs="Times New Roman"/>
                      <w:color w:val="000000" w:themeColor="text1"/>
                      <w:sz w:val="21"/>
                      <w:szCs w:val="21"/>
                      <w:shd w:val="clear" w:color="auto" w:fill="auto"/>
                      <w:lang w:val="en-US" w:eastAsia="zh-CN" w:bidi="ar-SA"/>
                    </w:rPr>
                  </w:pPr>
                  <w:r>
                    <w:rPr>
                      <w:rFonts w:hint="default" w:ascii="Times New Roman" w:hAnsi="Times New Roman" w:eastAsia="宋体" w:cs="Times New Roman"/>
                      <w:color w:val="000000" w:themeColor="text1"/>
                      <w:sz w:val="21"/>
                      <w:szCs w:val="21"/>
                      <w:shd w:val="clear" w:color="auto" w:fill="auto"/>
                      <w:lang w:val="en-US" w:eastAsia="zh-CN" w:bidi="ar-SA"/>
                    </w:rPr>
                    <w:t>环评新增</w:t>
                  </w:r>
                </w:p>
              </w:tc>
            </w:tr>
            <w:tr w14:paraId="36E1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70" w:type="dxa"/>
                  <w:vAlign w:val="center"/>
                </w:tcPr>
                <w:p w14:paraId="3D38DDE8">
                  <w:pPr>
                    <w:spacing w:line="240" w:lineRule="auto"/>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shd w:val="clear" w:color="auto" w:fill="auto"/>
                      <w:lang w:val="en-US" w:eastAsia="zh-CN" w:bidi="ar-SA"/>
                    </w:rPr>
                    <w:t>12</w:t>
                  </w:r>
                </w:p>
              </w:tc>
              <w:tc>
                <w:tcPr>
                  <w:tcW w:w="1300" w:type="dxa"/>
                  <w:vMerge w:val="restart"/>
                  <w:vAlign w:val="center"/>
                </w:tcPr>
                <w:p w14:paraId="5769B456">
                  <w:pPr>
                    <w:spacing w:line="240" w:lineRule="auto"/>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固废</w:t>
                  </w:r>
                </w:p>
              </w:tc>
              <w:tc>
                <w:tcPr>
                  <w:tcW w:w="3923" w:type="dxa"/>
                  <w:vAlign w:val="center"/>
                </w:tcPr>
                <w:p w14:paraId="6C386DCB">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default" w:ascii="Times New Roman" w:hAnsi="Times New Roman" w:eastAsia="宋体" w:cs="Times New Roman"/>
                      <w:color w:val="000000" w:themeColor="text1"/>
                      <w:kern w:val="2"/>
                      <w:sz w:val="21"/>
                      <w:szCs w:val="21"/>
                      <w:shd w:val="clear" w:color="auto" w:fill="auto"/>
                      <w:lang w:val="en-US" w:eastAsia="zh-CN" w:bidi="ar-SA"/>
                    </w:rPr>
                    <w:t>生活垃圾收集桶若干个</w:t>
                  </w:r>
                </w:p>
              </w:tc>
              <w:tc>
                <w:tcPr>
                  <w:tcW w:w="1164" w:type="dxa"/>
                  <w:vAlign w:val="center"/>
                </w:tcPr>
                <w:p w14:paraId="01E5AB3B">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default" w:ascii="Times New Roman" w:hAnsi="Times New Roman" w:cs="Times New Roman"/>
                      <w:color w:val="000000" w:themeColor="text1"/>
                      <w:kern w:val="2"/>
                      <w:sz w:val="21"/>
                      <w:szCs w:val="21"/>
                      <w:shd w:val="clear" w:color="auto" w:fill="auto"/>
                      <w:lang w:val="en-US" w:eastAsia="zh-CN" w:bidi="ar-SA"/>
                    </w:rPr>
                    <w:t>0.5</w:t>
                  </w:r>
                </w:p>
              </w:tc>
              <w:tc>
                <w:tcPr>
                  <w:tcW w:w="1176" w:type="dxa"/>
                  <w:vAlign w:val="center"/>
                </w:tcPr>
                <w:p w14:paraId="76116CEE">
                  <w:pPr>
                    <w:spacing w:line="240" w:lineRule="auto"/>
                    <w:jc w:val="center"/>
                    <w:rPr>
                      <w:rFonts w:hint="default" w:ascii="Times New Roman" w:hAnsi="Times New Roman" w:cs="Times New Roman"/>
                      <w:color w:val="000000" w:themeColor="text1"/>
                      <w:sz w:val="21"/>
                      <w:szCs w:val="21"/>
                      <w:shd w:val="clear" w:color="auto" w:fill="auto"/>
                      <w:lang w:val="en-US" w:eastAsia="zh-CN" w:bidi="ar-SA"/>
                    </w:rPr>
                  </w:pPr>
                  <w:r>
                    <w:rPr>
                      <w:rFonts w:hint="default" w:ascii="Times New Roman" w:hAnsi="Times New Roman" w:cs="Times New Roman"/>
                      <w:color w:val="000000" w:themeColor="text1"/>
                      <w:sz w:val="21"/>
                      <w:szCs w:val="21"/>
                      <w:shd w:val="clear" w:color="auto" w:fill="auto"/>
                      <w:lang w:val="en-US" w:eastAsia="zh-CN" w:bidi="ar-SA"/>
                    </w:rPr>
                    <w:t>已有</w:t>
                  </w:r>
                </w:p>
              </w:tc>
            </w:tr>
            <w:tr w14:paraId="59E0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770" w:type="dxa"/>
                  <w:vAlign w:val="center"/>
                </w:tcPr>
                <w:p w14:paraId="20C713A0">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default" w:ascii="Times New Roman" w:hAnsi="Times New Roman" w:cs="Times New Roman"/>
                      <w:color w:val="000000" w:themeColor="text1"/>
                      <w:sz w:val="21"/>
                      <w:szCs w:val="21"/>
                      <w:lang w:val="en-US" w:eastAsia="zh-CN" w:bidi="ar-SA"/>
                    </w:rPr>
                    <w:t>13</w:t>
                  </w:r>
                </w:p>
              </w:tc>
              <w:tc>
                <w:tcPr>
                  <w:tcW w:w="1300" w:type="dxa"/>
                  <w:vMerge w:val="continue"/>
                  <w:tcBorders>
                    <w:left w:val="nil"/>
                    <w:right w:val="nil"/>
                  </w:tcBorders>
                  <w:vAlign w:val="center"/>
                </w:tcPr>
                <w:p w14:paraId="62241AF5">
                  <w:pPr>
                    <w:spacing w:line="240" w:lineRule="auto"/>
                    <w:jc w:val="center"/>
                    <w:rPr>
                      <w:rFonts w:hint="default" w:ascii="Times New Roman" w:hAnsi="Times New Roman" w:cs="Times New Roman"/>
                      <w:color w:val="000000" w:themeColor="text1"/>
                      <w:sz w:val="21"/>
                      <w:szCs w:val="21"/>
                      <w:lang w:val="en-US" w:eastAsia="zh-CN" w:bidi="ar-SA"/>
                    </w:rPr>
                  </w:pPr>
                </w:p>
              </w:tc>
              <w:tc>
                <w:tcPr>
                  <w:tcW w:w="3923" w:type="dxa"/>
                  <w:vAlign w:val="center"/>
                </w:tcPr>
                <w:p w14:paraId="5769C89A">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default" w:ascii="Times New Roman" w:hAnsi="Times New Roman" w:cs="Times New Roman"/>
                      <w:color w:val="000000" w:themeColor="text1"/>
                      <w:sz w:val="21"/>
                      <w:szCs w:val="21"/>
                    </w:rPr>
                    <w:t>危废暂存间，</w:t>
                  </w:r>
                  <w:r>
                    <w:rPr>
                      <w:rFonts w:hint="default" w:ascii="Times New Roman" w:hAnsi="Times New Roman" w:cs="Times New Roman"/>
                      <w:bCs/>
                      <w:color w:val="000000" w:themeColor="text1"/>
                      <w:sz w:val="21"/>
                      <w:szCs w:val="21"/>
                    </w:rPr>
                    <w:t>1间，10m</w:t>
                  </w:r>
                  <w:r>
                    <w:rPr>
                      <w:rFonts w:hint="default" w:ascii="Times New Roman" w:hAnsi="Times New Roman" w:cs="Times New Roman"/>
                      <w:bCs/>
                      <w:color w:val="000000" w:themeColor="text1"/>
                      <w:sz w:val="21"/>
                      <w:szCs w:val="21"/>
                      <w:vertAlign w:val="superscript"/>
                    </w:rPr>
                    <w:t>2</w:t>
                  </w:r>
                  <w:r>
                    <w:rPr>
                      <w:rFonts w:hint="default" w:ascii="Times New Roman" w:hAnsi="Times New Roman" w:cs="Times New Roman"/>
                      <w:bCs/>
                      <w:color w:val="000000" w:themeColor="text1"/>
                      <w:sz w:val="21"/>
                      <w:szCs w:val="21"/>
                    </w:rPr>
                    <w:t>，</w:t>
                  </w:r>
                  <w:r>
                    <w:rPr>
                      <w:rFonts w:hint="default" w:ascii="Times New Roman" w:hAnsi="Times New Roman" w:cs="Times New Roman"/>
                      <w:color w:val="000000" w:themeColor="text1"/>
                      <w:sz w:val="21"/>
                      <w:szCs w:val="21"/>
                    </w:rPr>
                    <w:t>位于</w:t>
                  </w:r>
                  <w:r>
                    <w:rPr>
                      <w:rFonts w:hint="default" w:ascii="Times New Roman" w:hAnsi="Times New Roman" w:cs="Times New Roman"/>
                      <w:color w:val="000000" w:themeColor="text1"/>
                      <w:sz w:val="21"/>
                      <w:szCs w:val="21"/>
                      <w:lang w:val="en-US" w:eastAsia="zh-CN"/>
                    </w:rPr>
                    <w:t>西北侧阿舍冶炼厂办公生活用房</w:t>
                  </w:r>
                  <w:r>
                    <w:rPr>
                      <w:rFonts w:hint="default" w:ascii="Times New Roman" w:hAnsi="Times New Roman" w:cs="Times New Roman"/>
                      <w:bCs/>
                      <w:color w:val="000000" w:themeColor="text1"/>
                      <w:sz w:val="21"/>
                      <w:szCs w:val="21"/>
                    </w:rPr>
                    <w:t>，设置危废收集桶，设置管理台账，设置标识，地面防渗</w:t>
                  </w:r>
                </w:p>
              </w:tc>
              <w:tc>
                <w:tcPr>
                  <w:tcW w:w="1164" w:type="dxa"/>
                  <w:vAlign w:val="center"/>
                </w:tcPr>
                <w:p w14:paraId="452049BE">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default" w:ascii="Times New Roman" w:hAnsi="Times New Roman" w:cs="Times New Roman"/>
                      <w:color w:val="000000" w:themeColor="text1"/>
                      <w:kern w:val="2"/>
                      <w:sz w:val="21"/>
                      <w:szCs w:val="21"/>
                      <w:shd w:val="clear" w:color="auto" w:fill="auto"/>
                      <w:lang w:val="en-US" w:eastAsia="zh-CN" w:bidi="ar-SA"/>
                    </w:rPr>
                    <w:t>2.0</w:t>
                  </w:r>
                </w:p>
              </w:tc>
              <w:tc>
                <w:tcPr>
                  <w:tcW w:w="1176" w:type="dxa"/>
                  <w:vAlign w:val="center"/>
                </w:tcPr>
                <w:p w14:paraId="3D1B2D0D">
                  <w:pPr>
                    <w:spacing w:line="240" w:lineRule="auto"/>
                    <w:jc w:val="center"/>
                    <w:rPr>
                      <w:rFonts w:hint="default" w:ascii="Times New Roman" w:hAnsi="Times New Roman" w:cs="Times New Roman"/>
                      <w:color w:val="000000" w:themeColor="text1"/>
                      <w:sz w:val="21"/>
                      <w:szCs w:val="21"/>
                      <w:shd w:val="clear" w:color="auto" w:fill="auto"/>
                      <w:lang w:val="en-US" w:eastAsia="zh-CN" w:bidi="ar-SA"/>
                    </w:rPr>
                  </w:pPr>
                  <w:r>
                    <w:rPr>
                      <w:rFonts w:hint="default" w:ascii="Times New Roman" w:hAnsi="Times New Roman" w:eastAsia="宋体" w:cs="Times New Roman"/>
                      <w:color w:val="000000" w:themeColor="text1"/>
                      <w:sz w:val="21"/>
                      <w:szCs w:val="21"/>
                      <w:shd w:val="clear" w:color="auto" w:fill="auto"/>
                      <w:lang w:val="en-US" w:eastAsia="zh-CN" w:bidi="ar-SA"/>
                    </w:rPr>
                    <w:t>环评新增</w:t>
                  </w:r>
                </w:p>
              </w:tc>
            </w:tr>
            <w:tr w14:paraId="7F95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3702EEE0">
                  <w:pPr>
                    <w:spacing w:line="240" w:lineRule="auto"/>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sz w:val="21"/>
                      <w:szCs w:val="21"/>
                      <w:lang w:val="en-US" w:eastAsia="zh-CN" w:bidi="ar-SA"/>
                    </w:rPr>
                    <w:t>14</w:t>
                  </w:r>
                </w:p>
              </w:tc>
              <w:tc>
                <w:tcPr>
                  <w:tcW w:w="1300" w:type="dxa"/>
                  <w:vAlign w:val="center"/>
                </w:tcPr>
                <w:p w14:paraId="28E58FB7">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default" w:ascii="Times New Roman" w:hAnsi="Times New Roman" w:eastAsia="宋体" w:cs="Times New Roman"/>
                      <w:color w:val="000000" w:themeColor="text1"/>
                      <w:kern w:val="2"/>
                      <w:sz w:val="21"/>
                      <w:szCs w:val="21"/>
                      <w:shd w:val="clear" w:color="auto" w:fill="auto"/>
                      <w:lang w:val="en-US" w:eastAsia="zh-CN" w:bidi="ar-SA"/>
                    </w:rPr>
                    <w:t>噪声</w:t>
                  </w:r>
                </w:p>
              </w:tc>
              <w:tc>
                <w:tcPr>
                  <w:tcW w:w="3923" w:type="dxa"/>
                  <w:vAlign w:val="center"/>
                </w:tcPr>
                <w:p w14:paraId="235DE719">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default" w:ascii="Times New Roman" w:hAnsi="Times New Roman" w:eastAsia="宋体" w:cs="Times New Roman"/>
                      <w:color w:val="000000" w:themeColor="text1"/>
                      <w:kern w:val="2"/>
                      <w:sz w:val="21"/>
                      <w:szCs w:val="21"/>
                      <w:shd w:val="clear" w:color="auto" w:fill="auto"/>
                      <w:lang w:val="en-US" w:eastAsia="zh-CN" w:bidi="ar-SA"/>
                    </w:rPr>
                    <w:t>减振、消声措施</w:t>
                  </w:r>
                </w:p>
              </w:tc>
              <w:tc>
                <w:tcPr>
                  <w:tcW w:w="1164" w:type="dxa"/>
                  <w:vAlign w:val="center"/>
                </w:tcPr>
                <w:p w14:paraId="6D80FE87">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default" w:ascii="Times New Roman" w:hAnsi="Times New Roman" w:cs="Times New Roman"/>
                      <w:color w:val="000000" w:themeColor="text1"/>
                      <w:sz w:val="21"/>
                      <w:szCs w:val="21"/>
                      <w:shd w:val="clear" w:color="auto" w:fill="auto"/>
                      <w:lang w:val="en-US" w:eastAsia="zh-CN" w:bidi="ar-SA"/>
                    </w:rPr>
                    <w:t>1</w:t>
                  </w:r>
                  <w:r>
                    <w:rPr>
                      <w:rFonts w:hint="default" w:ascii="Times New Roman" w:hAnsi="Times New Roman" w:eastAsia="宋体" w:cs="Times New Roman"/>
                      <w:color w:val="000000" w:themeColor="text1"/>
                      <w:sz w:val="21"/>
                      <w:szCs w:val="21"/>
                      <w:shd w:val="clear" w:color="auto" w:fill="auto"/>
                      <w:lang w:val="en-US" w:eastAsia="zh-CN" w:bidi="ar-SA"/>
                    </w:rPr>
                    <w:t>.0</w:t>
                  </w:r>
                </w:p>
              </w:tc>
              <w:tc>
                <w:tcPr>
                  <w:tcW w:w="1176" w:type="dxa"/>
                  <w:vAlign w:val="center"/>
                </w:tcPr>
                <w:p w14:paraId="64939206">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default" w:ascii="Times New Roman" w:hAnsi="Times New Roman" w:cs="Times New Roman"/>
                      <w:color w:val="000000" w:themeColor="text1"/>
                      <w:sz w:val="21"/>
                      <w:szCs w:val="21"/>
                      <w:shd w:val="clear" w:color="auto" w:fill="auto"/>
                      <w:lang w:val="en-US" w:eastAsia="zh-CN" w:bidi="ar-SA"/>
                    </w:rPr>
                    <w:t>已有</w:t>
                  </w:r>
                </w:p>
              </w:tc>
            </w:tr>
            <w:tr w14:paraId="4550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70" w:type="dxa"/>
                  <w:vMerge w:val="restart"/>
                  <w:vAlign w:val="center"/>
                </w:tcPr>
                <w:p w14:paraId="6907D74F">
                  <w:pPr>
                    <w:spacing w:line="240" w:lineRule="auto"/>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bidi="ar-SA"/>
                    </w:rPr>
                    <w:t>15</w:t>
                  </w:r>
                </w:p>
              </w:tc>
              <w:tc>
                <w:tcPr>
                  <w:tcW w:w="1300" w:type="dxa"/>
                  <w:vMerge w:val="restart"/>
                  <w:vAlign w:val="center"/>
                </w:tcPr>
                <w:p w14:paraId="1A559808">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eastAsia" w:ascii="Times New Roman" w:hAnsi="Times New Roman" w:cs="Times New Roman"/>
                      <w:color w:val="000000" w:themeColor="text1"/>
                      <w:kern w:val="2"/>
                      <w:sz w:val="21"/>
                      <w:szCs w:val="21"/>
                      <w:shd w:val="clear" w:color="auto" w:fill="auto"/>
                      <w:lang w:val="en-US" w:eastAsia="zh-CN" w:bidi="ar-SA"/>
                    </w:rPr>
                    <w:t>防渗</w:t>
                  </w:r>
                </w:p>
              </w:tc>
              <w:tc>
                <w:tcPr>
                  <w:tcW w:w="3923" w:type="dxa"/>
                  <w:vMerge w:val="restart"/>
                  <w:vAlign w:val="center"/>
                </w:tcPr>
                <w:p w14:paraId="2A9B7708">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eastAsia" w:ascii="Times New Roman" w:hAnsi="Times New Roman" w:cs="Times New Roman"/>
                      <w:color w:val="000000" w:themeColor="text1"/>
                      <w:sz w:val="21"/>
                      <w:szCs w:val="21"/>
                      <w:lang w:val="en-US" w:eastAsia="zh-CN" w:bidi="ar-SA"/>
                    </w:rPr>
                    <w:t>防渗漏：</w:t>
                  </w:r>
                  <w:r>
                    <w:rPr>
                      <w:rFonts w:hint="default" w:ascii="Times New Roman" w:hAnsi="Times New Roman" w:cs="Times New Roman"/>
                      <w:color w:val="000000" w:themeColor="text1"/>
                      <w:sz w:val="21"/>
                      <w:szCs w:val="21"/>
                      <w:lang w:val="en-US" w:eastAsia="zh-CN" w:bidi="ar-SA"/>
                    </w:rPr>
                    <w:t>对</w:t>
                  </w:r>
                  <w:r>
                    <w:rPr>
                      <w:rFonts w:hint="eastAsia" w:ascii="Times New Roman" w:hAnsi="Times New Roman" w:cs="Times New Roman"/>
                      <w:color w:val="000000" w:themeColor="text1"/>
                      <w:sz w:val="21"/>
                      <w:szCs w:val="21"/>
                      <w:lang w:val="en-US" w:eastAsia="zh-CN" w:bidi="ar-SA"/>
                    </w:rPr>
                    <w:t>原料、成品及</w:t>
                  </w:r>
                  <w:r>
                    <w:rPr>
                      <w:rFonts w:hint="default" w:ascii="Times New Roman" w:hAnsi="Times New Roman" w:cs="Times New Roman"/>
                      <w:color w:val="000000" w:themeColor="text1"/>
                      <w:sz w:val="21"/>
                      <w:szCs w:val="21"/>
                      <w:lang w:val="en-US" w:eastAsia="zh-CN" w:bidi="ar-SA"/>
                    </w:rPr>
                    <w:t>尾矿</w:t>
                  </w:r>
                  <w:r>
                    <w:rPr>
                      <w:rFonts w:hint="eastAsia" w:ascii="Times New Roman" w:hAnsi="Times New Roman" w:cs="Times New Roman"/>
                      <w:color w:val="000000" w:themeColor="text1"/>
                      <w:sz w:val="21"/>
                      <w:szCs w:val="21"/>
                      <w:lang w:val="en-US" w:eastAsia="zh-CN" w:bidi="ar-SA"/>
                    </w:rPr>
                    <w:t>临时</w:t>
                  </w:r>
                  <w:r>
                    <w:rPr>
                      <w:rFonts w:hint="default" w:ascii="Times New Roman" w:hAnsi="Times New Roman" w:cs="Times New Roman"/>
                      <w:color w:val="000000" w:themeColor="text1"/>
                      <w:sz w:val="21"/>
                      <w:szCs w:val="21"/>
                      <w:lang w:val="en-US" w:eastAsia="zh-CN" w:bidi="ar-SA"/>
                    </w:rPr>
                    <w:t>堆场</w:t>
                  </w:r>
                  <w:r>
                    <w:rPr>
                      <w:rFonts w:hint="eastAsia" w:ascii="Times New Roman" w:hAnsi="Times New Roman" w:cs="Times New Roman"/>
                      <w:color w:val="000000" w:themeColor="text1"/>
                      <w:sz w:val="21"/>
                      <w:szCs w:val="21"/>
                      <w:lang w:val="en-US" w:eastAsia="zh-CN" w:bidi="ar-SA"/>
                    </w:rPr>
                    <w:t>地面采取</w:t>
                  </w:r>
                  <w:r>
                    <w:rPr>
                      <w:rFonts w:hint="default" w:ascii="Times New Roman" w:hAnsi="Times New Roman" w:cs="Times New Roman"/>
                      <w:color w:val="000000" w:themeColor="text1"/>
                      <w:sz w:val="21"/>
                      <w:szCs w:val="21"/>
                      <w:lang w:val="en-US" w:eastAsia="zh-CN" w:bidi="ar-SA"/>
                    </w:rPr>
                    <w:t>一般</w:t>
                  </w:r>
                  <w:r>
                    <w:rPr>
                      <w:rFonts w:hint="eastAsia" w:ascii="Times New Roman" w:hAnsi="Times New Roman" w:cs="Times New Roman"/>
                      <w:color w:val="000000" w:themeColor="text1"/>
                      <w:sz w:val="21"/>
                      <w:szCs w:val="21"/>
                      <w:lang w:val="en-US" w:eastAsia="zh-CN" w:bidi="ar-SA"/>
                    </w:rPr>
                    <w:t>地面硬化</w:t>
                  </w:r>
                  <w:r>
                    <w:rPr>
                      <w:rFonts w:hint="default" w:ascii="Times New Roman" w:hAnsi="Times New Roman" w:cs="Times New Roman"/>
                      <w:color w:val="000000" w:themeColor="text1"/>
                      <w:sz w:val="21"/>
                      <w:szCs w:val="21"/>
                      <w:lang w:val="en-US" w:eastAsia="zh-CN" w:bidi="ar-SA"/>
                    </w:rPr>
                    <w:t>防渗</w:t>
                  </w:r>
                  <w:r>
                    <w:rPr>
                      <w:rFonts w:hint="eastAsia" w:ascii="Times New Roman" w:hAnsi="Times New Roman" w:cs="Times New Roman"/>
                      <w:color w:val="000000" w:themeColor="text1"/>
                      <w:sz w:val="21"/>
                      <w:szCs w:val="21"/>
                      <w:lang w:val="en-US" w:eastAsia="zh-CN" w:bidi="ar-SA"/>
                    </w:rPr>
                    <w:t>，原料棚地面硬化防渗措施已有。</w:t>
                  </w:r>
                </w:p>
              </w:tc>
              <w:tc>
                <w:tcPr>
                  <w:tcW w:w="1164" w:type="dxa"/>
                  <w:vAlign w:val="center"/>
                </w:tcPr>
                <w:p w14:paraId="5902D3E4">
                  <w:pPr>
                    <w:spacing w:line="240" w:lineRule="auto"/>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kern w:val="2"/>
                      <w:sz w:val="21"/>
                      <w:szCs w:val="21"/>
                      <w:lang w:val="en-US" w:eastAsia="zh-CN" w:bidi="ar-SA"/>
                    </w:rPr>
                    <w:t>1.0</w:t>
                  </w:r>
                </w:p>
              </w:tc>
              <w:tc>
                <w:tcPr>
                  <w:tcW w:w="1176" w:type="dxa"/>
                  <w:vAlign w:val="center"/>
                </w:tcPr>
                <w:p w14:paraId="7147DAF9">
                  <w:pPr>
                    <w:spacing w:line="240" w:lineRule="auto"/>
                    <w:jc w:val="center"/>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kern w:val="2"/>
                      <w:sz w:val="21"/>
                      <w:szCs w:val="21"/>
                      <w:lang w:val="en-US" w:eastAsia="zh-CN" w:bidi="ar-SA"/>
                    </w:rPr>
                    <w:t>已有</w:t>
                  </w:r>
                </w:p>
              </w:tc>
            </w:tr>
            <w:tr w14:paraId="23B3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Merge w:val="continue"/>
                  <w:vAlign w:val="center"/>
                </w:tcPr>
                <w:p w14:paraId="6F892C32">
                  <w:pPr>
                    <w:spacing w:line="240" w:lineRule="auto"/>
                    <w:jc w:val="center"/>
                    <w:rPr>
                      <w:rFonts w:hint="eastAsia" w:ascii="Times New Roman" w:hAnsi="Times New Roman" w:cs="Times New Roman"/>
                      <w:color w:val="000000" w:themeColor="text1"/>
                      <w:sz w:val="21"/>
                      <w:szCs w:val="21"/>
                      <w:lang w:val="en-US" w:eastAsia="zh-CN" w:bidi="ar-SA"/>
                    </w:rPr>
                  </w:pPr>
                </w:p>
              </w:tc>
              <w:tc>
                <w:tcPr>
                  <w:tcW w:w="1300" w:type="dxa"/>
                  <w:vMerge w:val="continue"/>
                  <w:vAlign w:val="center"/>
                </w:tcPr>
                <w:p w14:paraId="121CAC2D">
                  <w:pPr>
                    <w:spacing w:line="240" w:lineRule="auto"/>
                    <w:jc w:val="center"/>
                    <w:rPr>
                      <w:rFonts w:hint="eastAsia" w:ascii="Times New Roman" w:hAnsi="Times New Roman" w:cs="Times New Roman"/>
                      <w:color w:val="000000" w:themeColor="text1"/>
                      <w:kern w:val="2"/>
                      <w:sz w:val="21"/>
                      <w:szCs w:val="21"/>
                      <w:shd w:val="clear" w:color="auto" w:fill="auto"/>
                      <w:lang w:val="en-US" w:eastAsia="zh-CN" w:bidi="ar-SA"/>
                    </w:rPr>
                  </w:pPr>
                </w:p>
              </w:tc>
              <w:tc>
                <w:tcPr>
                  <w:tcW w:w="3923" w:type="dxa"/>
                  <w:vMerge w:val="continue"/>
                  <w:vAlign w:val="center"/>
                </w:tcPr>
                <w:p w14:paraId="53A3FEAB">
                  <w:pPr>
                    <w:spacing w:line="240" w:lineRule="auto"/>
                    <w:jc w:val="center"/>
                    <w:rPr>
                      <w:rFonts w:hint="eastAsia" w:ascii="Times New Roman" w:hAnsi="Times New Roman" w:cs="Times New Roman"/>
                      <w:color w:val="000000" w:themeColor="text1"/>
                      <w:sz w:val="21"/>
                      <w:szCs w:val="21"/>
                      <w:lang w:val="en-US" w:eastAsia="zh-CN" w:bidi="ar-SA"/>
                    </w:rPr>
                  </w:pPr>
                </w:p>
              </w:tc>
              <w:tc>
                <w:tcPr>
                  <w:tcW w:w="1164" w:type="dxa"/>
                  <w:vAlign w:val="center"/>
                </w:tcPr>
                <w:p w14:paraId="5B571DD3">
                  <w:pPr>
                    <w:spacing w:line="240" w:lineRule="auto"/>
                    <w:jc w:val="center"/>
                    <w:rPr>
                      <w:rFonts w:hint="eastAsia" w:ascii="Times New Roman" w:hAnsi="Times New Roman" w:eastAsia="宋体" w:cs="Times New Roman"/>
                      <w:color w:val="000000" w:themeColor="text1"/>
                      <w:kern w:val="2"/>
                      <w:sz w:val="21"/>
                      <w:szCs w:val="21"/>
                      <w:lang w:val="en-US" w:eastAsia="zh-CN" w:bidi="ar-SA"/>
                    </w:rPr>
                  </w:pPr>
                  <w:r>
                    <w:rPr>
                      <w:rFonts w:hint="eastAsia" w:ascii="Times New Roman" w:hAnsi="Times New Roman" w:cs="Times New Roman"/>
                      <w:color w:val="000000" w:themeColor="text1"/>
                      <w:sz w:val="21"/>
                      <w:szCs w:val="21"/>
                      <w:lang w:val="en-US" w:eastAsia="zh-CN" w:bidi="ar-SA"/>
                    </w:rPr>
                    <w:t>5</w:t>
                  </w:r>
                  <w:r>
                    <w:rPr>
                      <w:rFonts w:hint="default" w:ascii="Times New Roman" w:hAnsi="Times New Roman" w:cs="Times New Roman"/>
                      <w:color w:val="000000" w:themeColor="text1"/>
                      <w:sz w:val="21"/>
                      <w:szCs w:val="21"/>
                      <w:lang w:val="en-US" w:eastAsia="zh-CN" w:bidi="ar-SA"/>
                    </w:rPr>
                    <w:t>.0</w:t>
                  </w:r>
                </w:p>
              </w:tc>
              <w:tc>
                <w:tcPr>
                  <w:tcW w:w="1176" w:type="dxa"/>
                  <w:vAlign w:val="center"/>
                </w:tcPr>
                <w:p w14:paraId="672AAD54">
                  <w:pPr>
                    <w:spacing w:line="240" w:lineRule="auto"/>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shd w:val="clear" w:color="auto" w:fill="auto"/>
                      <w:lang w:val="en-US" w:eastAsia="zh-CN" w:bidi="ar-SA"/>
                    </w:rPr>
                    <w:t>环评新增</w:t>
                  </w:r>
                </w:p>
              </w:tc>
            </w:tr>
            <w:tr w14:paraId="0AC42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770" w:type="dxa"/>
                  <w:vAlign w:val="center"/>
                </w:tcPr>
                <w:p w14:paraId="618CC04A">
                  <w:pPr>
                    <w:spacing w:line="240" w:lineRule="auto"/>
                    <w:jc w:val="center"/>
                    <w:rPr>
                      <w:rFonts w:hint="default" w:ascii="Times New Roman" w:hAnsi="Times New Roman" w:cs="Times New Roman"/>
                      <w:color w:val="000000" w:themeColor="text1"/>
                      <w:sz w:val="21"/>
                      <w:szCs w:val="21"/>
                      <w:lang w:val="en-US" w:eastAsia="zh-CN" w:bidi="ar-SA"/>
                    </w:rPr>
                  </w:pPr>
                  <w:r>
                    <w:rPr>
                      <w:rFonts w:hint="eastAsia" w:ascii="Times New Roman" w:hAnsi="Times New Roman" w:cs="Times New Roman"/>
                      <w:color w:val="000000" w:themeColor="text1"/>
                      <w:sz w:val="21"/>
                      <w:szCs w:val="21"/>
                      <w:lang w:val="en-US" w:eastAsia="zh-CN" w:bidi="ar-SA"/>
                    </w:rPr>
                    <w:t>16</w:t>
                  </w:r>
                </w:p>
              </w:tc>
              <w:tc>
                <w:tcPr>
                  <w:tcW w:w="1300" w:type="dxa"/>
                  <w:vAlign w:val="center"/>
                </w:tcPr>
                <w:p w14:paraId="60743D82">
                  <w:pPr>
                    <w:spacing w:line="240" w:lineRule="auto"/>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原料、成品及尾矿</w:t>
                  </w:r>
                  <w:r>
                    <w:rPr>
                      <w:rFonts w:hint="eastAsia" w:ascii="Times New Roman" w:hAnsi="Times New Roman" w:cs="Times New Roman"/>
                      <w:color w:val="000000" w:themeColor="text1"/>
                      <w:sz w:val="21"/>
                      <w:szCs w:val="21"/>
                      <w:lang w:val="en-US" w:eastAsia="zh-CN" w:bidi="ar-SA"/>
                    </w:rPr>
                    <w:t>临时</w:t>
                  </w:r>
                  <w:r>
                    <w:rPr>
                      <w:rFonts w:hint="default" w:ascii="Times New Roman" w:hAnsi="Times New Roman" w:cs="Times New Roman"/>
                      <w:color w:val="000000" w:themeColor="text1"/>
                      <w:sz w:val="21"/>
                      <w:szCs w:val="21"/>
                      <w:lang w:val="en-US" w:eastAsia="zh-CN" w:bidi="ar-SA"/>
                    </w:rPr>
                    <w:t>堆场“三防”措施</w:t>
                  </w:r>
                </w:p>
              </w:tc>
              <w:tc>
                <w:tcPr>
                  <w:tcW w:w="3923" w:type="dxa"/>
                  <w:vAlign w:val="center"/>
                </w:tcPr>
                <w:p w14:paraId="1B760AE2">
                  <w:pPr>
                    <w:spacing w:line="240" w:lineRule="auto"/>
                    <w:jc w:val="center"/>
                    <w:rPr>
                      <w:rFonts w:hint="default" w:ascii="Times New Roman" w:hAnsi="Times New Roman" w:cs="Times New Roman"/>
                      <w:color w:val="000000" w:themeColor="text1"/>
                      <w:sz w:val="21"/>
                      <w:szCs w:val="21"/>
                      <w:lang w:val="en-US" w:eastAsia="zh-CN" w:bidi="ar-SA"/>
                    </w:rPr>
                  </w:pPr>
                  <w:r>
                    <w:rPr>
                      <w:rFonts w:hint="eastAsia" w:ascii="Times New Roman" w:hAnsi="Times New Roman" w:cs="Times New Roman"/>
                      <w:color w:val="000000" w:themeColor="text1"/>
                      <w:sz w:val="21"/>
                      <w:szCs w:val="21"/>
                      <w:lang w:val="en-US" w:eastAsia="zh-CN" w:bidi="ar-SA"/>
                    </w:rPr>
                    <w:t>防渗漏：原</w:t>
                  </w:r>
                  <w:r>
                    <w:rPr>
                      <w:rFonts w:hint="default" w:ascii="Times New Roman" w:hAnsi="Times New Roman" w:cs="Times New Roman"/>
                      <w:color w:val="000000" w:themeColor="text1"/>
                      <w:sz w:val="21"/>
                      <w:szCs w:val="21"/>
                      <w:lang w:val="en-US" w:eastAsia="zh-CN" w:bidi="ar-SA"/>
                    </w:rPr>
                    <w:t>料、成品及尾矿</w:t>
                  </w:r>
                  <w:r>
                    <w:rPr>
                      <w:rFonts w:hint="eastAsia" w:ascii="Times New Roman" w:hAnsi="Times New Roman" w:cs="Times New Roman"/>
                      <w:color w:val="000000" w:themeColor="text1"/>
                      <w:sz w:val="21"/>
                      <w:szCs w:val="21"/>
                      <w:lang w:val="en-US" w:eastAsia="zh-CN" w:bidi="ar-SA"/>
                    </w:rPr>
                    <w:t>临时</w:t>
                  </w:r>
                  <w:r>
                    <w:rPr>
                      <w:rFonts w:hint="default" w:ascii="Times New Roman" w:hAnsi="Times New Roman" w:cs="Times New Roman"/>
                      <w:color w:val="000000" w:themeColor="text1"/>
                      <w:sz w:val="21"/>
                      <w:szCs w:val="21"/>
                      <w:lang w:val="en-US" w:eastAsia="zh-CN" w:bidi="ar-SA"/>
                    </w:rPr>
                    <w:t>堆场</w:t>
                  </w:r>
                  <w:r>
                    <w:rPr>
                      <w:rFonts w:hint="eastAsia" w:ascii="Times New Roman" w:hAnsi="Times New Roman" w:cs="Times New Roman"/>
                      <w:color w:val="000000" w:themeColor="text1"/>
                      <w:sz w:val="21"/>
                      <w:szCs w:val="21"/>
                      <w:lang w:val="en-US" w:eastAsia="zh-CN" w:bidi="ar-SA"/>
                    </w:rPr>
                    <w:t>均采取地面硬化防渗措施；</w:t>
                  </w:r>
                </w:p>
                <w:p w14:paraId="23EDACA4">
                  <w:pPr>
                    <w:spacing w:line="240" w:lineRule="auto"/>
                    <w:jc w:val="center"/>
                    <w:rPr>
                      <w:rFonts w:hint="default" w:ascii="Times New Roman" w:hAnsi="Times New Roman" w:cs="Times New Roman"/>
                      <w:color w:val="000000" w:themeColor="text1"/>
                      <w:sz w:val="21"/>
                      <w:szCs w:val="21"/>
                      <w:lang w:val="en-US" w:eastAsia="zh-CN" w:bidi="ar-SA"/>
                    </w:rPr>
                  </w:pPr>
                  <w:r>
                    <w:rPr>
                      <w:rFonts w:hint="eastAsia" w:ascii="Times New Roman" w:hAnsi="Times New Roman" w:cs="Times New Roman"/>
                      <w:color w:val="000000" w:themeColor="text1"/>
                      <w:sz w:val="21"/>
                      <w:szCs w:val="21"/>
                      <w:lang w:val="en-US" w:eastAsia="zh-CN" w:bidi="ar-SA"/>
                    </w:rPr>
                    <w:t>防淋雨：原料堆场建设顶棚，成品及尾矿临时堆场采取防水篷布覆盖措施；</w:t>
                  </w:r>
                </w:p>
                <w:p w14:paraId="5E4D9467">
                  <w:pPr>
                    <w:spacing w:line="240" w:lineRule="auto"/>
                    <w:jc w:val="center"/>
                    <w:rPr>
                      <w:rFonts w:hint="default" w:ascii="Times New Roman" w:hAnsi="Times New Roman" w:cs="Times New Roman"/>
                      <w:color w:val="000000" w:themeColor="text1"/>
                      <w:sz w:val="21"/>
                      <w:szCs w:val="21"/>
                      <w:lang w:val="en-US" w:eastAsia="zh-CN" w:bidi="ar-SA"/>
                    </w:rPr>
                  </w:pPr>
                  <w:r>
                    <w:rPr>
                      <w:rFonts w:hint="eastAsia" w:ascii="Times New Roman" w:hAnsi="Times New Roman" w:cs="Times New Roman"/>
                      <w:color w:val="000000" w:themeColor="text1"/>
                      <w:sz w:val="21"/>
                      <w:szCs w:val="21"/>
                      <w:lang w:val="en-US" w:eastAsia="zh-CN" w:bidi="ar-SA"/>
                    </w:rPr>
                    <w:t>防扬尘：原料堆场采取“三面围挡+顶棚”措施，成品及尾矿临时堆场采取防水篷布覆盖措施，装卸区设置喷淋降尘；尾矿堆场加设围挡。</w:t>
                  </w:r>
                </w:p>
              </w:tc>
              <w:tc>
                <w:tcPr>
                  <w:tcW w:w="1164" w:type="dxa"/>
                  <w:vAlign w:val="center"/>
                </w:tcPr>
                <w:p w14:paraId="0598B604">
                  <w:pPr>
                    <w:spacing w:line="240" w:lineRule="auto"/>
                    <w:jc w:val="center"/>
                    <w:rPr>
                      <w:rFonts w:hint="default" w:ascii="Times New Roman" w:hAnsi="Times New Roman" w:cs="Times New Roman"/>
                      <w:color w:val="000000" w:themeColor="text1"/>
                      <w:sz w:val="21"/>
                      <w:szCs w:val="21"/>
                      <w:lang w:val="en-US" w:eastAsia="zh-CN" w:bidi="ar-SA"/>
                    </w:rPr>
                  </w:pPr>
                  <w:r>
                    <w:rPr>
                      <w:rFonts w:hint="eastAsia" w:ascii="Times New Roman" w:hAnsi="Times New Roman" w:cs="Times New Roman"/>
                      <w:color w:val="000000" w:themeColor="text1"/>
                      <w:sz w:val="21"/>
                      <w:szCs w:val="21"/>
                      <w:lang w:val="en-US" w:eastAsia="zh-CN" w:bidi="ar-SA"/>
                    </w:rPr>
                    <w:t>-</w:t>
                  </w:r>
                </w:p>
              </w:tc>
              <w:tc>
                <w:tcPr>
                  <w:tcW w:w="1176" w:type="dxa"/>
                  <w:vAlign w:val="center"/>
                </w:tcPr>
                <w:p w14:paraId="7456F033">
                  <w:pPr>
                    <w:spacing w:line="240" w:lineRule="auto"/>
                    <w:jc w:val="center"/>
                    <w:rPr>
                      <w:rFonts w:hint="default" w:ascii="Times New Roman" w:hAnsi="Times New Roman" w:cs="Times New Roman"/>
                      <w:color w:val="000000" w:themeColor="text1"/>
                      <w:sz w:val="21"/>
                      <w:szCs w:val="21"/>
                      <w:lang w:val="en-US" w:eastAsia="zh-CN" w:bidi="ar-SA"/>
                    </w:rPr>
                  </w:pPr>
                  <w:r>
                    <w:rPr>
                      <w:rFonts w:hint="eastAsia" w:ascii="Times New Roman" w:hAnsi="Times New Roman" w:cs="Times New Roman"/>
                      <w:color w:val="000000" w:themeColor="text1"/>
                      <w:sz w:val="21"/>
                      <w:szCs w:val="21"/>
                      <w:lang w:val="en-US" w:eastAsia="zh-CN" w:bidi="ar-SA"/>
                    </w:rPr>
                    <w:t>已于废气、防渗项目中统计</w:t>
                  </w:r>
                </w:p>
              </w:tc>
            </w:tr>
            <w:tr w14:paraId="7C87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70" w:type="dxa"/>
                  <w:vMerge w:val="restart"/>
                  <w:vAlign w:val="center"/>
                </w:tcPr>
                <w:p w14:paraId="6FDDB92B">
                  <w:pPr>
                    <w:spacing w:line="240" w:lineRule="auto"/>
                    <w:jc w:val="center"/>
                    <w:rPr>
                      <w:rFonts w:hint="default" w:ascii="Times New Roman" w:hAnsi="Times New Roman" w:cs="Times New Roman"/>
                      <w:color w:val="000000" w:themeColor="text1"/>
                      <w:sz w:val="21"/>
                      <w:szCs w:val="21"/>
                      <w:lang w:val="en-US" w:eastAsia="zh-CN" w:bidi="ar-SA"/>
                    </w:rPr>
                  </w:pPr>
                  <w:r>
                    <w:rPr>
                      <w:rFonts w:hint="eastAsia" w:ascii="Times New Roman" w:hAnsi="Times New Roman" w:cs="Times New Roman"/>
                      <w:color w:val="000000" w:themeColor="text1"/>
                      <w:sz w:val="21"/>
                      <w:szCs w:val="21"/>
                      <w:lang w:val="en-US" w:eastAsia="zh-CN" w:bidi="ar-SA"/>
                    </w:rPr>
                    <w:t>17</w:t>
                  </w:r>
                </w:p>
              </w:tc>
              <w:tc>
                <w:tcPr>
                  <w:tcW w:w="1300" w:type="dxa"/>
                  <w:vMerge w:val="restart"/>
                  <w:vAlign w:val="center"/>
                </w:tcPr>
                <w:p w14:paraId="0AC74253">
                  <w:pPr>
                    <w:spacing w:line="240" w:lineRule="auto"/>
                    <w:jc w:val="center"/>
                    <w:rPr>
                      <w:rFonts w:hint="default" w:ascii="Times New Roman" w:hAnsi="Times New Roman" w:cs="Times New Roman"/>
                      <w:color w:val="000000" w:themeColor="text1"/>
                      <w:sz w:val="21"/>
                      <w:szCs w:val="21"/>
                      <w:lang w:val="en-US" w:eastAsia="zh-CN" w:bidi="ar-SA"/>
                    </w:rPr>
                  </w:pPr>
                  <w:r>
                    <w:rPr>
                      <w:rFonts w:hint="eastAsia" w:ascii="Times New Roman" w:hAnsi="Times New Roman" w:cs="Times New Roman"/>
                      <w:color w:val="000000" w:themeColor="text1"/>
                      <w:sz w:val="21"/>
                      <w:szCs w:val="21"/>
                      <w:lang w:val="en-US" w:eastAsia="zh-CN" w:bidi="ar-SA"/>
                    </w:rPr>
                    <w:t>环境管理</w:t>
                  </w:r>
                </w:p>
              </w:tc>
              <w:tc>
                <w:tcPr>
                  <w:tcW w:w="3923" w:type="dxa"/>
                  <w:vAlign w:val="center"/>
                </w:tcPr>
                <w:p w14:paraId="018A2A57">
                  <w:pPr>
                    <w:spacing w:line="240" w:lineRule="auto"/>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环评费（含环境质量现状监测费）</w:t>
                  </w:r>
                </w:p>
              </w:tc>
              <w:tc>
                <w:tcPr>
                  <w:tcW w:w="1164" w:type="dxa"/>
                  <w:vAlign w:val="center"/>
                </w:tcPr>
                <w:p w14:paraId="784C3978">
                  <w:pPr>
                    <w:spacing w:line="240" w:lineRule="auto"/>
                    <w:jc w:val="center"/>
                    <w:rPr>
                      <w:rFonts w:hint="default" w:ascii="Times New Roman" w:hAnsi="Times New Roman" w:cs="Times New Roman"/>
                      <w:color w:val="000000" w:themeColor="text1"/>
                      <w:sz w:val="21"/>
                      <w:szCs w:val="21"/>
                      <w:lang w:val="en-US" w:eastAsia="zh-CN" w:bidi="ar-SA"/>
                    </w:rPr>
                  </w:pPr>
                  <w:r>
                    <w:rPr>
                      <w:rFonts w:hint="eastAsia" w:ascii="Times New Roman" w:hAnsi="Times New Roman" w:cs="Times New Roman"/>
                      <w:color w:val="000000" w:themeColor="text1"/>
                      <w:sz w:val="21"/>
                      <w:szCs w:val="21"/>
                      <w:lang w:val="en-US" w:eastAsia="zh-CN" w:bidi="ar-SA"/>
                    </w:rPr>
                    <w:t>4.0</w:t>
                  </w:r>
                </w:p>
              </w:tc>
              <w:tc>
                <w:tcPr>
                  <w:tcW w:w="1176" w:type="dxa"/>
                  <w:vAlign w:val="center"/>
                </w:tcPr>
                <w:p w14:paraId="1F1AADB0">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eastAsia" w:ascii="Times New Roman" w:hAnsi="Times New Roman" w:cs="Times New Roman"/>
                      <w:color w:val="000000" w:themeColor="text1"/>
                      <w:kern w:val="2"/>
                      <w:sz w:val="21"/>
                      <w:szCs w:val="21"/>
                      <w:shd w:val="clear" w:color="auto" w:fill="auto"/>
                      <w:lang w:val="en-US" w:eastAsia="zh-CN" w:bidi="ar-SA"/>
                    </w:rPr>
                    <w:t>-</w:t>
                  </w:r>
                </w:p>
              </w:tc>
            </w:tr>
            <w:tr w14:paraId="42F1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70" w:type="dxa"/>
                  <w:vMerge w:val="continue"/>
                  <w:vAlign w:val="center"/>
                </w:tcPr>
                <w:p w14:paraId="09F2E350">
                  <w:pPr>
                    <w:spacing w:line="240" w:lineRule="auto"/>
                    <w:jc w:val="center"/>
                    <w:rPr>
                      <w:rFonts w:hint="eastAsia" w:ascii="Times New Roman" w:hAnsi="Times New Roman" w:cs="Times New Roman"/>
                      <w:color w:val="000000" w:themeColor="text1"/>
                      <w:sz w:val="21"/>
                      <w:szCs w:val="21"/>
                      <w:lang w:val="en-US" w:eastAsia="zh-CN" w:bidi="ar-SA"/>
                    </w:rPr>
                  </w:pPr>
                </w:p>
              </w:tc>
              <w:tc>
                <w:tcPr>
                  <w:tcW w:w="1300" w:type="dxa"/>
                  <w:vMerge w:val="continue"/>
                  <w:vAlign w:val="center"/>
                </w:tcPr>
                <w:p w14:paraId="48481EC6">
                  <w:pPr>
                    <w:spacing w:line="240" w:lineRule="auto"/>
                    <w:jc w:val="center"/>
                    <w:rPr>
                      <w:rFonts w:hint="eastAsia" w:ascii="Times New Roman" w:hAnsi="Times New Roman" w:cs="Times New Roman"/>
                      <w:color w:val="000000" w:themeColor="text1"/>
                      <w:sz w:val="21"/>
                      <w:szCs w:val="21"/>
                      <w:lang w:val="en-US" w:eastAsia="zh-CN" w:bidi="ar-SA"/>
                    </w:rPr>
                  </w:pPr>
                </w:p>
              </w:tc>
              <w:tc>
                <w:tcPr>
                  <w:tcW w:w="3923" w:type="dxa"/>
                  <w:vAlign w:val="center"/>
                </w:tcPr>
                <w:p w14:paraId="6E82ADDC">
                  <w:pPr>
                    <w:spacing w:line="240" w:lineRule="auto"/>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项目竣工环保验收费</w:t>
                  </w:r>
                </w:p>
              </w:tc>
              <w:tc>
                <w:tcPr>
                  <w:tcW w:w="1164" w:type="dxa"/>
                  <w:vAlign w:val="center"/>
                </w:tcPr>
                <w:p w14:paraId="3A44DB61">
                  <w:pPr>
                    <w:spacing w:line="240" w:lineRule="auto"/>
                    <w:jc w:val="center"/>
                    <w:rPr>
                      <w:rFonts w:hint="default" w:ascii="Times New Roman" w:hAnsi="Times New Roman" w:cs="Times New Roman"/>
                      <w:color w:val="000000" w:themeColor="text1"/>
                      <w:sz w:val="21"/>
                      <w:szCs w:val="21"/>
                      <w:lang w:val="en-US" w:eastAsia="zh-CN" w:bidi="ar-SA"/>
                    </w:rPr>
                  </w:pPr>
                  <w:r>
                    <w:rPr>
                      <w:rFonts w:hint="eastAsia" w:ascii="Times New Roman" w:hAnsi="Times New Roman" w:cs="Times New Roman"/>
                      <w:color w:val="000000" w:themeColor="text1"/>
                      <w:sz w:val="21"/>
                      <w:szCs w:val="21"/>
                      <w:lang w:val="en-US" w:eastAsia="zh-CN" w:bidi="ar-SA"/>
                    </w:rPr>
                    <w:t>2.0</w:t>
                  </w:r>
                </w:p>
              </w:tc>
              <w:tc>
                <w:tcPr>
                  <w:tcW w:w="1176" w:type="dxa"/>
                  <w:vAlign w:val="center"/>
                </w:tcPr>
                <w:p w14:paraId="208459A5">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eastAsia" w:ascii="Times New Roman" w:hAnsi="Times New Roman" w:cs="Times New Roman"/>
                      <w:color w:val="000000" w:themeColor="text1"/>
                      <w:kern w:val="2"/>
                      <w:sz w:val="21"/>
                      <w:szCs w:val="21"/>
                      <w:shd w:val="clear" w:color="auto" w:fill="auto"/>
                      <w:lang w:val="en-US" w:eastAsia="zh-CN" w:bidi="ar-SA"/>
                    </w:rPr>
                    <w:t>-</w:t>
                  </w:r>
                </w:p>
              </w:tc>
            </w:tr>
            <w:tr w14:paraId="33783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70" w:type="dxa"/>
                  <w:vMerge w:val="continue"/>
                  <w:vAlign w:val="center"/>
                </w:tcPr>
                <w:p w14:paraId="45FB6997">
                  <w:pPr>
                    <w:spacing w:line="240" w:lineRule="auto"/>
                    <w:jc w:val="center"/>
                    <w:rPr>
                      <w:rFonts w:hint="eastAsia" w:ascii="Times New Roman" w:hAnsi="Times New Roman" w:cs="Times New Roman"/>
                      <w:color w:val="000000" w:themeColor="text1"/>
                      <w:sz w:val="21"/>
                      <w:szCs w:val="21"/>
                      <w:lang w:val="en-US" w:eastAsia="zh-CN" w:bidi="ar-SA"/>
                    </w:rPr>
                  </w:pPr>
                </w:p>
              </w:tc>
              <w:tc>
                <w:tcPr>
                  <w:tcW w:w="1300" w:type="dxa"/>
                  <w:vMerge w:val="continue"/>
                  <w:vAlign w:val="center"/>
                </w:tcPr>
                <w:p w14:paraId="7507FB68">
                  <w:pPr>
                    <w:spacing w:line="240" w:lineRule="auto"/>
                    <w:jc w:val="center"/>
                    <w:rPr>
                      <w:rFonts w:hint="eastAsia" w:ascii="Times New Roman" w:hAnsi="Times New Roman" w:cs="Times New Roman"/>
                      <w:color w:val="000000" w:themeColor="text1"/>
                      <w:sz w:val="21"/>
                      <w:szCs w:val="21"/>
                      <w:lang w:val="en-US" w:eastAsia="zh-CN" w:bidi="ar-SA"/>
                    </w:rPr>
                  </w:pPr>
                </w:p>
              </w:tc>
              <w:tc>
                <w:tcPr>
                  <w:tcW w:w="3923" w:type="dxa"/>
                  <w:vAlign w:val="center"/>
                </w:tcPr>
                <w:p w14:paraId="56F4B1FD">
                  <w:pPr>
                    <w:spacing w:line="240" w:lineRule="auto"/>
                    <w:jc w:val="center"/>
                    <w:rPr>
                      <w:rFonts w:hint="default" w:ascii="Times New Roman" w:hAnsi="Times New Roman" w:cs="Times New Roman"/>
                      <w:color w:val="000000" w:themeColor="text1"/>
                      <w:sz w:val="21"/>
                      <w:szCs w:val="21"/>
                      <w:lang w:val="en-US" w:eastAsia="zh-CN" w:bidi="ar-SA"/>
                    </w:rPr>
                  </w:pPr>
                  <w:r>
                    <w:rPr>
                      <w:rFonts w:hint="default" w:ascii="Times New Roman" w:hAnsi="Times New Roman" w:cs="Times New Roman"/>
                      <w:color w:val="000000" w:themeColor="text1"/>
                      <w:sz w:val="21"/>
                      <w:szCs w:val="21"/>
                      <w:lang w:val="en-US" w:eastAsia="zh-CN" w:bidi="ar-SA"/>
                    </w:rPr>
                    <w:t>应急预案编制费</w:t>
                  </w:r>
                </w:p>
              </w:tc>
              <w:tc>
                <w:tcPr>
                  <w:tcW w:w="1164" w:type="dxa"/>
                  <w:vAlign w:val="center"/>
                </w:tcPr>
                <w:p w14:paraId="455208A3">
                  <w:pPr>
                    <w:spacing w:line="240" w:lineRule="auto"/>
                    <w:jc w:val="center"/>
                    <w:rPr>
                      <w:rFonts w:hint="default" w:ascii="Times New Roman" w:hAnsi="Times New Roman" w:cs="Times New Roman"/>
                      <w:color w:val="000000" w:themeColor="text1"/>
                      <w:sz w:val="21"/>
                      <w:szCs w:val="21"/>
                      <w:lang w:val="en-US" w:eastAsia="zh-CN" w:bidi="ar-SA"/>
                    </w:rPr>
                  </w:pPr>
                  <w:r>
                    <w:rPr>
                      <w:rFonts w:hint="eastAsia" w:ascii="Times New Roman" w:hAnsi="Times New Roman" w:cs="Times New Roman"/>
                      <w:color w:val="000000" w:themeColor="text1"/>
                      <w:sz w:val="21"/>
                      <w:szCs w:val="21"/>
                      <w:lang w:val="en-US" w:eastAsia="zh-CN" w:bidi="ar-SA"/>
                    </w:rPr>
                    <w:t>1.0</w:t>
                  </w:r>
                </w:p>
              </w:tc>
              <w:tc>
                <w:tcPr>
                  <w:tcW w:w="1176" w:type="dxa"/>
                  <w:vAlign w:val="center"/>
                </w:tcPr>
                <w:p w14:paraId="68A9AD4C">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eastAsia" w:ascii="Times New Roman" w:hAnsi="Times New Roman" w:cs="Times New Roman"/>
                      <w:color w:val="000000" w:themeColor="text1"/>
                      <w:kern w:val="2"/>
                      <w:sz w:val="21"/>
                      <w:szCs w:val="21"/>
                      <w:shd w:val="clear" w:color="auto" w:fill="auto"/>
                      <w:lang w:val="en-US" w:eastAsia="zh-CN" w:bidi="ar-SA"/>
                    </w:rPr>
                    <w:t>-</w:t>
                  </w:r>
                </w:p>
              </w:tc>
            </w:tr>
            <w:tr w14:paraId="0C29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3" w:type="dxa"/>
                  <w:gridSpan w:val="3"/>
                  <w:vAlign w:val="center"/>
                </w:tcPr>
                <w:p w14:paraId="6E9F0311">
                  <w:pPr>
                    <w:spacing w:line="240" w:lineRule="auto"/>
                    <w:jc w:val="center"/>
                    <w:rPr>
                      <w:rFonts w:hint="default" w:ascii="Times New Roman" w:hAnsi="Times New Roman" w:eastAsia="宋体" w:cs="Times New Roman"/>
                      <w:color w:val="000000" w:themeColor="text1"/>
                      <w:kern w:val="2"/>
                      <w:sz w:val="21"/>
                      <w:szCs w:val="21"/>
                      <w:shd w:val="clear" w:color="auto" w:fill="auto"/>
                      <w:lang w:val="en-US" w:eastAsia="zh-CN" w:bidi="ar-SA"/>
                    </w:rPr>
                  </w:pPr>
                  <w:r>
                    <w:rPr>
                      <w:rFonts w:hint="default" w:ascii="Times New Roman" w:hAnsi="Times New Roman" w:eastAsia="宋体" w:cs="Times New Roman"/>
                      <w:color w:val="000000" w:themeColor="text1"/>
                      <w:kern w:val="2"/>
                      <w:sz w:val="21"/>
                      <w:szCs w:val="21"/>
                      <w:shd w:val="clear" w:color="auto" w:fill="auto"/>
                      <w:lang w:val="en-US" w:eastAsia="zh-CN" w:bidi="ar-SA"/>
                    </w:rPr>
                    <w:t>合计</w:t>
                  </w:r>
                </w:p>
              </w:tc>
              <w:tc>
                <w:tcPr>
                  <w:tcW w:w="1164" w:type="dxa"/>
                  <w:vAlign w:val="center"/>
                </w:tcPr>
                <w:p w14:paraId="23546E4F">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r>
                    <w:rPr>
                      <w:rFonts w:hint="eastAsia" w:ascii="Times New Roman" w:hAnsi="Times New Roman" w:cs="Times New Roman"/>
                      <w:color w:val="000000" w:themeColor="text1"/>
                      <w:sz w:val="21"/>
                      <w:szCs w:val="21"/>
                      <w:shd w:val="clear" w:color="auto" w:fill="auto"/>
                      <w:lang w:val="en-US" w:eastAsia="zh-CN" w:bidi="ar-SA"/>
                    </w:rPr>
                    <w:t>49.5</w:t>
                  </w:r>
                </w:p>
              </w:tc>
              <w:tc>
                <w:tcPr>
                  <w:tcW w:w="1176" w:type="dxa"/>
                  <w:vAlign w:val="center"/>
                </w:tcPr>
                <w:p w14:paraId="025146A1">
                  <w:pPr>
                    <w:spacing w:line="240" w:lineRule="auto"/>
                    <w:jc w:val="center"/>
                    <w:rPr>
                      <w:rFonts w:hint="default" w:ascii="Times New Roman" w:hAnsi="Times New Roman" w:eastAsia="宋体" w:cs="Times New Roman"/>
                      <w:color w:val="000000" w:themeColor="text1"/>
                      <w:sz w:val="21"/>
                      <w:szCs w:val="21"/>
                      <w:shd w:val="clear" w:color="auto" w:fill="auto"/>
                      <w:lang w:val="en-US" w:eastAsia="zh-CN" w:bidi="ar-SA"/>
                    </w:rPr>
                  </w:pPr>
                </w:p>
              </w:tc>
            </w:tr>
          </w:tbl>
          <w:p w14:paraId="7CD028EC">
            <w:pPr>
              <w:pStyle w:val="45"/>
              <w:spacing w:line="360" w:lineRule="auto"/>
              <w:ind w:left="0" w:leftChars="0" w:firstLine="0" w:firstLineChars="0"/>
              <w:rPr>
                <w:rFonts w:hint="default" w:ascii="Times New Roman" w:hAnsi="Times New Roman" w:cs="Times New Roman"/>
                <w:bCs/>
                <w:color w:val="000000" w:themeColor="text1"/>
                <w:sz w:val="24"/>
                <w:szCs w:val="24"/>
                <w:lang w:val="en-US" w:eastAsia="zh-CN"/>
              </w:rPr>
            </w:pPr>
          </w:p>
        </w:tc>
      </w:tr>
      <w:tr w14:paraId="5A03F2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dxa"/>
            <w:vAlign w:val="center"/>
          </w:tcPr>
          <w:p w14:paraId="75B45965">
            <w:pPr>
              <w:pStyle w:val="24"/>
              <w:adjustRightInd w:val="0"/>
              <w:snapToGrid w:val="0"/>
              <w:spacing w:before="0" w:beforeAutospacing="0" w:after="0" w:afterAutospacing="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工艺流程和产排污环节</w:t>
            </w:r>
          </w:p>
        </w:tc>
        <w:tc>
          <w:tcPr>
            <w:tcW w:w="8559" w:type="dxa"/>
            <w:vAlign w:val="top"/>
          </w:tcPr>
          <w:p w14:paraId="5C4049A4">
            <w:pPr>
              <w:tabs>
                <w:tab w:val="left" w:pos="720"/>
              </w:tabs>
              <w:spacing w:line="360" w:lineRule="auto"/>
              <w:jc w:val="left"/>
              <w:rPr>
                <w:rFonts w:hint="eastAsia" w:ascii="Times New Roman" w:hAnsi="Times New Roman" w:eastAsia="宋体" w:cs="Times New Roman"/>
                <w:b/>
                <w:color w:val="000000" w:themeColor="text1"/>
                <w:sz w:val="24"/>
                <w:szCs w:val="24"/>
                <w:lang w:eastAsia="zh-CN"/>
              </w:rPr>
            </w:pPr>
            <w:r>
              <w:rPr>
                <w:rFonts w:hint="default" w:ascii="Times New Roman" w:hAnsi="Times New Roman" w:cs="Times New Roman"/>
                <w:b/>
                <w:color w:val="000000" w:themeColor="text1"/>
                <w:sz w:val="24"/>
                <w:szCs w:val="24"/>
              </w:rPr>
              <w:t>工艺流程和产排污环节</w:t>
            </w:r>
            <w:r>
              <w:rPr>
                <w:rFonts w:hint="eastAsia" w:ascii="Times New Roman" w:hAnsi="Times New Roman" w:cs="Times New Roman"/>
                <w:b/>
                <w:color w:val="000000" w:themeColor="text1"/>
                <w:sz w:val="24"/>
                <w:szCs w:val="24"/>
                <w:lang w:eastAsia="zh-CN"/>
              </w:rPr>
              <w:t>：</w:t>
            </w:r>
          </w:p>
          <w:p w14:paraId="684CE8F0">
            <w:pPr>
              <w:tabs>
                <w:tab w:val="left" w:pos="720"/>
              </w:tabs>
              <w:spacing w:line="360" w:lineRule="auto"/>
              <w:ind w:firstLine="480"/>
              <w:jc w:val="left"/>
              <w:rPr>
                <w:rFonts w:hint="default" w:ascii="Times New Roman" w:hAnsi="Times New Roman" w:cs="Times New Roman"/>
                <w:b/>
                <w:color w:val="000000" w:themeColor="text1"/>
                <w:sz w:val="28"/>
                <w:szCs w:val="28"/>
              </w:rPr>
            </w:pPr>
            <w:r>
              <w:rPr>
                <w:rFonts w:hint="default" w:ascii="Times New Roman" w:hAnsi="Times New Roman" w:cs="Times New Roman"/>
                <w:b/>
                <w:color w:val="000000" w:themeColor="text1"/>
                <w:sz w:val="28"/>
                <w:szCs w:val="28"/>
              </w:rPr>
              <w:t>一、施工期</w:t>
            </w:r>
          </w:p>
          <w:p w14:paraId="6426428F">
            <w:pPr>
              <w:keepNext w:val="0"/>
              <w:keepLines w:val="0"/>
              <w:pageBreakBefore w:val="0"/>
              <w:widowControl w:val="0"/>
              <w:tabs>
                <w:tab w:val="left" w:pos="720"/>
              </w:tabs>
              <w:kinsoku/>
              <w:wordWrap/>
              <w:overflowPunct/>
              <w:topLinePunct w:val="0"/>
              <w:autoSpaceDE/>
              <w:autoSpaceDN/>
              <w:bidi w:val="0"/>
              <w:adjustRightInd/>
              <w:snapToGrid/>
              <w:spacing w:line="360" w:lineRule="auto"/>
              <w:ind w:firstLine="454"/>
              <w:jc w:val="left"/>
              <w:textAlignment w:val="auto"/>
              <w:rPr>
                <w:rFonts w:hint="eastAsia" w:ascii="Times New Roman" w:hAnsi="Times New Roman" w:cs="Times New Roman"/>
                <w:bCs/>
                <w:color w:val="000000" w:themeColor="text1"/>
                <w:sz w:val="24"/>
                <w:szCs w:val="24"/>
                <w:lang w:val="en-US" w:eastAsia="zh-CN"/>
              </w:rPr>
            </w:pPr>
            <w:r>
              <w:rPr>
                <w:rFonts w:hint="eastAsia" w:ascii="Times New Roman" w:hAnsi="Times New Roman" w:cs="Times New Roman"/>
                <w:bCs/>
                <w:color w:val="000000" w:themeColor="text1"/>
                <w:sz w:val="24"/>
                <w:szCs w:val="24"/>
                <w:lang w:val="en-US" w:eastAsia="zh-CN"/>
              </w:rPr>
              <w:t>（一）已建工程施工回顾</w:t>
            </w:r>
          </w:p>
          <w:p w14:paraId="00AF2F7E">
            <w:pPr>
              <w:keepNext w:val="0"/>
              <w:keepLines w:val="0"/>
              <w:pageBreakBefore w:val="0"/>
              <w:widowControl w:val="0"/>
              <w:tabs>
                <w:tab w:val="left" w:pos="720"/>
              </w:tabs>
              <w:kinsoku/>
              <w:wordWrap/>
              <w:overflowPunct/>
              <w:topLinePunct w:val="0"/>
              <w:autoSpaceDE/>
              <w:autoSpaceDN/>
              <w:bidi w:val="0"/>
              <w:adjustRightInd/>
              <w:snapToGrid/>
              <w:spacing w:line="360" w:lineRule="auto"/>
              <w:ind w:firstLine="454"/>
              <w:jc w:val="left"/>
              <w:textAlignment w:val="auto"/>
              <w:rPr>
                <w:rFonts w:hint="eastAsia" w:ascii="Times New Roman" w:hAnsi="Times New Roman" w:cs="Times New Roman"/>
                <w:bCs/>
                <w:color w:val="000000" w:themeColor="text1"/>
                <w:sz w:val="24"/>
                <w:szCs w:val="24"/>
                <w:lang w:val="en-US" w:eastAsia="zh-CN"/>
              </w:rPr>
            </w:pPr>
            <w:r>
              <w:rPr>
                <w:rFonts w:hint="eastAsia" w:ascii="Times New Roman" w:hAnsi="Times New Roman" w:cs="Times New Roman"/>
                <w:bCs/>
                <w:color w:val="000000" w:themeColor="text1"/>
                <w:sz w:val="24"/>
                <w:szCs w:val="24"/>
                <w:lang w:val="en-US" w:eastAsia="zh-CN"/>
              </w:rPr>
              <w:t>本项目厂房及设备均已建成，施工期仅进行已建工程的回顾性分析。</w:t>
            </w:r>
          </w:p>
          <w:p w14:paraId="5D3EFC2D">
            <w:pPr>
              <w:keepNext w:val="0"/>
              <w:keepLines w:val="0"/>
              <w:pageBreakBefore w:val="0"/>
              <w:widowControl w:val="0"/>
              <w:tabs>
                <w:tab w:val="left" w:pos="720"/>
              </w:tabs>
              <w:kinsoku/>
              <w:wordWrap/>
              <w:overflowPunct/>
              <w:topLinePunct w:val="0"/>
              <w:autoSpaceDE/>
              <w:autoSpaceDN/>
              <w:bidi w:val="0"/>
              <w:adjustRightInd/>
              <w:snapToGrid/>
              <w:spacing w:line="360" w:lineRule="auto"/>
              <w:ind w:firstLine="454"/>
              <w:jc w:val="left"/>
              <w:textAlignment w:val="auto"/>
              <w:rPr>
                <w:rFonts w:hint="eastAsia" w:ascii="Times New Roman" w:hAnsi="Times New Roman" w:cs="Times New Roman"/>
                <w:bCs/>
                <w:color w:val="000000" w:themeColor="text1"/>
                <w:sz w:val="24"/>
                <w:szCs w:val="24"/>
                <w:lang w:val="en-US" w:eastAsia="zh-CN"/>
              </w:rPr>
            </w:pPr>
            <w:r>
              <w:rPr>
                <w:rFonts w:hint="eastAsia" w:ascii="Times New Roman" w:hAnsi="Times New Roman" w:cs="Times New Roman"/>
                <w:bCs/>
                <w:color w:val="000000" w:themeColor="text1"/>
                <w:sz w:val="24"/>
                <w:szCs w:val="24"/>
                <w:lang w:val="en-US" w:eastAsia="zh-CN"/>
              </w:rPr>
              <w:t>施工内容包括：场地平整→建筑基础建设→硬化混凝土养护→设备安装→生产调试。项目施工期的工艺流程及产污节点见图2-5。</w:t>
            </w:r>
          </w:p>
          <w:p w14:paraId="41581A04">
            <w:pPr>
              <w:keepNext w:val="0"/>
              <w:keepLines w:val="0"/>
              <w:pageBreakBefore w:val="0"/>
              <w:widowControl w:val="0"/>
              <w:tabs>
                <w:tab w:val="left" w:pos="720"/>
              </w:tabs>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bCs/>
                <w:color w:val="000000" w:themeColor="text1"/>
                <w:sz w:val="24"/>
                <w:szCs w:val="24"/>
                <w:lang w:val="en-US" w:eastAsia="zh-CN"/>
              </w:rPr>
            </w:pPr>
            <w:r>
              <w:rPr>
                <w:rFonts w:hint="eastAsia" w:ascii="Times New Roman" w:hAnsi="Times New Roman" w:cs="Times New Roman"/>
                <w:bCs/>
                <w:color w:val="000000" w:themeColor="text1"/>
                <w:sz w:val="24"/>
                <w:szCs w:val="24"/>
                <w:lang w:val="en-US" w:eastAsia="zh-CN"/>
              </w:rPr>
              <w:object>
                <v:shape id="_x0000_i1030" o:spt="75" type="#_x0000_t75" style="height:62.05pt;width:417.1pt;" o:ole="t" filled="f" o:preferrelative="t" stroked="f" coordsize="21600,21600">
                  <v:path/>
                  <v:fill on="f" focussize="0,0"/>
                  <v:stroke on="f"/>
                  <v:imagedata r:id="rId19" o:title=""/>
                  <o:lock v:ext="edit" aspectratio="f"/>
                  <w10:wrap type="none"/>
                  <w10:anchorlock/>
                </v:shape>
                <o:OLEObject Type="Embed" ProgID="Visio.Drawing.11" ShapeID="_x0000_i1030" DrawAspect="Content" ObjectID="_1468075730" r:id="rId18">
                  <o:LockedField>false</o:LockedField>
                </o:OLEObject>
              </w:object>
            </w:r>
          </w:p>
          <w:p w14:paraId="19BE1730">
            <w:pPr>
              <w:pStyle w:val="13"/>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cs="Times New Roman"/>
                <w:b/>
                <w:bCs/>
                <w:color w:val="000000" w:themeColor="text1"/>
                <w:sz w:val="21"/>
                <w:szCs w:val="21"/>
                <w:lang w:val="en-US" w:eastAsia="zh-CN"/>
              </w:rPr>
            </w:pPr>
            <w:r>
              <w:rPr>
                <w:rFonts w:hint="default" w:ascii="Times New Roman" w:hAnsi="Times New Roman" w:cs="Times New Roman"/>
                <w:b/>
                <w:bCs/>
                <w:color w:val="000000" w:themeColor="text1"/>
                <w:sz w:val="21"/>
                <w:szCs w:val="21"/>
                <w:lang w:val="en-US" w:eastAsia="zh-CN"/>
              </w:rPr>
              <w:t>图2-</w:t>
            </w:r>
            <w:r>
              <w:rPr>
                <w:rFonts w:hint="eastAsia" w:ascii="Times New Roman" w:hAnsi="Times New Roman" w:cs="Times New Roman"/>
                <w:b/>
                <w:bCs/>
                <w:color w:val="000000" w:themeColor="text1"/>
                <w:sz w:val="21"/>
                <w:szCs w:val="21"/>
                <w:lang w:val="en-US" w:eastAsia="zh-CN"/>
              </w:rPr>
              <w:t xml:space="preserve">5 </w:t>
            </w:r>
            <w:r>
              <w:rPr>
                <w:rFonts w:hint="default" w:ascii="Times New Roman" w:hAnsi="Times New Roman" w:cs="Times New Roman"/>
                <w:b/>
                <w:bCs/>
                <w:color w:val="000000" w:themeColor="text1"/>
                <w:sz w:val="21"/>
                <w:szCs w:val="21"/>
                <w:lang w:val="en-US" w:eastAsia="zh-CN"/>
              </w:rPr>
              <w:t>施工期工艺流程及产污环节示意图</w:t>
            </w:r>
          </w:p>
          <w:p w14:paraId="6F62AD0E">
            <w:pPr>
              <w:keepNext w:val="0"/>
              <w:keepLines w:val="0"/>
              <w:pageBreakBefore w:val="0"/>
              <w:widowControl w:val="0"/>
              <w:tabs>
                <w:tab w:val="left" w:pos="720"/>
              </w:tabs>
              <w:kinsoku/>
              <w:wordWrap/>
              <w:overflowPunct/>
              <w:topLinePunct w:val="0"/>
              <w:autoSpaceDE/>
              <w:autoSpaceDN/>
              <w:bidi w:val="0"/>
              <w:adjustRightInd/>
              <w:snapToGrid/>
              <w:spacing w:line="360" w:lineRule="auto"/>
              <w:ind w:firstLine="454"/>
              <w:jc w:val="left"/>
              <w:textAlignment w:val="auto"/>
              <w:rPr>
                <w:rFonts w:hint="eastAsia" w:ascii="Times New Roman" w:hAnsi="Times New Roman" w:cs="Times New Roman"/>
                <w:bCs/>
                <w:color w:val="000000" w:themeColor="text1"/>
                <w:sz w:val="24"/>
                <w:szCs w:val="24"/>
                <w:lang w:val="en-US" w:eastAsia="zh-CN"/>
              </w:rPr>
            </w:pPr>
            <w:r>
              <w:rPr>
                <w:rFonts w:hint="eastAsia" w:ascii="Times New Roman" w:hAnsi="Times New Roman" w:cs="Times New Roman"/>
                <w:bCs/>
                <w:color w:val="000000" w:themeColor="text1"/>
                <w:sz w:val="24"/>
                <w:szCs w:val="24"/>
                <w:lang w:val="en-US" w:eastAsia="zh-CN"/>
              </w:rPr>
              <w:t>根据上图，本项目已建工程施工期工艺流程回顾如下：</w:t>
            </w:r>
          </w:p>
          <w:p w14:paraId="3495663B">
            <w:pPr>
              <w:keepNext w:val="0"/>
              <w:keepLines w:val="0"/>
              <w:pageBreakBefore w:val="0"/>
              <w:widowControl w:val="0"/>
              <w:tabs>
                <w:tab w:val="left" w:pos="720"/>
              </w:tabs>
              <w:kinsoku/>
              <w:wordWrap/>
              <w:overflowPunct/>
              <w:topLinePunct w:val="0"/>
              <w:autoSpaceDE/>
              <w:autoSpaceDN/>
              <w:bidi w:val="0"/>
              <w:adjustRightInd/>
              <w:snapToGrid/>
              <w:spacing w:line="360" w:lineRule="auto"/>
              <w:ind w:firstLine="454"/>
              <w:jc w:val="left"/>
              <w:textAlignment w:val="auto"/>
              <w:rPr>
                <w:rFonts w:hint="eastAsia" w:ascii="Times New Roman" w:hAnsi="Times New Roman" w:cs="Times New Roman"/>
                <w:bCs/>
                <w:color w:val="000000" w:themeColor="text1"/>
                <w:sz w:val="24"/>
                <w:szCs w:val="24"/>
                <w:lang w:val="en-US" w:eastAsia="zh-CN"/>
              </w:rPr>
            </w:pPr>
            <w:r>
              <w:rPr>
                <w:rFonts w:hint="eastAsia" w:ascii="Times New Roman" w:hAnsi="Times New Roman" w:cs="Times New Roman"/>
                <w:bCs/>
                <w:color w:val="000000" w:themeColor="text1"/>
                <w:sz w:val="24"/>
                <w:szCs w:val="24"/>
                <w:lang w:val="en-US" w:eastAsia="zh-CN"/>
              </w:rPr>
              <w:t>1、场地平整、基础工程：项目区租用阿舍冶炼厂堆料场作为项目用地，场地较为平坦，清理后可进行1#、2#生产车间等建筑的基础建设工作，在此环节中由于场地平整、建筑施工、运输等施工作业的进行，期间会有运输尾气、施工噪声、施工废水、扬尘和建筑垃圾等污染物产生。</w:t>
            </w:r>
          </w:p>
          <w:p w14:paraId="3A5B6F56">
            <w:pPr>
              <w:keepNext w:val="0"/>
              <w:keepLines w:val="0"/>
              <w:pageBreakBefore w:val="0"/>
              <w:widowControl w:val="0"/>
              <w:tabs>
                <w:tab w:val="left" w:pos="720"/>
              </w:tabs>
              <w:kinsoku/>
              <w:wordWrap/>
              <w:overflowPunct/>
              <w:topLinePunct w:val="0"/>
              <w:autoSpaceDE/>
              <w:autoSpaceDN/>
              <w:bidi w:val="0"/>
              <w:adjustRightInd/>
              <w:snapToGrid/>
              <w:spacing w:line="360" w:lineRule="auto"/>
              <w:ind w:firstLine="454"/>
              <w:jc w:val="left"/>
              <w:textAlignment w:val="auto"/>
              <w:rPr>
                <w:rFonts w:hint="eastAsia" w:ascii="Times New Roman" w:hAnsi="Times New Roman" w:cs="Times New Roman"/>
                <w:bCs/>
                <w:color w:val="000000" w:themeColor="text1"/>
                <w:sz w:val="24"/>
                <w:szCs w:val="24"/>
                <w:lang w:val="en-US" w:eastAsia="zh-CN"/>
              </w:rPr>
            </w:pPr>
            <w:r>
              <w:rPr>
                <w:rFonts w:hint="eastAsia" w:ascii="Times New Roman" w:hAnsi="Times New Roman" w:cs="Times New Roman"/>
                <w:bCs/>
                <w:color w:val="000000" w:themeColor="text1"/>
                <w:sz w:val="24"/>
                <w:szCs w:val="24"/>
                <w:lang w:val="en-US" w:eastAsia="zh-CN"/>
              </w:rPr>
              <w:t>2、混凝土养护：项目区场地采用混凝土进行硬化，采用混凝土铺设后需对其进行养护，期间会产生养护废水。</w:t>
            </w:r>
          </w:p>
          <w:p w14:paraId="2A73DD15">
            <w:pPr>
              <w:keepNext w:val="0"/>
              <w:keepLines w:val="0"/>
              <w:pageBreakBefore w:val="0"/>
              <w:widowControl w:val="0"/>
              <w:tabs>
                <w:tab w:val="left" w:pos="720"/>
              </w:tabs>
              <w:kinsoku/>
              <w:wordWrap/>
              <w:overflowPunct/>
              <w:topLinePunct w:val="0"/>
              <w:autoSpaceDE/>
              <w:autoSpaceDN/>
              <w:bidi w:val="0"/>
              <w:adjustRightInd/>
              <w:snapToGrid/>
              <w:spacing w:line="360" w:lineRule="auto"/>
              <w:ind w:firstLine="454"/>
              <w:jc w:val="left"/>
              <w:textAlignment w:val="auto"/>
              <w:rPr>
                <w:rFonts w:hint="eastAsia" w:ascii="Times New Roman" w:hAnsi="Times New Roman" w:cs="Times New Roman"/>
                <w:bCs/>
                <w:color w:val="000000" w:themeColor="text1"/>
                <w:sz w:val="24"/>
                <w:szCs w:val="24"/>
                <w:lang w:val="en-US" w:eastAsia="zh-CN"/>
              </w:rPr>
            </w:pPr>
            <w:r>
              <w:rPr>
                <w:rFonts w:hint="eastAsia" w:ascii="Times New Roman" w:hAnsi="Times New Roman" w:cs="Times New Roman"/>
                <w:bCs/>
                <w:color w:val="000000" w:themeColor="text1"/>
                <w:sz w:val="24"/>
                <w:szCs w:val="24"/>
                <w:lang w:val="en-US" w:eastAsia="zh-CN"/>
              </w:rPr>
              <w:t>3、设备安装：基础建设完成后对生产线各类设备进行安装，期间会有施工噪声和建筑垃圾等产生。</w:t>
            </w:r>
          </w:p>
          <w:p w14:paraId="1D58E585">
            <w:pPr>
              <w:keepNext w:val="0"/>
              <w:keepLines w:val="0"/>
              <w:pageBreakBefore w:val="0"/>
              <w:widowControl w:val="0"/>
              <w:tabs>
                <w:tab w:val="left" w:pos="720"/>
              </w:tabs>
              <w:kinsoku/>
              <w:wordWrap/>
              <w:overflowPunct/>
              <w:topLinePunct w:val="0"/>
              <w:autoSpaceDE/>
              <w:autoSpaceDN/>
              <w:bidi w:val="0"/>
              <w:adjustRightInd/>
              <w:snapToGrid/>
              <w:spacing w:line="360" w:lineRule="auto"/>
              <w:ind w:firstLine="454"/>
              <w:jc w:val="left"/>
              <w:textAlignment w:val="auto"/>
              <w:rPr>
                <w:rFonts w:hint="eastAsia" w:ascii="Times New Roman" w:hAnsi="Times New Roman" w:cs="Times New Roman"/>
                <w:bCs/>
                <w:color w:val="000000" w:themeColor="text1"/>
                <w:sz w:val="24"/>
                <w:szCs w:val="24"/>
                <w:lang w:val="en-US" w:eastAsia="zh-CN"/>
              </w:rPr>
            </w:pPr>
            <w:r>
              <w:rPr>
                <w:rFonts w:hint="eastAsia" w:ascii="Times New Roman" w:hAnsi="Times New Roman" w:cs="Times New Roman"/>
                <w:bCs/>
                <w:color w:val="000000" w:themeColor="text1"/>
                <w:sz w:val="24"/>
                <w:szCs w:val="24"/>
                <w:lang w:val="en-US" w:eastAsia="zh-CN"/>
              </w:rPr>
              <w:t>4、生产调试：项目竣工后对建设工程及生产设备进行生产调试。</w:t>
            </w:r>
          </w:p>
          <w:p w14:paraId="2DA4C4CF">
            <w:pPr>
              <w:keepNext w:val="0"/>
              <w:keepLines w:val="0"/>
              <w:pageBreakBefore w:val="0"/>
              <w:widowControl w:val="0"/>
              <w:tabs>
                <w:tab w:val="left" w:pos="720"/>
              </w:tabs>
              <w:kinsoku/>
              <w:wordWrap/>
              <w:overflowPunct/>
              <w:topLinePunct w:val="0"/>
              <w:autoSpaceDE/>
              <w:autoSpaceDN/>
              <w:bidi w:val="0"/>
              <w:adjustRightInd/>
              <w:snapToGrid/>
              <w:spacing w:line="360" w:lineRule="auto"/>
              <w:ind w:firstLine="454"/>
              <w:jc w:val="left"/>
              <w:textAlignment w:val="auto"/>
              <w:rPr>
                <w:rFonts w:hint="default" w:ascii="Times New Roman" w:hAnsi="Times New Roman" w:cs="Times New Roman"/>
                <w:bCs/>
                <w:color w:val="000000" w:themeColor="text1"/>
                <w:sz w:val="24"/>
                <w:szCs w:val="24"/>
                <w:lang w:val="en-US" w:eastAsia="zh-CN"/>
              </w:rPr>
            </w:pPr>
            <w:r>
              <w:rPr>
                <w:rFonts w:hint="eastAsia" w:ascii="Times New Roman" w:hAnsi="Times New Roman" w:cs="Times New Roman"/>
                <w:bCs/>
                <w:color w:val="000000" w:themeColor="text1"/>
                <w:sz w:val="24"/>
                <w:szCs w:val="24"/>
                <w:lang w:val="en-US" w:eastAsia="zh-CN"/>
              </w:rPr>
              <w:t>根据建设单位提供资料，项目建设期间未发生环境污染事故，各项污染物均得到合理处置。</w:t>
            </w:r>
          </w:p>
          <w:p w14:paraId="3FC8719A">
            <w:pPr>
              <w:keepNext w:val="0"/>
              <w:keepLines w:val="0"/>
              <w:pageBreakBefore w:val="0"/>
              <w:widowControl w:val="0"/>
              <w:tabs>
                <w:tab w:val="left" w:pos="720"/>
              </w:tabs>
              <w:kinsoku/>
              <w:wordWrap/>
              <w:overflowPunct/>
              <w:topLinePunct w:val="0"/>
              <w:autoSpaceDE/>
              <w:autoSpaceDN/>
              <w:bidi w:val="0"/>
              <w:adjustRightInd/>
              <w:snapToGrid/>
              <w:spacing w:line="360" w:lineRule="auto"/>
              <w:ind w:firstLine="454"/>
              <w:jc w:val="left"/>
              <w:textAlignment w:val="auto"/>
              <w:rPr>
                <w:rFonts w:hint="default" w:ascii="Times New Roman" w:hAnsi="Times New Roman" w:cs="Times New Roman"/>
                <w:bCs/>
                <w:color w:val="000000" w:themeColor="text1"/>
                <w:sz w:val="24"/>
                <w:szCs w:val="24"/>
                <w:lang w:val="en-US" w:eastAsia="zh-CN"/>
              </w:rPr>
            </w:pPr>
            <w:r>
              <w:rPr>
                <w:rFonts w:hint="eastAsia" w:ascii="Times New Roman" w:hAnsi="Times New Roman" w:cs="Times New Roman"/>
                <w:bCs/>
                <w:color w:val="000000" w:themeColor="text1"/>
                <w:sz w:val="24"/>
                <w:szCs w:val="24"/>
                <w:lang w:val="en-US" w:eastAsia="zh-CN"/>
              </w:rPr>
              <w:t>（二）本次环评新建工程施工</w:t>
            </w:r>
          </w:p>
          <w:p w14:paraId="7B9437A4">
            <w:pPr>
              <w:keepNext w:val="0"/>
              <w:keepLines w:val="0"/>
              <w:pageBreakBefore w:val="0"/>
              <w:widowControl w:val="0"/>
              <w:tabs>
                <w:tab w:val="left" w:pos="720"/>
              </w:tabs>
              <w:kinsoku/>
              <w:wordWrap/>
              <w:overflowPunct/>
              <w:topLinePunct w:val="0"/>
              <w:autoSpaceDE/>
              <w:autoSpaceDN/>
              <w:bidi w:val="0"/>
              <w:adjustRightInd/>
              <w:snapToGrid/>
              <w:spacing w:line="360" w:lineRule="auto"/>
              <w:ind w:firstLine="454"/>
              <w:jc w:val="left"/>
              <w:textAlignment w:val="auto"/>
              <w:rPr>
                <w:rFonts w:hint="default" w:ascii="Times New Roman" w:hAnsi="Times New Roman" w:cs="Times New Roman"/>
                <w:bCs/>
                <w:color w:val="000000" w:themeColor="text1"/>
                <w:sz w:val="24"/>
                <w:szCs w:val="24"/>
                <w:lang w:val="en-US" w:eastAsia="zh-CN"/>
              </w:rPr>
            </w:pPr>
            <w:r>
              <w:rPr>
                <w:rFonts w:hint="default" w:ascii="Times New Roman" w:hAnsi="Times New Roman" w:cs="Times New Roman"/>
                <w:bCs/>
                <w:color w:val="000000" w:themeColor="text1"/>
                <w:sz w:val="24"/>
                <w:szCs w:val="24"/>
                <w:lang w:val="en-US" w:eastAsia="zh-CN"/>
              </w:rPr>
              <w:t>本项目在阿舍冶炼厂内空地进行建设，现状1#车间、2#车间已建成，设备均已安装。本次评价施工期主要涉及厂区现状环保措施的整改，</w:t>
            </w:r>
            <w:r>
              <w:rPr>
                <w:rFonts w:hint="default" w:ascii="Times New Roman" w:hAnsi="Times New Roman" w:cs="Times New Roman"/>
                <w:color w:val="000000" w:themeColor="text1"/>
                <w:sz w:val="24"/>
                <w:highlight w:val="none"/>
                <w:lang w:val="en-US" w:eastAsia="zh-CN"/>
              </w:rPr>
              <w:t>主要包括</w:t>
            </w:r>
            <w:r>
              <w:rPr>
                <w:rFonts w:hint="eastAsia" w:ascii="Times New Roman" w:hAnsi="Times New Roman" w:cs="Times New Roman"/>
                <w:color w:val="000000" w:themeColor="text1"/>
                <w:sz w:val="24"/>
                <w:highlight w:val="none"/>
                <w:lang w:val="en-US" w:eastAsia="zh-CN"/>
              </w:rPr>
              <w:t>车间改造、</w:t>
            </w:r>
            <w:r>
              <w:rPr>
                <w:rFonts w:hint="default" w:ascii="Times New Roman" w:hAnsi="Times New Roman" w:cs="Times New Roman"/>
                <w:color w:val="000000" w:themeColor="text1"/>
                <w:sz w:val="24"/>
                <w:highlight w:val="none"/>
                <w:lang w:val="en-US" w:eastAsia="zh-CN"/>
              </w:rPr>
              <w:t>安装喷淋/雾设备、完善设备收尘罩、</w:t>
            </w:r>
            <w:r>
              <w:rPr>
                <w:rFonts w:hint="eastAsia" w:ascii="Times New Roman" w:hAnsi="Times New Roman" w:cs="Times New Roman"/>
                <w:color w:val="000000" w:themeColor="text1"/>
                <w:sz w:val="24"/>
                <w:highlight w:val="none"/>
                <w:lang w:val="en-US" w:eastAsia="zh-CN"/>
              </w:rPr>
              <w:t>运输皮带篷布封闭、</w:t>
            </w:r>
            <w:r>
              <w:rPr>
                <w:rFonts w:hint="default" w:ascii="Times New Roman" w:hAnsi="Times New Roman" w:cs="Times New Roman"/>
                <w:color w:val="000000" w:themeColor="text1"/>
                <w:sz w:val="24"/>
                <w:highlight w:val="none"/>
                <w:lang w:val="en-US" w:eastAsia="zh-CN"/>
              </w:rPr>
              <w:t>设置排气筒、堆场地面硬化、堆场物料</w:t>
            </w:r>
            <w:r>
              <w:rPr>
                <w:rFonts w:hint="eastAsia" w:ascii="Times New Roman" w:hAnsi="Times New Roman" w:cs="Times New Roman"/>
                <w:color w:val="000000" w:themeColor="text1"/>
                <w:sz w:val="24"/>
                <w:highlight w:val="none"/>
                <w:lang w:val="en-US" w:eastAsia="zh-CN"/>
              </w:rPr>
              <w:t>篷布</w:t>
            </w:r>
            <w:r>
              <w:rPr>
                <w:rFonts w:hint="default" w:ascii="Times New Roman" w:hAnsi="Times New Roman" w:cs="Times New Roman"/>
                <w:color w:val="000000" w:themeColor="text1"/>
                <w:sz w:val="24"/>
                <w:highlight w:val="none"/>
                <w:lang w:val="en-US" w:eastAsia="zh-CN"/>
              </w:rPr>
              <w:t>覆盖</w:t>
            </w:r>
            <w:r>
              <w:rPr>
                <w:rFonts w:hint="eastAsia" w:ascii="Times New Roman" w:hAnsi="Times New Roman" w:cs="Times New Roman"/>
                <w:color w:val="000000" w:themeColor="text1"/>
                <w:sz w:val="24"/>
                <w:highlight w:val="none"/>
                <w:lang w:val="en-US" w:eastAsia="zh-CN"/>
              </w:rPr>
              <w:t>、加设围挡</w:t>
            </w:r>
            <w:r>
              <w:rPr>
                <w:rFonts w:hint="default" w:ascii="Times New Roman" w:hAnsi="Times New Roman" w:cs="Times New Roman"/>
                <w:color w:val="000000" w:themeColor="text1"/>
                <w:sz w:val="24"/>
                <w:highlight w:val="none"/>
                <w:lang w:val="en-US" w:eastAsia="zh-CN"/>
              </w:rPr>
              <w:t>及加装喷淋降尘措施等</w:t>
            </w:r>
            <w:r>
              <w:rPr>
                <w:rFonts w:hint="default" w:ascii="Times New Roman" w:hAnsi="Times New Roman" w:cs="Times New Roman"/>
                <w:bCs/>
                <w:color w:val="000000" w:themeColor="text1"/>
                <w:sz w:val="24"/>
                <w:szCs w:val="24"/>
                <w:lang w:val="en-US" w:eastAsia="zh-CN"/>
              </w:rPr>
              <w:t>。施工期工艺流程及产污节点见图2-</w:t>
            </w:r>
            <w:r>
              <w:rPr>
                <w:rFonts w:hint="eastAsia" w:ascii="Times New Roman" w:hAnsi="Times New Roman" w:cs="Times New Roman"/>
                <w:bCs/>
                <w:color w:val="000000" w:themeColor="text1"/>
                <w:sz w:val="24"/>
                <w:szCs w:val="24"/>
                <w:lang w:val="en-US" w:eastAsia="zh-CN"/>
              </w:rPr>
              <w:t>6</w:t>
            </w:r>
            <w:r>
              <w:rPr>
                <w:rFonts w:hint="default" w:ascii="Times New Roman" w:hAnsi="Times New Roman" w:cs="Times New Roman"/>
                <w:bCs/>
                <w:color w:val="000000" w:themeColor="text1"/>
                <w:sz w:val="24"/>
                <w:szCs w:val="24"/>
                <w:lang w:val="en-US" w:eastAsia="zh-CN"/>
              </w:rPr>
              <w:t>。</w:t>
            </w:r>
          </w:p>
          <w:p w14:paraId="6E991B9F">
            <w:pPr>
              <w:spacing w:line="360" w:lineRule="auto"/>
              <w:jc w:val="center"/>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object>
                <v:shape id="_x0000_i1031" o:spt="75" type="#_x0000_t75" style="height:65.7pt;width:417pt;" o:ole="t" filled="f" o:preferrelative="t" stroked="f" coordsize="21600,21600">
                  <v:path/>
                  <v:fill on="f" focussize="0,0"/>
                  <v:stroke on="f"/>
                  <v:imagedata r:id="rId21" o:title=""/>
                  <o:lock v:ext="edit" aspectratio="f"/>
                  <w10:wrap type="none"/>
                  <w10:anchorlock/>
                </v:shape>
                <o:OLEObject Type="Embed" ProgID="Visio.Drawing.11" ShapeID="_x0000_i1031" DrawAspect="Content" ObjectID="_1468075731" r:id="rId20">
                  <o:LockedField>false</o:LockedField>
                </o:OLEObject>
              </w:object>
            </w:r>
          </w:p>
          <w:p w14:paraId="6B689C7E">
            <w:pPr>
              <w:pStyle w:val="13"/>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cs="Times New Roman"/>
                <w:b/>
                <w:bCs/>
                <w:color w:val="000000" w:themeColor="text1"/>
                <w:sz w:val="21"/>
                <w:szCs w:val="21"/>
                <w:lang w:val="en-US" w:eastAsia="zh-CN"/>
              </w:rPr>
            </w:pPr>
            <w:r>
              <w:rPr>
                <w:rFonts w:hint="default" w:ascii="Times New Roman" w:hAnsi="Times New Roman" w:cs="Times New Roman"/>
                <w:b/>
                <w:bCs/>
                <w:color w:val="000000" w:themeColor="text1"/>
                <w:sz w:val="21"/>
                <w:szCs w:val="21"/>
                <w:lang w:val="en-US" w:eastAsia="zh-CN"/>
              </w:rPr>
              <w:t>图2-</w:t>
            </w:r>
            <w:r>
              <w:rPr>
                <w:rFonts w:hint="eastAsia" w:ascii="Times New Roman" w:hAnsi="Times New Roman" w:cs="Times New Roman"/>
                <w:b/>
                <w:bCs/>
                <w:color w:val="000000" w:themeColor="text1"/>
                <w:sz w:val="21"/>
                <w:szCs w:val="21"/>
                <w:lang w:val="en-US" w:eastAsia="zh-CN"/>
              </w:rPr>
              <w:t>6</w:t>
            </w:r>
            <w:r>
              <w:rPr>
                <w:rFonts w:hint="default" w:ascii="Times New Roman" w:hAnsi="Times New Roman" w:cs="Times New Roman"/>
                <w:b/>
                <w:bCs/>
                <w:color w:val="000000" w:themeColor="text1"/>
                <w:sz w:val="21"/>
                <w:szCs w:val="21"/>
                <w:lang w:val="en-US" w:eastAsia="zh-CN"/>
              </w:rPr>
              <w:t xml:space="preserve"> 施工期工艺流程及产污环节示意图</w:t>
            </w:r>
          </w:p>
          <w:p w14:paraId="65F6C16A">
            <w:pPr>
              <w:keepNext w:val="0"/>
              <w:keepLines w:val="0"/>
              <w:pageBreakBefore w:val="0"/>
              <w:widowControl w:val="0"/>
              <w:tabs>
                <w:tab w:val="left" w:pos="720"/>
              </w:tabs>
              <w:kinsoku/>
              <w:wordWrap/>
              <w:overflowPunct/>
              <w:topLinePunct w:val="0"/>
              <w:autoSpaceDE/>
              <w:autoSpaceDN/>
              <w:bidi w:val="0"/>
              <w:spacing w:line="360" w:lineRule="auto"/>
              <w:ind w:firstLine="482" w:firstLineChars="200"/>
              <w:jc w:val="left"/>
              <w:textAlignment w:val="auto"/>
              <w:rPr>
                <w:rFonts w:hint="default" w:ascii="Times New Roman" w:hAnsi="Times New Roman" w:cs="Times New Roman"/>
                <w:b/>
                <w:color w:val="000000" w:themeColor="text1"/>
                <w:sz w:val="24"/>
              </w:rPr>
            </w:pPr>
            <w:r>
              <w:rPr>
                <w:rFonts w:hint="default" w:ascii="Times New Roman" w:hAnsi="Times New Roman" w:cs="Times New Roman"/>
                <w:b/>
                <w:color w:val="000000" w:themeColor="text1"/>
                <w:sz w:val="24"/>
              </w:rPr>
              <w:t>施工期工艺流程简述：</w:t>
            </w:r>
          </w:p>
          <w:p w14:paraId="212B9E7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kern w:val="0"/>
                <w:sz w:val="24"/>
                <w:szCs w:val="20"/>
              </w:rPr>
            </w:pPr>
            <w:r>
              <w:rPr>
                <w:rFonts w:hint="default" w:ascii="Times New Roman" w:hAnsi="Times New Roman" w:cs="Times New Roman"/>
                <w:color w:val="000000" w:themeColor="text1"/>
                <w:kern w:val="0"/>
                <w:sz w:val="24"/>
                <w:szCs w:val="20"/>
              </w:rPr>
              <w:t>（1）</w:t>
            </w:r>
            <w:r>
              <w:rPr>
                <w:rFonts w:hint="default" w:ascii="Times New Roman" w:hAnsi="Times New Roman" w:cs="Times New Roman"/>
                <w:color w:val="000000" w:themeColor="text1"/>
                <w:kern w:val="0"/>
                <w:sz w:val="24"/>
                <w:szCs w:val="20"/>
                <w:lang w:val="en-US" w:eastAsia="zh-CN"/>
              </w:rPr>
              <w:t>地面硬化和堆场改造</w:t>
            </w:r>
            <w:r>
              <w:rPr>
                <w:rFonts w:hint="default" w:ascii="Times New Roman" w:hAnsi="Times New Roman" w:cs="Times New Roman"/>
                <w:color w:val="000000" w:themeColor="text1"/>
                <w:kern w:val="0"/>
                <w:sz w:val="24"/>
                <w:szCs w:val="20"/>
              </w:rPr>
              <w:t>：</w:t>
            </w:r>
            <w:r>
              <w:rPr>
                <w:rFonts w:hint="default" w:ascii="Times New Roman" w:hAnsi="Times New Roman" w:cs="Times New Roman"/>
                <w:color w:val="000000" w:themeColor="text1"/>
                <w:kern w:val="0"/>
                <w:sz w:val="24"/>
                <w:szCs w:val="20"/>
                <w:lang w:val="en-US" w:eastAsia="zh-CN"/>
              </w:rPr>
              <w:t>主要</w:t>
            </w:r>
            <w:r>
              <w:rPr>
                <w:rFonts w:hint="default" w:ascii="Times New Roman" w:hAnsi="Times New Roman" w:cs="Times New Roman"/>
                <w:color w:val="000000" w:themeColor="text1"/>
                <w:kern w:val="0"/>
                <w:sz w:val="24"/>
                <w:szCs w:val="20"/>
              </w:rPr>
              <w:t>使用混凝土</w:t>
            </w:r>
            <w:r>
              <w:rPr>
                <w:rFonts w:hint="default" w:ascii="Times New Roman" w:hAnsi="Times New Roman" w:cs="Times New Roman"/>
                <w:color w:val="000000" w:themeColor="text1"/>
                <w:kern w:val="0"/>
                <w:sz w:val="24"/>
                <w:szCs w:val="20"/>
                <w:lang w:val="en-US" w:eastAsia="zh-CN"/>
              </w:rPr>
              <w:t>对项目区精矿堆场、尾矿堆场进行</w:t>
            </w:r>
            <w:r>
              <w:rPr>
                <w:rFonts w:hint="default" w:ascii="Times New Roman" w:hAnsi="Times New Roman" w:cs="Times New Roman"/>
                <w:color w:val="000000" w:themeColor="text1"/>
                <w:kern w:val="0"/>
                <w:sz w:val="24"/>
                <w:szCs w:val="20"/>
              </w:rPr>
              <w:t>地面硬化</w:t>
            </w:r>
            <w:r>
              <w:rPr>
                <w:rFonts w:hint="default" w:ascii="Times New Roman" w:hAnsi="Times New Roman" w:cs="Times New Roman"/>
                <w:color w:val="000000" w:themeColor="text1"/>
                <w:kern w:val="0"/>
                <w:sz w:val="24"/>
                <w:szCs w:val="20"/>
                <w:lang w:val="en-US" w:eastAsia="zh-CN"/>
              </w:rPr>
              <w:t>防渗，并配套建设</w:t>
            </w:r>
            <w:r>
              <w:rPr>
                <w:rFonts w:hint="default" w:ascii="Times New Roman" w:hAnsi="Times New Roman" w:cs="Times New Roman"/>
                <w:color w:val="000000" w:themeColor="text1"/>
                <w:kern w:val="0"/>
                <w:sz w:val="24"/>
                <w:szCs w:val="20"/>
              </w:rPr>
              <w:t>截排水沟。</w:t>
            </w:r>
            <w:r>
              <w:rPr>
                <w:rFonts w:hint="default" w:ascii="Times New Roman" w:hAnsi="Times New Roman" w:eastAsia="宋体" w:cs="Times New Roman"/>
                <w:color w:val="000000" w:themeColor="text1"/>
                <w:kern w:val="2"/>
                <w:sz w:val="24"/>
                <w:szCs w:val="24"/>
                <w:lang w:val="en-US" w:eastAsia="zh-CN" w:bidi="ar"/>
              </w:rPr>
              <w:t>混凝土全部使用商品混凝土，不在项目区内拌合，该工序主要污染物为施工</w:t>
            </w:r>
            <w:r>
              <w:rPr>
                <w:rFonts w:hint="default" w:ascii="Times New Roman" w:hAnsi="Times New Roman" w:cs="Times New Roman"/>
                <w:color w:val="000000" w:themeColor="text1"/>
                <w:kern w:val="0"/>
                <w:sz w:val="24"/>
                <w:szCs w:val="20"/>
              </w:rPr>
              <w:t>扬尘、</w:t>
            </w:r>
            <w:r>
              <w:rPr>
                <w:rFonts w:hint="default" w:ascii="Times New Roman" w:hAnsi="Times New Roman" w:eastAsia="宋体" w:cs="Times New Roman"/>
                <w:color w:val="000000" w:themeColor="text1"/>
                <w:kern w:val="2"/>
                <w:sz w:val="24"/>
                <w:szCs w:val="24"/>
                <w:lang w:val="en-US" w:eastAsia="zh-CN" w:bidi="ar"/>
              </w:rPr>
              <w:t>施工</w:t>
            </w:r>
            <w:r>
              <w:rPr>
                <w:rFonts w:hint="default" w:ascii="Times New Roman" w:hAnsi="Times New Roman" w:cs="Times New Roman"/>
                <w:color w:val="000000" w:themeColor="text1"/>
                <w:kern w:val="0"/>
                <w:sz w:val="24"/>
                <w:szCs w:val="20"/>
              </w:rPr>
              <w:t>废水、</w:t>
            </w:r>
            <w:r>
              <w:rPr>
                <w:rFonts w:hint="default" w:ascii="Times New Roman" w:hAnsi="Times New Roman" w:eastAsia="宋体" w:cs="Times New Roman"/>
                <w:color w:val="000000" w:themeColor="text1"/>
                <w:kern w:val="2"/>
                <w:sz w:val="24"/>
                <w:szCs w:val="24"/>
                <w:lang w:val="en-US" w:eastAsia="zh-CN" w:bidi="ar"/>
              </w:rPr>
              <w:t>施工</w:t>
            </w:r>
            <w:r>
              <w:rPr>
                <w:rFonts w:hint="default" w:ascii="Times New Roman" w:hAnsi="Times New Roman" w:cs="Times New Roman"/>
                <w:color w:val="000000" w:themeColor="text1"/>
                <w:kern w:val="0"/>
                <w:sz w:val="24"/>
                <w:szCs w:val="20"/>
              </w:rPr>
              <w:t>噪声、</w:t>
            </w:r>
            <w:r>
              <w:rPr>
                <w:rFonts w:hint="default" w:ascii="Times New Roman" w:hAnsi="Times New Roman" w:eastAsia="宋体" w:cs="Times New Roman"/>
                <w:color w:val="000000" w:themeColor="text1"/>
                <w:kern w:val="2"/>
                <w:sz w:val="24"/>
                <w:szCs w:val="24"/>
                <w:lang w:val="en-US" w:eastAsia="zh-CN" w:bidi="ar"/>
              </w:rPr>
              <w:t>施工机械和运输车辆尾气、</w:t>
            </w:r>
            <w:r>
              <w:rPr>
                <w:rFonts w:hint="default" w:ascii="Times New Roman" w:hAnsi="Times New Roman" w:cs="Times New Roman"/>
                <w:color w:val="000000" w:themeColor="text1"/>
                <w:kern w:val="0"/>
                <w:sz w:val="24"/>
                <w:szCs w:val="20"/>
              </w:rPr>
              <w:t>施工人员</w:t>
            </w:r>
            <w:r>
              <w:rPr>
                <w:rFonts w:hint="default" w:ascii="Times New Roman" w:hAnsi="Times New Roman" w:eastAsia="宋体" w:cs="Times New Roman"/>
                <w:color w:val="000000" w:themeColor="text1"/>
                <w:kern w:val="2"/>
                <w:sz w:val="24"/>
                <w:szCs w:val="24"/>
                <w:lang w:val="en-US" w:eastAsia="zh-CN" w:bidi="ar"/>
              </w:rPr>
              <w:t>生活</w:t>
            </w:r>
            <w:r>
              <w:rPr>
                <w:rFonts w:hint="default" w:ascii="Times New Roman" w:hAnsi="Times New Roman" w:cs="Times New Roman"/>
                <w:color w:val="000000" w:themeColor="text1"/>
                <w:kern w:val="0"/>
                <w:sz w:val="24"/>
                <w:szCs w:val="20"/>
              </w:rPr>
              <w:t>垃圾。</w:t>
            </w:r>
          </w:p>
          <w:p w14:paraId="4507F1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szCs w:val="20"/>
                <w:lang w:val="en-US" w:eastAsia="zh-CN"/>
              </w:rPr>
            </w:pPr>
            <w:r>
              <w:rPr>
                <w:rFonts w:hint="default" w:ascii="Times New Roman" w:hAnsi="Times New Roman" w:cs="Times New Roman"/>
                <w:color w:val="000000" w:themeColor="text1"/>
                <w:kern w:val="0"/>
                <w:sz w:val="24"/>
                <w:szCs w:val="20"/>
                <w:lang w:eastAsia="zh-CN"/>
              </w:rPr>
              <w:t>（</w:t>
            </w:r>
            <w:r>
              <w:rPr>
                <w:rFonts w:hint="default" w:ascii="Times New Roman" w:hAnsi="Times New Roman" w:cs="Times New Roman"/>
                <w:color w:val="000000" w:themeColor="text1"/>
                <w:kern w:val="0"/>
                <w:sz w:val="24"/>
                <w:szCs w:val="20"/>
                <w:lang w:val="en-US" w:eastAsia="zh-CN"/>
              </w:rPr>
              <w:t>2</w:t>
            </w:r>
            <w:r>
              <w:rPr>
                <w:rFonts w:hint="default" w:ascii="Times New Roman" w:hAnsi="Times New Roman" w:cs="Times New Roman"/>
                <w:color w:val="000000" w:themeColor="text1"/>
                <w:kern w:val="0"/>
                <w:sz w:val="24"/>
                <w:szCs w:val="20"/>
                <w:lang w:eastAsia="zh-CN"/>
              </w:rPr>
              <w:t>）</w:t>
            </w:r>
            <w:r>
              <w:rPr>
                <w:rFonts w:hint="default" w:ascii="Times New Roman" w:hAnsi="Times New Roman" w:cs="Times New Roman"/>
                <w:color w:val="000000" w:themeColor="text1"/>
                <w:kern w:val="0"/>
                <w:sz w:val="24"/>
                <w:szCs w:val="20"/>
                <w:lang w:val="en-US" w:eastAsia="zh-CN"/>
              </w:rPr>
              <w:t>环保措施安装调试：</w:t>
            </w:r>
            <w:r>
              <w:rPr>
                <w:rFonts w:hint="eastAsia" w:ascii="Times New Roman" w:hAnsi="Times New Roman" w:cs="Times New Roman"/>
                <w:color w:val="000000" w:themeColor="text1"/>
                <w:kern w:val="0"/>
                <w:sz w:val="24"/>
                <w:szCs w:val="20"/>
                <w:lang w:val="en-US" w:eastAsia="zh-CN"/>
              </w:rPr>
              <w:t>主要对车间进行封闭，原料堆棚设置围挡，</w:t>
            </w:r>
            <w:r>
              <w:rPr>
                <w:rFonts w:hint="default" w:ascii="Times New Roman" w:hAnsi="Times New Roman" w:cs="Times New Roman"/>
                <w:color w:val="000000" w:themeColor="text1"/>
                <w:kern w:val="0"/>
                <w:sz w:val="24"/>
                <w:szCs w:val="20"/>
                <w:lang w:val="en-US" w:eastAsia="zh-CN"/>
              </w:rPr>
              <w:t>在车间和堆场安装喷淋/雾设备及配套软管；对车间内运输皮带进行篷布密闭改造；对2#车间磁选机进行改造，设置收尘罩及废气管道引入4#布袋除尘器内；对布袋除尘器进行改造，设置15m高排气筒。</w:t>
            </w:r>
            <w:r>
              <w:rPr>
                <w:rFonts w:hint="default" w:ascii="Times New Roman" w:hAnsi="Times New Roman" w:eastAsia="宋体" w:cs="Times New Roman"/>
                <w:color w:val="000000" w:themeColor="text1"/>
                <w:kern w:val="2"/>
                <w:sz w:val="24"/>
                <w:szCs w:val="24"/>
                <w:lang w:val="en-US" w:eastAsia="zh-CN" w:bidi="ar"/>
              </w:rPr>
              <w:t>该工序主要污染物为施工</w:t>
            </w:r>
            <w:r>
              <w:rPr>
                <w:rFonts w:hint="default" w:ascii="Times New Roman" w:hAnsi="Times New Roman" w:cs="Times New Roman"/>
                <w:color w:val="000000" w:themeColor="text1"/>
                <w:kern w:val="0"/>
                <w:sz w:val="24"/>
                <w:szCs w:val="20"/>
              </w:rPr>
              <w:t>扬尘、</w:t>
            </w:r>
            <w:r>
              <w:rPr>
                <w:rFonts w:hint="default" w:ascii="Times New Roman" w:hAnsi="Times New Roman" w:eastAsia="宋体" w:cs="Times New Roman"/>
                <w:color w:val="000000" w:themeColor="text1"/>
                <w:kern w:val="2"/>
                <w:sz w:val="24"/>
                <w:szCs w:val="24"/>
                <w:lang w:val="en-US" w:eastAsia="zh-CN" w:bidi="ar"/>
              </w:rPr>
              <w:t>施工</w:t>
            </w:r>
            <w:r>
              <w:rPr>
                <w:rFonts w:hint="default" w:ascii="Times New Roman" w:hAnsi="Times New Roman" w:cs="Times New Roman"/>
                <w:color w:val="000000" w:themeColor="text1"/>
                <w:kern w:val="0"/>
                <w:sz w:val="24"/>
                <w:szCs w:val="20"/>
              </w:rPr>
              <w:t>噪声</w:t>
            </w:r>
            <w:r>
              <w:rPr>
                <w:rFonts w:hint="default" w:ascii="Times New Roman" w:hAnsi="Times New Roman" w:cs="Times New Roman"/>
                <w:color w:val="000000" w:themeColor="text1"/>
                <w:kern w:val="0"/>
                <w:sz w:val="24"/>
                <w:szCs w:val="20"/>
                <w:lang w:val="en-US" w:eastAsia="zh-CN"/>
              </w:rPr>
              <w:t>及设备安装产生的固废</w:t>
            </w:r>
            <w:r>
              <w:rPr>
                <w:rFonts w:hint="default" w:ascii="Times New Roman" w:hAnsi="Times New Roman" w:cs="Times New Roman"/>
                <w:color w:val="000000" w:themeColor="text1"/>
                <w:kern w:val="0"/>
                <w:sz w:val="24"/>
                <w:szCs w:val="20"/>
              </w:rPr>
              <w:t>。</w:t>
            </w:r>
          </w:p>
          <w:p w14:paraId="4E5EF527">
            <w:pPr>
              <w:tabs>
                <w:tab w:val="left" w:pos="720"/>
              </w:tabs>
              <w:spacing w:line="360" w:lineRule="auto"/>
              <w:ind w:firstLine="480"/>
              <w:jc w:val="left"/>
              <w:rPr>
                <w:rFonts w:hint="default" w:ascii="Times New Roman" w:hAnsi="Times New Roman" w:cs="Times New Roman"/>
                <w:b/>
                <w:bCs/>
                <w:color w:val="000000" w:themeColor="text1"/>
                <w:sz w:val="22"/>
                <w:szCs w:val="22"/>
                <w:lang w:val="en-US" w:eastAsia="zh-CN"/>
              </w:rPr>
            </w:pPr>
            <w:r>
              <w:rPr>
                <w:rFonts w:hint="default" w:ascii="Times New Roman" w:hAnsi="Times New Roman" w:cs="Times New Roman"/>
                <w:b/>
                <w:color w:val="000000" w:themeColor="text1"/>
                <w:sz w:val="28"/>
                <w:szCs w:val="28"/>
                <w:lang w:val="en-US" w:eastAsia="zh-CN"/>
              </w:rPr>
              <w:t>二</w:t>
            </w:r>
            <w:r>
              <w:rPr>
                <w:rFonts w:hint="default" w:ascii="Times New Roman" w:hAnsi="Times New Roman" w:cs="Times New Roman"/>
                <w:b/>
                <w:color w:val="000000" w:themeColor="text1"/>
                <w:sz w:val="28"/>
                <w:szCs w:val="28"/>
              </w:rPr>
              <w:t>、</w:t>
            </w:r>
            <w:r>
              <w:rPr>
                <w:rFonts w:hint="default" w:ascii="Times New Roman" w:hAnsi="Times New Roman" w:cs="Times New Roman"/>
                <w:b/>
                <w:color w:val="000000" w:themeColor="text1"/>
                <w:sz w:val="28"/>
                <w:szCs w:val="28"/>
                <w:lang w:val="en-US" w:eastAsia="zh-CN"/>
              </w:rPr>
              <w:t>运营期</w:t>
            </w:r>
          </w:p>
          <w:p w14:paraId="5E110684">
            <w:pPr>
              <w:widowControl w:val="0"/>
              <w:wordWrap/>
              <w:adjustRightInd/>
              <w:snapToGrid/>
              <w:spacing w:line="360" w:lineRule="auto"/>
              <w:ind w:firstLine="480" w:firstLineChars="200"/>
              <w:textAlignment w:val="auto"/>
              <w:rPr>
                <w:rFonts w:hint="default" w:ascii="Times New Roman" w:hAnsi="Times New Roman" w:cs="Times New Roman"/>
                <w:b w:val="0"/>
                <w:bCs w:val="0"/>
                <w:color w:val="000000" w:themeColor="text1"/>
                <w:sz w:val="24"/>
                <w:szCs w:val="24"/>
                <w:lang w:val="en-US" w:eastAsia="zh-CN"/>
              </w:rPr>
            </w:pPr>
            <w:r>
              <w:rPr>
                <w:rFonts w:hint="default" w:ascii="Times New Roman" w:hAnsi="Times New Roman" w:cs="Times New Roman"/>
                <w:b w:val="0"/>
                <w:bCs w:val="0"/>
                <w:color w:val="000000" w:themeColor="text1"/>
                <w:sz w:val="24"/>
                <w:szCs w:val="24"/>
                <w:lang w:val="en-US" w:eastAsia="zh-CN"/>
              </w:rPr>
              <w:t>本项目所选原料为云南斗南锰业股份有限公司选矿产生的锰尾矿（品位在</w:t>
            </w:r>
            <w:r>
              <w:rPr>
                <w:rFonts w:hint="eastAsia" w:ascii="Times New Roman" w:hAnsi="Times New Roman" w:cs="Times New Roman"/>
                <w:b w:val="0"/>
                <w:bCs w:val="0"/>
                <w:color w:val="000000" w:themeColor="text1"/>
                <w:sz w:val="24"/>
                <w:szCs w:val="24"/>
                <w:lang w:val="en-US" w:eastAsia="zh-CN"/>
              </w:rPr>
              <w:t>5%~5.5%</w:t>
            </w:r>
            <w:r>
              <w:rPr>
                <w:rFonts w:hint="default" w:ascii="Times New Roman" w:hAnsi="Times New Roman" w:cs="Times New Roman"/>
                <w:b w:val="0"/>
                <w:bCs w:val="0"/>
                <w:color w:val="000000" w:themeColor="text1"/>
                <w:sz w:val="24"/>
                <w:szCs w:val="24"/>
                <w:lang w:val="en-US" w:eastAsia="zh-CN"/>
              </w:rPr>
              <w:t>），本项目采用“干磁选”工艺，运营期工艺流程及产污环节分析如下：</w:t>
            </w:r>
          </w:p>
          <w:p w14:paraId="5A5F2EFC">
            <w:pPr>
              <w:widowControl w:val="0"/>
              <w:wordWrap/>
              <w:adjustRightInd/>
              <w:snapToGrid/>
              <w:spacing w:line="360" w:lineRule="auto"/>
              <w:ind w:firstLine="482" w:firstLineChars="200"/>
              <w:textAlignment w:val="auto"/>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1、1#生产车间</w:t>
            </w:r>
          </w:p>
          <w:p w14:paraId="7A42EDAC">
            <w:pPr>
              <w:widowControl w:val="0"/>
              <w:wordWrap/>
              <w:adjustRightInd/>
              <w:snapToGrid/>
              <w:spacing w:line="360" w:lineRule="auto"/>
              <w:jc w:val="center"/>
              <w:textAlignment w:val="auto"/>
              <w:rPr>
                <w:rFonts w:hint="default" w:ascii="Times New Roman" w:hAnsi="Times New Roman" w:cs="Times New Roman"/>
                <w:b w:val="0"/>
                <w:bCs w:val="0"/>
                <w:color w:val="000000" w:themeColor="text1"/>
                <w:sz w:val="24"/>
                <w:szCs w:val="24"/>
                <w:lang w:val="en-US" w:eastAsia="zh-CN"/>
              </w:rPr>
            </w:pPr>
          </w:p>
          <w:p w14:paraId="6F3378FE">
            <w:pPr>
              <w:widowControl w:val="0"/>
              <w:wordWrap/>
              <w:adjustRightInd/>
              <w:snapToGrid/>
              <w:spacing w:line="360" w:lineRule="auto"/>
              <w:jc w:val="center"/>
              <w:textAlignment w:val="auto"/>
              <w:rPr>
                <w:rFonts w:hint="default" w:ascii="Times New Roman" w:hAnsi="Times New Roman" w:cs="Times New Roman"/>
                <w:b w:val="0"/>
                <w:bCs w:val="0"/>
                <w:color w:val="000000" w:themeColor="text1"/>
                <w:sz w:val="24"/>
                <w:szCs w:val="24"/>
                <w:lang w:val="en-US" w:eastAsia="zh-CN"/>
              </w:rPr>
            </w:pPr>
            <w:r>
              <w:rPr>
                <w:rFonts w:hint="default" w:ascii="Times New Roman" w:hAnsi="Times New Roman" w:cs="Times New Roman"/>
                <w:b w:val="0"/>
                <w:bCs w:val="0"/>
                <w:color w:val="000000" w:themeColor="text1"/>
                <w:sz w:val="24"/>
                <w:szCs w:val="24"/>
                <w:lang w:val="en-US" w:eastAsia="zh-CN"/>
              </w:rPr>
              <w:object>
                <v:shape id="_x0000_i1032" o:spt="75" type="#_x0000_t75" style="height:515.1pt;width:369.25pt;" o:ole="t" filled="f" o:preferrelative="t" stroked="f" coordsize="21600,21600">
                  <v:path/>
                  <v:fill on="f" focussize="0,0"/>
                  <v:stroke on="f"/>
                  <v:imagedata r:id="rId23" o:title=""/>
                  <o:lock v:ext="edit" aspectratio="f"/>
                  <w10:wrap type="none"/>
                  <w10:anchorlock/>
                </v:shape>
                <o:OLEObject Type="Embed" ProgID="Visio.Drawing.11" ShapeID="_x0000_i1032" DrawAspect="Content" ObjectID="_1468075732" r:id="rId22">
                  <o:LockedField>false</o:LockedField>
                </o:OLEObject>
              </w:object>
            </w:r>
          </w:p>
          <w:p w14:paraId="29A7252F">
            <w:pPr>
              <w:keepNext w:val="0"/>
              <w:keepLines w:val="0"/>
              <w:pageBreakBefore w:val="0"/>
              <w:widowControl w:val="0"/>
              <w:kinsoku/>
              <w:wordWrap/>
              <w:overflowPunct/>
              <w:topLinePunct w:val="0"/>
              <w:autoSpaceDE/>
              <w:autoSpaceDN/>
              <w:bidi w:val="0"/>
              <w:adjustRightInd/>
              <w:snapToGrid/>
              <w:spacing w:line="336" w:lineRule="auto"/>
              <w:ind w:firstLine="0" w:firstLineChars="0"/>
              <w:jc w:val="center"/>
              <w:textAlignment w:val="auto"/>
              <w:rPr>
                <w:rFonts w:hint="default" w:ascii="Times New Roman" w:hAnsi="Times New Roman" w:cs="Times New Roman"/>
                <w:b/>
                <w:bCs/>
                <w:color w:val="000000" w:themeColor="text1"/>
                <w:sz w:val="21"/>
                <w:szCs w:val="21"/>
                <w:lang w:val="en-US" w:eastAsia="zh-CN"/>
              </w:rPr>
            </w:pPr>
            <w:r>
              <w:rPr>
                <w:rFonts w:hint="default" w:ascii="Times New Roman" w:hAnsi="Times New Roman" w:cs="Times New Roman"/>
                <w:b/>
                <w:bCs/>
                <w:color w:val="000000" w:themeColor="text1"/>
                <w:sz w:val="21"/>
                <w:szCs w:val="21"/>
                <w:lang w:val="en-US" w:eastAsia="zh-CN"/>
              </w:rPr>
              <w:t>图2-</w:t>
            </w:r>
            <w:r>
              <w:rPr>
                <w:rFonts w:hint="eastAsia" w:ascii="Times New Roman" w:hAnsi="Times New Roman" w:cs="Times New Roman"/>
                <w:b/>
                <w:bCs/>
                <w:color w:val="000000" w:themeColor="text1"/>
                <w:sz w:val="21"/>
                <w:szCs w:val="21"/>
                <w:lang w:val="en-US" w:eastAsia="zh-CN"/>
              </w:rPr>
              <w:t>7</w:t>
            </w:r>
            <w:r>
              <w:rPr>
                <w:rFonts w:hint="default" w:ascii="Times New Roman" w:hAnsi="Times New Roman" w:cs="Times New Roman"/>
                <w:b/>
                <w:bCs/>
                <w:color w:val="000000" w:themeColor="text1"/>
                <w:sz w:val="21"/>
                <w:szCs w:val="21"/>
                <w:lang w:val="en-US" w:eastAsia="zh-CN"/>
              </w:rPr>
              <w:t xml:space="preserve">  1#车间生产工艺流程及产污节点图</w:t>
            </w:r>
          </w:p>
          <w:p w14:paraId="6E2E16B8">
            <w:pPr>
              <w:keepNext w:val="0"/>
              <w:keepLines w:val="0"/>
              <w:pageBreakBefore w:val="0"/>
              <w:widowControl w:val="0"/>
              <w:kinsoku/>
              <w:wordWrap/>
              <w:overflowPunct/>
              <w:topLinePunct w:val="0"/>
              <w:autoSpaceDE/>
              <w:autoSpaceDN/>
              <w:bidi w:val="0"/>
              <w:adjustRightInd/>
              <w:snapToGrid/>
              <w:spacing w:line="336" w:lineRule="auto"/>
              <w:ind w:firstLine="482" w:firstLineChars="200"/>
              <w:textAlignment w:val="auto"/>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工艺流程概述：</w:t>
            </w:r>
          </w:p>
          <w:p w14:paraId="51DE0500">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（1）</w:t>
            </w:r>
            <w:r>
              <w:rPr>
                <w:rFonts w:hint="default" w:ascii="Times New Roman" w:hAnsi="Times New Roman" w:cs="Times New Roman"/>
                <w:color w:val="000000" w:themeColor="text1"/>
                <w:sz w:val="24"/>
                <w:szCs w:val="24"/>
                <w:highlight w:val="none"/>
                <w:lang w:val="en-US" w:eastAsia="zh-CN"/>
              </w:rPr>
              <w:t>破碎筛分：尾矿经车辆运至原料堆棚，通过装载机上料进入给料机，给料机带有初筛功能，大于5cm的结块物料筛出运至2#车间进行处理，小于5cm的物料进入圆锥破，</w:t>
            </w:r>
            <w:r>
              <w:rPr>
                <w:rFonts w:hint="eastAsia" w:ascii="Times New Roman" w:hAnsi="Times New Roman" w:cs="Times New Roman"/>
                <w:color w:val="000000" w:themeColor="text1"/>
                <w:sz w:val="24"/>
                <w:szCs w:val="24"/>
                <w:highlight w:val="none"/>
                <w:lang w:val="en-US" w:eastAsia="zh-CN"/>
              </w:rPr>
              <w:t>期间主要产生粉尘及噪声；</w:t>
            </w:r>
            <w:r>
              <w:rPr>
                <w:rFonts w:hint="default" w:ascii="Times New Roman" w:hAnsi="Times New Roman" w:cs="Times New Roman"/>
                <w:color w:val="000000" w:themeColor="text1"/>
                <w:sz w:val="24"/>
                <w:szCs w:val="24"/>
                <w:highlight w:val="none"/>
                <w:lang w:val="en-US" w:eastAsia="zh-CN"/>
              </w:rPr>
              <w:t>破碎后的物料通过皮带输送到滚筒筛进行筛分，滚筒</w:t>
            </w:r>
            <w:r>
              <w:rPr>
                <w:rFonts w:hint="default" w:ascii="Times New Roman" w:hAnsi="Times New Roman" w:cs="Times New Roman"/>
                <w:color w:val="000000" w:themeColor="text1"/>
                <w:sz w:val="24"/>
                <w:szCs w:val="24"/>
                <w:lang w:val="en-US" w:eastAsia="zh-CN"/>
              </w:rPr>
              <w:t>筛下可筛出粒径≤1cm 的物料，筛上粒径&gt;1cm 的物料通过皮带输送返回圆锥破进行再破碎</w:t>
            </w:r>
            <w:r>
              <w:rPr>
                <w:rFonts w:hint="eastAsia" w:ascii="Times New Roman" w:hAnsi="Times New Roman" w:cs="Times New Roman"/>
                <w:color w:val="000000" w:themeColor="text1"/>
                <w:sz w:val="24"/>
                <w:szCs w:val="24"/>
                <w:lang w:val="en-US" w:eastAsia="zh-CN"/>
              </w:rPr>
              <w:t>，期间主要产生粉尘及噪声</w:t>
            </w:r>
            <w:r>
              <w:rPr>
                <w:rFonts w:hint="default" w:ascii="Times New Roman" w:hAnsi="Times New Roman" w:cs="Times New Roman"/>
                <w:color w:val="000000" w:themeColor="text1"/>
                <w:sz w:val="24"/>
                <w:szCs w:val="24"/>
                <w:lang w:val="en-US" w:eastAsia="zh-CN"/>
              </w:rPr>
              <w:t>。项目圆锥破和滚筒筛均为密闭式，筛分过程产生的粉尘分别通过圆锥破下部、滚筒筛上部的1根管道引致布袋收尘器，在收尘器底部设置收集斗，将收集到的粉尘送入磁选机进行选矿。</w:t>
            </w:r>
          </w:p>
          <w:p w14:paraId="28EBB056">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2）干磁选：项目设置1条磁选生产线，滚筒筛出的物料分别通过皮带运输机进入中间料仓，再进入3台磁选机进行处理，选出的精矿通过皮带输送至精矿堆场，尾矿通过皮带输送入尾矿临时堆放场暂存后外售进行综合利用，3台磁选机处理过程会有跑尾料产生，通过皮带输送至扫尾磁选机进行再处理</w:t>
            </w:r>
            <w:r>
              <w:rPr>
                <w:rFonts w:hint="eastAsia" w:ascii="Times New Roman" w:hAnsi="Times New Roman" w:cs="Times New Roman"/>
                <w:color w:val="000000" w:themeColor="text1"/>
                <w:sz w:val="24"/>
                <w:szCs w:val="24"/>
                <w:lang w:val="en-US" w:eastAsia="zh-CN"/>
              </w:rPr>
              <w:t>，期间主要产生废气、噪声及固废</w:t>
            </w:r>
            <w:r>
              <w:rPr>
                <w:rFonts w:hint="default" w:ascii="Times New Roman" w:hAnsi="Times New Roman" w:cs="Times New Roman"/>
                <w:color w:val="000000" w:themeColor="text1"/>
                <w:sz w:val="24"/>
                <w:szCs w:val="24"/>
                <w:lang w:val="en-US" w:eastAsia="zh-CN"/>
              </w:rPr>
              <w:t>。项目磁选机除底部留有物料出口外，整个磁选过程处于封闭收尘罩内，废气通过收尘罩顶部管道引入布袋除尘器处理，可有效降低磁选过程粉尘的排放量。</w:t>
            </w:r>
          </w:p>
          <w:p w14:paraId="535858B6">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cs="Times New Roman"/>
                <w:color w:val="000000" w:themeColor="text1"/>
                <w:sz w:val="24"/>
                <w:szCs w:val="24"/>
                <w:lang w:val="en-US" w:eastAsia="zh-CN"/>
              </w:rPr>
            </w:pPr>
            <w:r>
              <w:rPr>
                <w:rFonts w:hint="eastAsia" w:ascii="Times New Roman" w:hAnsi="Times New Roman" w:cs="Times New Roman"/>
                <w:color w:val="000000" w:themeColor="text1"/>
                <w:sz w:val="24"/>
                <w:szCs w:val="24"/>
                <w:lang w:val="en-US" w:eastAsia="zh-CN"/>
              </w:rPr>
              <w:t>1#生产车间共设有3台布袋除尘器（1#~3#），1#布袋除尘设置1根排气筒（DA001），2#、3#布袋除尘设置1根共用排气筒（DA002），排气筒高度均为15m。</w:t>
            </w:r>
          </w:p>
          <w:p w14:paraId="2BA37A44">
            <w:pPr>
              <w:keepNext w:val="0"/>
              <w:keepLines w:val="0"/>
              <w:pageBreakBefore w:val="0"/>
              <w:widowControl w:val="0"/>
              <w:kinsoku/>
              <w:wordWrap/>
              <w:overflowPunct/>
              <w:topLinePunct w:val="0"/>
              <w:autoSpaceDE/>
              <w:autoSpaceDN/>
              <w:bidi w:val="0"/>
              <w:adjustRightInd/>
              <w:snapToGrid/>
              <w:spacing w:line="336" w:lineRule="auto"/>
              <w:ind w:firstLine="482" w:firstLineChars="200"/>
              <w:textAlignment w:val="auto"/>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2、2#生产车间</w:t>
            </w:r>
          </w:p>
          <w:p w14:paraId="2EE5A8CB">
            <w:pPr>
              <w:keepNext w:val="0"/>
              <w:keepLines w:val="0"/>
              <w:pageBreakBefore w:val="0"/>
              <w:widowControl w:val="0"/>
              <w:kinsoku/>
              <w:wordWrap/>
              <w:overflowPunct/>
              <w:topLinePunct w:val="0"/>
              <w:autoSpaceDE/>
              <w:autoSpaceDN/>
              <w:bidi w:val="0"/>
              <w:adjustRightInd/>
              <w:snapToGrid/>
              <w:spacing w:line="336" w:lineRule="auto"/>
              <w:ind w:firstLine="482" w:firstLineChars="200"/>
              <w:textAlignment w:val="auto"/>
              <w:rPr>
                <w:rFonts w:hint="default" w:ascii="Times New Roman" w:hAnsi="Times New Roman" w:cs="Times New Roman"/>
                <w:b/>
                <w:bCs/>
                <w:color w:val="000000" w:themeColor="text1"/>
                <w:sz w:val="24"/>
                <w:szCs w:val="24"/>
                <w:lang w:val="en-US" w:eastAsia="zh-CN"/>
              </w:rPr>
            </w:pPr>
          </w:p>
          <w:p w14:paraId="75DAB069">
            <w:pPr>
              <w:pStyle w:val="13"/>
              <w:rPr>
                <w:rFonts w:hint="default" w:ascii="Times New Roman" w:hAnsi="Times New Roman" w:cs="Times New Roman"/>
                <w:b/>
                <w:bCs/>
                <w:color w:val="000000" w:themeColor="text1"/>
                <w:sz w:val="24"/>
                <w:szCs w:val="24"/>
                <w:lang w:val="en-US" w:eastAsia="zh-CN"/>
              </w:rPr>
            </w:pPr>
          </w:p>
          <w:p w14:paraId="46EDB969">
            <w:pPr>
              <w:rPr>
                <w:rFonts w:hint="default"/>
                <w:color w:val="000000" w:themeColor="text1"/>
                <w:lang w:val="en-US" w:eastAsia="zh-CN"/>
              </w:rPr>
            </w:pPr>
          </w:p>
          <w:p w14:paraId="660B26CB">
            <w:pPr>
              <w:widowControl w:val="0"/>
              <w:wordWrap/>
              <w:adjustRightInd/>
              <w:snapToGrid/>
              <w:spacing w:line="360" w:lineRule="auto"/>
              <w:jc w:val="center"/>
              <w:textAlignment w:val="auto"/>
              <w:rPr>
                <w:rFonts w:hint="default" w:ascii="Times New Roman" w:hAnsi="Times New Roman" w:cs="Times New Roman"/>
                <w:b w:val="0"/>
                <w:bCs w:val="0"/>
                <w:color w:val="000000" w:themeColor="text1"/>
                <w:sz w:val="24"/>
                <w:szCs w:val="24"/>
                <w:lang w:val="en-US" w:eastAsia="zh-CN"/>
              </w:rPr>
            </w:pPr>
            <w:r>
              <w:rPr>
                <w:rFonts w:hint="default" w:ascii="Times New Roman" w:hAnsi="Times New Roman" w:cs="Times New Roman"/>
                <w:b w:val="0"/>
                <w:bCs w:val="0"/>
                <w:color w:val="000000" w:themeColor="text1"/>
                <w:sz w:val="24"/>
                <w:szCs w:val="24"/>
                <w:lang w:val="en-US" w:eastAsia="zh-CN"/>
              </w:rPr>
              <w:object>
                <v:shape id="_x0000_i1033" o:spt="75" type="#_x0000_t75" style="height:532.5pt;width:371.85pt;" o:ole="t" filled="f" o:preferrelative="t" stroked="f" coordsize="21600,21600">
                  <v:path/>
                  <v:fill on="f" focussize="0,0"/>
                  <v:stroke on="f"/>
                  <v:imagedata r:id="rId25" o:title=""/>
                  <o:lock v:ext="edit" aspectratio="f"/>
                  <w10:wrap type="none"/>
                  <w10:anchorlock/>
                </v:shape>
                <o:OLEObject Type="Embed" ProgID="Visio.Drawing.11" ShapeID="_x0000_i1033" DrawAspect="Content" ObjectID="_1468075733" r:id="rId24">
                  <o:LockedField>false</o:LockedField>
                </o:OLEObject>
              </w:object>
            </w:r>
          </w:p>
          <w:p w14:paraId="1AD533F7">
            <w:pPr>
              <w:widowControl w:val="0"/>
              <w:wordWrap/>
              <w:adjustRightInd/>
              <w:snapToGrid/>
              <w:spacing w:line="360" w:lineRule="auto"/>
              <w:ind w:firstLine="0" w:firstLineChars="0"/>
              <w:jc w:val="center"/>
              <w:textAlignment w:val="auto"/>
              <w:rPr>
                <w:rFonts w:hint="default" w:ascii="Times New Roman" w:hAnsi="Times New Roman" w:cs="Times New Roman"/>
                <w:b/>
                <w:bCs/>
                <w:color w:val="000000" w:themeColor="text1"/>
                <w:sz w:val="21"/>
                <w:szCs w:val="21"/>
                <w:lang w:val="en-US" w:eastAsia="zh-CN"/>
              </w:rPr>
            </w:pPr>
            <w:r>
              <w:rPr>
                <w:rFonts w:hint="default" w:ascii="Times New Roman" w:hAnsi="Times New Roman" w:cs="Times New Roman"/>
                <w:b/>
                <w:bCs/>
                <w:color w:val="000000" w:themeColor="text1"/>
                <w:sz w:val="21"/>
                <w:szCs w:val="21"/>
                <w:lang w:val="en-US" w:eastAsia="zh-CN"/>
              </w:rPr>
              <w:t>图2-</w:t>
            </w:r>
            <w:r>
              <w:rPr>
                <w:rFonts w:hint="eastAsia" w:ascii="Times New Roman" w:hAnsi="Times New Roman" w:cs="Times New Roman"/>
                <w:b/>
                <w:bCs/>
                <w:color w:val="000000" w:themeColor="text1"/>
                <w:sz w:val="21"/>
                <w:szCs w:val="21"/>
                <w:lang w:val="en-US" w:eastAsia="zh-CN"/>
              </w:rPr>
              <w:t>8</w:t>
            </w:r>
            <w:r>
              <w:rPr>
                <w:rFonts w:hint="default" w:ascii="Times New Roman" w:hAnsi="Times New Roman" w:cs="Times New Roman"/>
                <w:b/>
                <w:bCs/>
                <w:color w:val="000000" w:themeColor="text1"/>
                <w:sz w:val="21"/>
                <w:szCs w:val="21"/>
                <w:lang w:val="en-US" w:eastAsia="zh-CN"/>
              </w:rPr>
              <w:t xml:space="preserve">  2#车间生产工艺流程及产污节点图</w:t>
            </w:r>
          </w:p>
          <w:p w14:paraId="14135024">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工艺流程概述：</w:t>
            </w:r>
          </w:p>
          <w:p w14:paraId="0FAA684C">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（1）破碎筛</w:t>
            </w:r>
            <w:r>
              <w:rPr>
                <w:rFonts w:hint="default" w:ascii="Times New Roman" w:hAnsi="Times New Roman" w:cs="Times New Roman"/>
                <w:color w:val="000000" w:themeColor="text1"/>
                <w:sz w:val="24"/>
                <w:szCs w:val="24"/>
                <w:highlight w:val="none"/>
                <w:lang w:val="en-US" w:eastAsia="zh-CN"/>
              </w:rPr>
              <w:t>分：尾矿经车辆运至原料堆棚，结块较大的尾矿通过装载机上料进入颚式破碎机，经初破</w:t>
            </w:r>
            <w:r>
              <w:rPr>
                <w:rFonts w:hint="default" w:ascii="Times New Roman" w:hAnsi="Times New Roman" w:cs="Times New Roman"/>
                <w:color w:val="000000" w:themeColor="text1"/>
                <w:sz w:val="24"/>
                <w:szCs w:val="24"/>
                <w:lang w:val="en-US" w:eastAsia="zh-CN"/>
              </w:rPr>
              <w:t>后的物料通过皮带输送到圆锥破再次进行破碎，破碎后物料进入滚筒筛进行筛分，滚筒筛下可筛出粒径≤1cm 的物料，直接进入并排设置的料仓，筛上粒径&gt;1cm 的物料通过皮带输送返回圆锥破进行再破碎</w:t>
            </w:r>
            <w:r>
              <w:rPr>
                <w:rFonts w:hint="default" w:ascii="Times New Roman" w:hAnsi="Times New Roman" w:cs="Times New Roman"/>
                <w:color w:val="000000" w:themeColor="text1"/>
                <w:sz w:val="24"/>
                <w:szCs w:val="24"/>
                <w:highlight w:val="none"/>
                <w:lang w:val="en-US" w:eastAsia="zh-CN"/>
              </w:rPr>
              <w:t>，</w:t>
            </w:r>
            <w:r>
              <w:rPr>
                <w:rFonts w:hint="eastAsia" w:ascii="Times New Roman" w:hAnsi="Times New Roman" w:cs="Times New Roman"/>
                <w:color w:val="000000" w:themeColor="text1"/>
                <w:sz w:val="24"/>
                <w:szCs w:val="24"/>
                <w:highlight w:val="none"/>
                <w:lang w:val="en-US" w:eastAsia="zh-CN"/>
              </w:rPr>
              <w:t>期间主要产生粉尘及噪声</w:t>
            </w:r>
            <w:r>
              <w:rPr>
                <w:rFonts w:hint="default" w:ascii="Times New Roman" w:hAnsi="Times New Roman" w:cs="Times New Roman"/>
                <w:color w:val="000000" w:themeColor="text1"/>
                <w:sz w:val="24"/>
                <w:szCs w:val="24"/>
                <w:lang w:val="en-US" w:eastAsia="zh-CN"/>
              </w:rPr>
              <w:t>。项目圆锥破和滚筒筛均为密闭式，筛分过程产生的粉尘分别通过圆锥破下部、滚筒筛上部的1根管道引致布袋收尘器，在收尘器底部设置收集斗，将收集到的粉尘送入磁选机进行选矿。</w:t>
            </w:r>
          </w:p>
          <w:p w14:paraId="1922FF65">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（2）干磁选：项目设置1条磁选生产线，滚筒</w:t>
            </w:r>
            <w:bookmarkStart w:id="42" w:name="_GoBack"/>
            <w:bookmarkEnd w:id="42"/>
            <w:r>
              <w:rPr>
                <w:rFonts w:hint="default" w:ascii="Times New Roman" w:hAnsi="Times New Roman" w:cs="Times New Roman"/>
                <w:color w:val="000000" w:themeColor="text1"/>
                <w:sz w:val="24"/>
                <w:szCs w:val="24"/>
                <w:lang w:val="en-US" w:eastAsia="zh-CN"/>
              </w:rPr>
              <w:t>筛出的物料进入2台磁选机进行处理，选出的精矿通过皮带输送至精矿堆场，尾矿通过皮带输送入尾矿临时堆放场暂存后外售进行综合利用，</w:t>
            </w:r>
            <w:r>
              <w:rPr>
                <w:rFonts w:hint="eastAsia" w:ascii="Times New Roman" w:hAnsi="Times New Roman" w:cs="Times New Roman"/>
                <w:color w:val="000000" w:themeColor="text1"/>
                <w:sz w:val="24"/>
                <w:szCs w:val="24"/>
                <w:lang w:val="en-US" w:eastAsia="zh-CN"/>
              </w:rPr>
              <w:t>期间主要产生废气、噪声及固废</w:t>
            </w:r>
            <w:r>
              <w:rPr>
                <w:rFonts w:hint="default" w:ascii="Times New Roman" w:hAnsi="Times New Roman" w:cs="Times New Roman"/>
                <w:color w:val="000000" w:themeColor="text1"/>
                <w:sz w:val="24"/>
                <w:szCs w:val="24"/>
                <w:lang w:val="en-US" w:eastAsia="zh-CN"/>
              </w:rPr>
              <w:t>。项目磁选机除底部留有物料出口外，整个磁选过程处于封闭收尘罩内，废气通过收尘罩顶部管道引入布袋除尘器处理，可有效降低磁选过程粉尘的排放量。</w:t>
            </w:r>
          </w:p>
          <w:p w14:paraId="4BBDB89F">
            <w:pPr>
              <w:spacing w:line="360" w:lineRule="auto"/>
              <w:ind w:firstLine="480" w:firstLineChars="200"/>
              <w:rPr>
                <w:rFonts w:hint="default" w:ascii="Times New Roman" w:hAnsi="Times New Roman" w:eastAsia="宋体" w:cs="Times New Roman"/>
                <w:bCs/>
                <w:color w:val="000000" w:themeColor="text1"/>
                <w:szCs w:val="21"/>
                <w:lang w:val="en-US" w:eastAsia="zh-CN"/>
              </w:rPr>
            </w:pPr>
            <w:r>
              <w:rPr>
                <w:rFonts w:hint="eastAsia" w:ascii="Times New Roman" w:hAnsi="Times New Roman" w:cs="Times New Roman"/>
                <w:color w:val="000000" w:themeColor="text1"/>
                <w:sz w:val="24"/>
                <w:szCs w:val="24"/>
                <w:lang w:val="en-US" w:eastAsia="zh-CN"/>
              </w:rPr>
              <w:t>2#生产车间共设有1台布袋除尘器（4#），4#布袋除尘设置1根排气筒（DA003），排气筒高度为15m。</w:t>
            </w:r>
          </w:p>
        </w:tc>
      </w:tr>
      <w:tr w14:paraId="589CB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dxa"/>
            <w:vAlign w:val="center"/>
          </w:tcPr>
          <w:p w14:paraId="02229AD1">
            <w:pPr>
              <w:pStyle w:val="24"/>
              <w:adjustRightInd w:val="0"/>
              <w:snapToGrid w:val="0"/>
              <w:spacing w:before="0" w:beforeAutospacing="0" w:after="0" w:afterAutospacing="0"/>
              <w:jc w:val="center"/>
              <w:rPr>
                <w:rFonts w:hint="default" w:ascii="Times New Roman" w:hAnsi="Times New Roman" w:cs="Times New Roman"/>
                <w:color w:val="000000" w:themeColor="text1"/>
                <w:sz w:val="21"/>
                <w:szCs w:val="21"/>
              </w:rPr>
            </w:pPr>
            <w:r>
              <w:rPr>
                <w:rFonts w:hint="default" w:ascii="Times New Roman" w:hAnsi="Times New Roman" w:cs="Times New Roman"/>
                <w:bCs/>
                <w:color w:val="000000" w:themeColor="text1"/>
                <w:kern w:val="2"/>
                <w:sz w:val="21"/>
                <w:szCs w:val="21"/>
              </w:rPr>
              <w:t>与项目有关的原有环境污染问题</w:t>
            </w:r>
          </w:p>
        </w:tc>
        <w:tc>
          <w:tcPr>
            <w:tcW w:w="8559" w:type="dxa"/>
            <w:vAlign w:val="top"/>
          </w:tcPr>
          <w:p w14:paraId="4DD45FF4">
            <w:pPr>
              <w:pStyle w:val="27"/>
              <w:spacing w:line="360" w:lineRule="auto"/>
              <w:ind w:firstLine="48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bCs/>
                <w:color w:val="000000" w:themeColor="text1"/>
                <w:sz w:val="24"/>
                <w:highlight w:val="none"/>
                <w:lang w:val="en-US" w:eastAsia="zh-CN"/>
              </w:rPr>
              <w:t>本项目位于阿舍冶炼厂内，现状已经建设完毕，</w:t>
            </w:r>
            <w:r>
              <w:rPr>
                <w:rFonts w:hint="default" w:ascii="Times New Roman" w:hAnsi="Times New Roman" w:cs="Times New Roman"/>
                <w:color w:val="000000" w:themeColor="text1"/>
                <w:sz w:val="24"/>
                <w:szCs w:val="24"/>
                <w:highlight w:val="none"/>
                <w:lang w:val="en-US" w:eastAsia="zh-CN"/>
              </w:rPr>
              <w:t>202</w:t>
            </w:r>
            <w:r>
              <w:rPr>
                <w:rFonts w:hint="eastAsia" w:ascii="Times New Roman" w:hAnsi="Times New Roman" w:cs="Times New Roman"/>
                <w:color w:val="000000" w:themeColor="text1"/>
                <w:sz w:val="24"/>
                <w:szCs w:val="24"/>
                <w:highlight w:val="none"/>
                <w:lang w:val="en-US" w:eastAsia="zh-CN"/>
              </w:rPr>
              <w:t>4</w:t>
            </w:r>
            <w:r>
              <w:rPr>
                <w:rFonts w:hint="default" w:ascii="Times New Roman" w:hAnsi="Times New Roman" w:cs="Times New Roman"/>
                <w:color w:val="000000" w:themeColor="text1"/>
                <w:sz w:val="24"/>
                <w:szCs w:val="24"/>
                <w:highlight w:val="none"/>
                <w:lang w:val="en-US" w:eastAsia="zh-CN"/>
              </w:rPr>
              <w:t>年</w:t>
            </w:r>
            <w:r>
              <w:rPr>
                <w:rFonts w:hint="eastAsia" w:ascii="Times New Roman" w:hAnsi="Times New Roman" w:cs="Times New Roman"/>
                <w:color w:val="000000" w:themeColor="text1"/>
                <w:sz w:val="24"/>
                <w:szCs w:val="24"/>
                <w:highlight w:val="none"/>
                <w:lang w:val="en-US" w:eastAsia="zh-CN"/>
              </w:rPr>
              <w:t>03~04月</w:t>
            </w:r>
            <w:r>
              <w:rPr>
                <w:rFonts w:hint="default" w:ascii="Times New Roman" w:hAnsi="Times New Roman" w:cs="Times New Roman"/>
                <w:color w:val="000000" w:themeColor="text1"/>
                <w:sz w:val="24"/>
                <w:szCs w:val="24"/>
                <w:highlight w:val="none"/>
                <w:lang w:val="en-US" w:eastAsia="zh-CN"/>
              </w:rPr>
              <w:t>，文山州生态环境</w:t>
            </w:r>
            <w:r>
              <w:rPr>
                <w:rFonts w:hint="eastAsia" w:ascii="Times New Roman" w:hAnsi="Times New Roman" w:cs="Times New Roman"/>
                <w:color w:val="000000" w:themeColor="text1"/>
                <w:sz w:val="24"/>
                <w:szCs w:val="24"/>
                <w:highlight w:val="none"/>
                <w:lang w:val="en-US" w:eastAsia="zh-CN"/>
              </w:rPr>
              <w:t>局</w:t>
            </w:r>
            <w:r>
              <w:rPr>
                <w:rFonts w:hint="default" w:ascii="Times New Roman" w:hAnsi="Times New Roman" w:cs="Times New Roman"/>
                <w:color w:val="000000" w:themeColor="text1"/>
                <w:sz w:val="24"/>
                <w:szCs w:val="24"/>
                <w:highlight w:val="none"/>
                <w:lang w:val="en-US" w:eastAsia="zh-CN"/>
              </w:rPr>
              <w:t>通过现场检查，发现本项目存在环保手续不全等问题，阿舍德翔矿石加工经营部收到通知后，立即开始按要求整改厂区并补办环保手续</w:t>
            </w:r>
            <w:r>
              <w:rPr>
                <w:rFonts w:hint="eastAsia" w:ascii="Times New Roman" w:hAnsi="Times New Roman" w:cs="Times New Roman"/>
                <w:color w:val="000000" w:themeColor="text1"/>
                <w:sz w:val="24"/>
                <w:szCs w:val="24"/>
                <w:highlight w:val="none"/>
                <w:lang w:val="en-US" w:eastAsia="zh-CN"/>
              </w:rPr>
              <w:t>。</w:t>
            </w:r>
            <w:r>
              <w:rPr>
                <w:rFonts w:hint="default" w:ascii="Times New Roman" w:hAnsi="Times New Roman" w:cs="Times New Roman"/>
                <w:color w:val="000000" w:themeColor="text1"/>
                <w:sz w:val="24"/>
                <w:szCs w:val="24"/>
                <w:highlight w:val="none"/>
                <w:lang w:val="en-US" w:eastAsia="zh-CN"/>
              </w:rPr>
              <w:t>202</w:t>
            </w:r>
            <w:r>
              <w:rPr>
                <w:rFonts w:hint="eastAsia" w:ascii="Times New Roman" w:hAnsi="Times New Roman" w:cs="Times New Roman"/>
                <w:color w:val="000000" w:themeColor="text1"/>
                <w:sz w:val="24"/>
                <w:szCs w:val="24"/>
                <w:highlight w:val="none"/>
                <w:lang w:val="en-US" w:eastAsia="zh-CN"/>
              </w:rPr>
              <w:t>4</w:t>
            </w:r>
            <w:r>
              <w:rPr>
                <w:rFonts w:hint="default" w:ascii="Times New Roman" w:hAnsi="Times New Roman" w:cs="Times New Roman"/>
                <w:color w:val="000000" w:themeColor="text1"/>
                <w:sz w:val="24"/>
                <w:szCs w:val="24"/>
                <w:highlight w:val="none"/>
                <w:lang w:val="en-US" w:eastAsia="zh-CN"/>
              </w:rPr>
              <w:t>年</w:t>
            </w:r>
            <w:r>
              <w:rPr>
                <w:rFonts w:hint="eastAsia" w:ascii="Times New Roman" w:hAnsi="Times New Roman" w:cs="Times New Roman"/>
                <w:color w:val="000000" w:themeColor="text1"/>
                <w:sz w:val="24"/>
                <w:szCs w:val="24"/>
                <w:highlight w:val="none"/>
                <w:lang w:val="en-US" w:eastAsia="zh-CN"/>
              </w:rPr>
              <w:t>06月04日</w:t>
            </w:r>
            <w:r>
              <w:rPr>
                <w:rFonts w:hint="default" w:ascii="Times New Roman" w:hAnsi="Times New Roman" w:cs="Times New Roman"/>
                <w:color w:val="000000" w:themeColor="text1"/>
                <w:sz w:val="24"/>
                <w:szCs w:val="24"/>
                <w:highlight w:val="none"/>
                <w:lang w:val="en-US" w:eastAsia="zh-CN"/>
              </w:rPr>
              <w:t>文山州生态环境</w:t>
            </w:r>
            <w:r>
              <w:rPr>
                <w:rFonts w:hint="eastAsia" w:ascii="Times New Roman" w:hAnsi="Times New Roman" w:cs="Times New Roman"/>
                <w:color w:val="000000" w:themeColor="text1"/>
                <w:sz w:val="24"/>
                <w:szCs w:val="24"/>
                <w:highlight w:val="none"/>
                <w:lang w:val="en-US" w:eastAsia="zh-CN"/>
              </w:rPr>
              <w:t>局对本项目进行了环保处罚（详见附件7），收到处罚通知后，建设单位正在积极协调处理。</w:t>
            </w:r>
          </w:p>
          <w:p w14:paraId="1C261EFD">
            <w:pPr>
              <w:pStyle w:val="27"/>
              <w:spacing w:line="360" w:lineRule="auto"/>
              <w:ind w:firstLine="480"/>
              <w:rPr>
                <w:rFonts w:hint="default" w:ascii="Times New Roman" w:hAnsi="Times New Roman" w:cs="Times New Roman"/>
                <w:color w:val="000000" w:themeColor="text1"/>
                <w:kern w:val="2"/>
                <w:sz w:val="24"/>
                <w:szCs w:val="24"/>
                <w:lang w:val="en-US" w:bidi="ar-SA"/>
              </w:rPr>
            </w:pPr>
            <w:r>
              <w:rPr>
                <w:rFonts w:hint="eastAsia" w:ascii="Times New Roman" w:hAnsi="Times New Roman" w:cs="Times New Roman"/>
                <w:color w:val="000000" w:themeColor="text1"/>
                <w:kern w:val="2"/>
                <w:sz w:val="24"/>
                <w:szCs w:val="24"/>
                <w:lang w:val="en-US" w:eastAsia="zh-CN" w:bidi="ar-SA"/>
              </w:rPr>
              <w:t>根据</w:t>
            </w:r>
            <w:r>
              <w:rPr>
                <w:rFonts w:hint="default" w:ascii="Times New Roman" w:hAnsi="Times New Roman" w:cs="Times New Roman"/>
                <w:bCs/>
                <w:color w:val="000000" w:themeColor="text1"/>
                <w:sz w:val="24"/>
                <w:highlight w:val="none"/>
                <w:lang w:val="en-US" w:eastAsia="zh-CN"/>
              </w:rPr>
              <w:t>《砚山县阿舍德翔矿石加工经营部环保问题整改报告》</w:t>
            </w:r>
            <w:r>
              <w:rPr>
                <w:rFonts w:hint="eastAsia" w:ascii="Times New Roman" w:hAnsi="Times New Roman" w:cs="Times New Roman"/>
                <w:bCs/>
                <w:color w:val="000000" w:themeColor="text1"/>
                <w:sz w:val="24"/>
                <w:highlight w:val="none"/>
                <w:lang w:val="en-US" w:eastAsia="zh-CN"/>
              </w:rPr>
              <w:t>（2024年4月）</w:t>
            </w:r>
            <w:r>
              <w:rPr>
                <w:rFonts w:hint="default" w:ascii="Times New Roman" w:hAnsi="Times New Roman" w:cs="Times New Roman"/>
                <w:color w:val="000000" w:themeColor="text1"/>
                <w:kern w:val="2"/>
                <w:sz w:val="24"/>
                <w:szCs w:val="24"/>
                <w:lang w:val="en-US" w:bidi="ar-SA"/>
              </w:rPr>
              <w:t>，项目主要存在的问题及整改措施如下：</w:t>
            </w:r>
          </w:p>
          <w:p w14:paraId="39549A73">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一、州生态环境执法帮扶监测组现场检查存在的环保问题</w:t>
            </w:r>
          </w:p>
          <w:p w14:paraId="59A084EF">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1、部分陈旧设备露天堆放；</w:t>
            </w:r>
          </w:p>
          <w:p w14:paraId="184E385C">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2、约 20 万吨生产物料露天堆放，无围挡、防尘措施；</w:t>
            </w:r>
          </w:p>
          <w:p w14:paraId="1FAA59F8">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3、未按环评要求建设相应的废渣贮存场所，废渣露天堆放；</w:t>
            </w:r>
          </w:p>
          <w:p w14:paraId="747FCCC4">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4、项目至今未组织开展建设项目竣工环境保护验收工作；</w:t>
            </w:r>
          </w:p>
          <w:p w14:paraId="6F5FC1F4">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5、现生产工艺与原环评批复的生产工艺不符，生产工艺发生重大变更。</w:t>
            </w:r>
          </w:p>
          <w:p w14:paraId="22625333">
            <w:pPr>
              <w:widowControl/>
              <w:wordWrap/>
              <w:adjustRightInd/>
              <w:snapToGrid/>
              <w:spacing w:line="360" w:lineRule="auto"/>
              <w:ind w:firstLine="482" w:firstLineChars="200"/>
              <w:jc w:val="left"/>
              <w:textAlignment w:val="baseline"/>
              <w:rPr>
                <w:rFonts w:hint="default" w:ascii="Times New Roman" w:hAnsi="Times New Roman" w:eastAsia="宋体" w:cs="Times New Roman"/>
                <w:b/>
                <w:bCs/>
                <w:color w:val="000000" w:themeColor="text1"/>
                <w:kern w:val="0"/>
                <w:sz w:val="24"/>
                <w:szCs w:val="24"/>
                <w:lang w:val="en-US" w:eastAsia="zh-CN"/>
              </w:rPr>
            </w:pPr>
            <w:r>
              <w:rPr>
                <w:rFonts w:hint="default" w:ascii="Times New Roman" w:hAnsi="Times New Roman" w:eastAsia="宋体" w:cs="Times New Roman"/>
                <w:b/>
                <w:bCs/>
                <w:color w:val="000000" w:themeColor="text1"/>
                <w:kern w:val="0"/>
                <w:sz w:val="24"/>
                <w:szCs w:val="24"/>
                <w:lang w:val="en-US" w:eastAsia="zh-CN"/>
              </w:rPr>
              <w:t>二、建设单位做出整改情况</w:t>
            </w:r>
          </w:p>
          <w:p w14:paraId="322B04CD">
            <w:pPr>
              <w:widowControl/>
              <w:wordWrap/>
              <w:adjustRightInd/>
              <w:snapToGrid/>
              <w:spacing w:line="360" w:lineRule="auto"/>
              <w:ind w:firstLine="480" w:firstLineChars="200"/>
              <w:jc w:val="left"/>
              <w:textAlignment w:val="baseline"/>
              <w:rPr>
                <w:rFonts w:hint="default" w:ascii="Times New Roman" w:hAnsi="Times New Roman" w:eastAsia="宋体" w:cs="Times New Roman"/>
                <w:color w:val="000000" w:themeColor="text1"/>
                <w:kern w:val="0"/>
                <w:sz w:val="28"/>
                <w:szCs w:val="28"/>
                <w:lang w:val="en-US" w:eastAsia="zh-CN"/>
              </w:rPr>
            </w:pPr>
            <w:r>
              <w:rPr>
                <w:rFonts w:hint="default" w:ascii="Times New Roman" w:hAnsi="Times New Roman" w:eastAsia="宋体" w:cs="Times New Roman"/>
                <w:color w:val="000000" w:themeColor="text1"/>
                <w:kern w:val="0"/>
                <w:sz w:val="24"/>
                <w:szCs w:val="24"/>
                <w:lang w:val="en-US" w:eastAsia="zh-CN"/>
              </w:rPr>
              <w:t>1、针对厂区部分陈旧设备露天堆放等问题，建设单位已按整改意见要求将陈旧设备作为废铁出售，已于202</w:t>
            </w:r>
            <w:r>
              <w:rPr>
                <w:rFonts w:hint="default" w:ascii="Times New Roman" w:hAnsi="Times New Roman" w:cs="Times New Roman"/>
                <w:color w:val="000000" w:themeColor="text1"/>
                <w:kern w:val="0"/>
                <w:sz w:val="24"/>
                <w:szCs w:val="24"/>
                <w:lang w:val="en-US" w:eastAsia="zh-CN"/>
              </w:rPr>
              <w:t>4</w:t>
            </w:r>
            <w:r>
              <w:rPr>
                <w:rFonts w:hint="default" w:ascii="Times New Roman" w:hAnsi="Times New Roman" w:eastAsia="宋体" w:cs="Times New Roman"/>
                <w:color w:val="000000" w:themeColor="text1"/>
                <w:kern w:val="0"/>
                <w:sz w:val="24"/>
                <w:szCs w:val="24"/>
                <w:lang w:val="en-US" w:eastAsia="zh-CN"/>
              </w:rPr>
              <w:t>年</w:t>
            </w:r>
            <w:r>
              <w:rPr>
                <w:rFonts w:hint="default" w:ascii="Times New Roman" w:hAnsi="Times New Roman" w:cs="Times New Roman"/>
                <w:color w:val="000000" w:themeColor="text1"/>
                <w:kern w:val="0"/>
                <w:sz w:val="24"/>
                <w:szCs w:val="24"/>
                <w:lang w:val="en-US" w:eastAsia="zh-CN"/>
              </w:rPr>
              <w:t>4</w:t>
            </w:r>
            <w:r>
              <w:rPr>
                <w:rFonts w:hint="default" w:ascii="Times New Roman" w:hAnsi="Times New Roman" w:eastAsia="宋体" w:cs="Times New Roman"/>
                <w:color w:val="000000" w:themeColor="text1"/>
                <w:kern w:val="0"/>
                <w:sz w:val="24"/>
                <w:szCs w:val="24"/>
                <w:lang w:val="en-US" w:eastAsia="zh-CN"/>
              </w:rPr>
              <w:t>月15日整改完毕。</w:t>
            </w:r>
          </w:p>
          <w:tbl>
            <w:tblPr>
              <w:tblStyle w:val="29"/>
              <w:tblW w:w="83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6"/>
              <w:gridCol w:w="4167"/>
            </w:tblGrid>
            <w:tr w14:paraId="3A1A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66" w:type="dxa"/>
                  <w:vAlign w:val="top"/>
                </w:tcPr>
                <w:p w14:paraId="35778BFF">
                  <w:pPr>
                    <w:pStyle w:val="9"/>
                    <w:widowControl w:val="0"/>
                    <w:rPr>
                      <w:rFonts w:hint="default" w:ascii="Times New Roman" w:hAnsi="Times New Roman" w:cs="Times New Roman"/>
                      <w:color w:val="000000" w:themeColor="text1"/>
                      <w:highlight w:val="none"/>
                      <w:lang w:val="en-US" w:eastAsia="zh-CN" w:bidi="ar-SA"/>
                    </w:rPr>
                  </w:pPr>
                  <w:r>
                    <w:rPr>
                      <w:rFonts w:hint="default" w:ascii="Times New Roman" w:hAnsi="Times New Roman" w:eastAsia="宋体" w:cs="Times New Roman"/>
                      <w:color w:val="000000" w:themeColor="text1"/>
                      <w:kern w:val="0"/>
                      <w:sz w:val="18"/>
                      <w:szCs w:val="20"/>
                      <w:lang w:val="en-US" w:eastAsia="zh-CN" w:bidi="ar-SA"/>
                    </w:rPr>
                    <w:pict>
                      <v:shape id="_x0000_i1034" o:spt="75" type="#_x0000_t75" style="height:145.45pt;width:202.05p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w:pict>
                  </w:r>
                </w:p>
              </w:tc>
              <w:tc>
                <w:tcPr>
                  <w:tcW w:w="4167" w:type="dxa"/>
                  <w:vAlign w:val="top"/>
                </w:tcPr>
                <w:p w14:paraId="1D7904F6">
                  <w:pPr>
                    <w:pStyle w:val="9"/>
                    <w:widowControl w:val="0"/>
                    <w:rPr>
                      <w:rFonts w:hint="default" w:ascii="Times New Roman" w:hAnsi="Times New Roman" w:cs="Times New Roman"/>
                      <w:color w:val="000000" w:themeColor="text1"/>
                      <w:highlight w:val="none"/>
                      <w:lang w:val="en-US" w:eastAsia="zh-CN" w:bidi="ar-SA"/>
                    </w:rPr>
                  </w:pPr>
                  <w:r>
                    <w:rPr>
                      <w:rFonts w:hint="default" w:ascii="Times New Roman" w:hAnsi="Times New Roman" w:cs="Times New Roman"/>
                      <w:color w:val="000000" w:themeColor="text1"/>
                      <w:highlight w:val="none"/>
                      <w:lang w:val="en-US" w:eastAsia="zh-CN" w:bidi="ar-SA"/>
                    </w:rPr>
                    <w:pict>
                      <v:shape id="_x0000_i1035" o:spt="75" alt="8ac9f67edb6cf9cd3d2e819831d6c29" type="#_x0000_t75" style="height:147.7pt;width:197.05pt;" filled="f" o:preferrelative="t" stroked="f" coordsize="21600,21600">
                        <v:path/>
                        <v:fill on="f" focussize="0,0"/>
                        <v:stroke on="f"/>
                        <v:imagedata r:id="rId27" o:title="8ac9f67edb6cf9cd3d2e819831d6c29"/>
                        <o:lock v:ext="edit" aspectratio="t"/>
                        <w10:wrap type="none"/>
                        <w10:anchorlock/>
                      </v:shape>
                    </w:pict>
                  </w:r>
                </w:p>
              </w:tc>
            </w:tr>
            <w:tr w14:paraId="63374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4166" w:type="dxa"/>
                  <w:vAlign w:val="top"/>
                </w:tcPr>
                <w:p w14:paraId="3DE79AB0">
                  <w:pPr>
                    <w:pStyle w:val="9"/>
                    <w:keepNext w:val="0"/>
                    <w:keepLines w:val="0"/>
                    <w:pageBreakBefore w:val="0"/>
                    <w:widowControl w:val="0"/>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cs="Times New Roman"/>
                      <w:color w:val="000000" w:themeColor="text1"/>
                      <w:sz w:val="24"/>
                      <w:szCs w:val="24"/>
                      <w:highlight w:val="none"/>
                      <w:lang w:val="en-US" w:eastAsia="zh-CN" w:bidi="ar-SA"/>
                    </w:rPr>
                  </w:pPr>
                  <w:r>
                    <w:rPr>
                      <w:rFonts w:hint="default" w:ascii="Times New Roman" w:hAnsi="Times New Roman" w:cs="Times New Roman"/>
                      <w:color w:val="000000" w:themeColor="text1"/>
                      <w:sz w:val="24"/>
                      <w:szCs w:val="24"/>
                      <w:highlight w:val="none"/>
                      <w:lang w:val="en-US" w:eastAsia="zh-CN" w:bidi="ar-SA"/>
                    </w:rPr>
                    <w:t>整改前照片</w:t>
                  </w:r>
                </w:p>
              </w:tc>
              <w:tc>
                <w:tcPr>
                  <w:tcW w:w="4167" w:type="dxa"/>
                  <w:vAlign w:val="top"/>
                </w:tcPr>
                <w:p w14:paraId="7EDD41EC">
                  <w:pPr>
                    <w:pStyle w:val="9"/>
                    <w:keepNext w:val="0"/>
                    <w:keepLines w:val="0"/>
                    <w:pageBreakBefore w:val="0"/>
                    <w:widowControl w:val="0"/>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cs="Times New Roman"/>
                      <w:color w:val="000000" w:themeColor="text1"/>
                      <w:sz w:val="24"/>
                      <w:szCs w:val="24"/>
                      <w:highlight w:val="none"/>
                      <w:lang w:val="en-US" w:eastAsia="zh-CN" w:bidi="ar-SA"/>
                    </w:rPr>
                  </w:pPr>
                  <w:r>
                    <w:rPr>
                      <w:rFonts w:hint="default" w:ascii="Times New Roman" w:hAnsi="Times New Roman" w:cs="Times New Roman"/>
                      <w:color w:val="000000" w:themeColor="text1"/>
                      <w:sz w:val="24"/>
                      <w:szCs w:val="24"/>
                      <w:highlight w:val="none"/>
                      <w:lang w:val="en-US" w:eastAsia="zh-CN" w:bidi="ar-SA"/>
                    </w:rPr>
                    <w:t>整改后照片</w:t>
                  </w:r>
                </w:p>
              </w:tc>
            </w:tr>
          </w:tbl>
          <w:p w14:paraId="7E4C1DBE">
            <w:pPr>
              <w:widowControl w:val="0"/>
              <w:numPr>
                <w:ilvl w:val="0"/>
                <w:numId w:val="0"/>
              </w:numPr>
              <w:wordWrap/>
              <w:adjustRightInd/>
              <w:snapToGrid/>
              <w:spacing w:before="0" w:beforeAutospacing="0" w:after="0" w:afterAutospacing="0" w:line="360" w:lineRule="auto"/>
              <w:ind w:firstLine="480" w:firstLineChars="200"/>
              <w:jc w:val="both"/>
              <w:textAlignment w:val="baseline"/>
              <w:rPr>
                <w:rFonts w:hint="default" w:ascii="Times New Roman" w:hAnsi="Times New Roman" w:eastAsia="宋体" w:cs="Times New Roman"/>
                <w:b w:val="0"/>
                <w:bCs w:val="0"/>
                <w:color w:val="000000" w:themeColor="text1"/>
                <w:kern w:val="0"/>
                <w:sz w:val="24"/>
                <w:szCs w:val="24"/>
                <w:highlight w:val="none"/>
                <w:lang w:val="en-US" w:eastAsia="zh-CN" w:bidi="ar-SA"/>
              </w:rPr>
            </w:pPr>
            <w:r>
              <w:rPr>
                <w:rFonts w:hint="default" w:ascii="Times New Roman" w:hAnsi="Times New Roman" w:eastAsia="宋体" w:cs="Times New Roman"/>
                <w:b w:val="0"/>
                <w:bCs w:val="0"/>
                <w:color w:val="000000" w:themeColor="text1"/>
                <w:sz w:val="24"/>
                <w:szCs w:val="24"/>
                <w:lang w:val="en-US" w:eastAsia="zh-CN"/>
              </w:rPr>
              <w:t>2、针对</w:t>
            </w:r>
            <w:r>
              <w:rPr>
                <w:rFonts w:hint="default" w:ascii="Times New Roman" w:hAnsi="Times New Roman" w:cs="Times New Roman"/>
                <w:color w:val="000000" w:themeColor="text1"/>
                <w:sz w:val="24"/>
                <w:szCs w:val="24"/>
                <w:lang w:val="en-US" w:eastAsia="zh-CN"/>
              </w:rPr>
              <w:t>厂区</w:t>
            </w:r>
            <w:r>
              <w:rPr>
                <w:rFonts w:hint="default" w:ascii="Times New Roman" w:hAnsi="Times New Roman" w:eastAsia="宋体" w:cs="Times New Roman"/>
                <w:color w:val="000000" w:themeColor="text1"/>
                <w:sz w:val="24"/>
                <w:szCs w:val="24"/>
                <w:lang w:val="en-US" w:eastAsia="zh-CN"/>
              </w:rPr>
              <w:t>约 20 万吨生产物料露天堆放，无围挡、防尘措施问题，</w:t>
            </w:r>
            <w:r>
              <w:rPr>
                <w:rFonts w:hint="default" w:ascii="Times New Roman" w:hAnsi="Times New Roman" w:cs="Times New Roman"/>
                <w:color w:val="000000" w:themeColor="text1"/>
                <w:sz w:val="24"/>
                <w:szCs w:val="24"/>
                <w:lang w:val="en-US" w:eastAsia="zh-CN"/>
              </w:rPr>
              <w:t>建设单位</w:t>
            </w:r>
            <w:r>
              <w:rPr>
                <w:rFonts w:hint="default" w:ascii="Times New Roman" w:hAnsi="Times New Roman" w:eastAsia="宋体" w:cs="Times New Roman"/>
                <w:color w:val="000000" w:themeColor="text1"/>
                <w:sz w:val="24"/>
                <w:szCs w:val="24"/>
                <w:lang w:val="en-US" w:eastAsia="zh-CN"/>
              </w:rPr>
              <w:t>已按要求进行围挡及覆盖</w:t>
            </w:r>
            <w:r>
              <w:rPr>
                <w:rFonts w:hint="eastAsia" w:ascii="Times New Roman" w:hAnsi="Times New Roman" w:cs="Times New Roman"/>
                <w:b w:val="0"/>
                <w:bCs w:val="0"/>
                <w:color w:val="000000" w:themeColor="text1"/>
                <w:sz w:val="24"/>
                <w:szCs w:val="24"/>
                <w:lang w:val="en-US" w:eastAsia="zh-CN"/>
              </w:rPr>
              <w:t>，并逐步清运，</w:t>
            </w:r>
            <w:r>
              <w:rPr>
                <w:rFonts w:hint="default" w:ascii="Times New Roman" w:hAnsi="Times New Roman" w:eastAsia="宋体" w:cs="Times New Roman"/>
                <w:b w:val="0"/>
                <w:bCs w:val="0"/>
                <w:color w:val="000000" w:themeColor="text1"/>
                <w:sz w:val="24"/>
                <w:szCs w:val="24"/>
                <w:lang w:val="en-US" w:eastAsia="zh-CN"/>
              </w:rPr>
              <w:t>由于堆存量大</w:t>
            </w:r>
            <w:r>
              <w:rPr>
                <w:rFonts w:hint="default" w:ascii="Times New Roman" w:hAnsi="Times New Roman" w:cs="Times New Roman"/>
                <w:b w:val="0"/>
                <w:bCs w:val="0"/>
                <w:color w:val="000000" w:themeColor="text1"/>
                <w:sz w:val="24"/>
                <w:szCs w:val="24"/>
                <w:lang w:val="en-US" w:eastAsia="zh-CN"/>
              </w:rPr>
              <w:t>建设单位</w:t>
            </w:r>
            <w:r>
              <w:rPr>
                <w:rFonts w:hint="default" w:ascii="Times New Roman" w:hAnsi="Times New Roman" w:eastAsia="宋体" w:cs="Times New Roman"/>
                <w:b w:val="0"/>
                <w:bCs w:val="0"/>
                <w:color w:val="000000" w:themeColor="text1"/>
                <w:sz w:val="24"/>
                <w:szCs w:val="24"/>
                <w:lang w:val="en-US" w:eastAsia="zh-CN"/>
              </w:rPr>
              <w:t>还在进行整改中</w:t>
            </w:r>
            <w:r>
              <w:rPr>
                <w:rFonts w:hint="default" w:ascii="Times New Roman" w:hAnsi="Times New Roman" w:eastAsia="宋体" w:cs="Times New Roman"/>
                <w:b w:val="0"/>
                <w:bCs w:val="0"/>
                <w:color w:val="000000" w:themeColor="text1"/>
                <w:kern w:val="0"/>
                <w:sz w:val="24"/>
                <w:szCs w:val="24"/>
                <w:highlight w:val="none"/>
                <w:lang w:val="en-US" w:eastAsia="zh-CN" w:bidi="ar-SA"/>
              </w:rPr>
              <w:t>。</w:t>
            </w:r>
          </w:p>
          <w:tbl>
            <w:tblPr>
              <w:tblStyle w:val="29"/>
              <w:tblW w:w="83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6"/>
              <w:gridCol w:w="4167"/>
            </w:tblGrid>
            <w:tr w14:paraId="41BA9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4" w:hRule="atLeast"/>
              </w:trPr>
              <w:tc>
                <w:tcPr>
                  <w:tcW w:w="4166" w:type="dxa"/>
                  <w:vAlign w:val="top"/>
                </w:tcPr>
                <w:p w14:paraId="0BDF28F5">
                  <w:pPr>
                    <w:widowControl w:val="0"/>
                    <w:rPr>
                      <w:rFonts w:hint="default" w:ascii="Times New Roman" w:hAnsi="Times New Roman" w:cs="Times New Roman"/>
                      <w:color w:val="000000" w:themeColor="text1"/>
                      <w:sz w:val="36"/>
                      <w:szCs w:val="48"/>
                      <w:highlight w:val="none"/>
                      <w:lang w:val="en-US" w:eastAsia="zh-CN" w:bidi="ar-SA"/>
                    </w:rPr>
                  </w:pPr>
                  <w:r>
                    <w:rPr>
                      <w:color w:val="000000" w:themeColor="text1"/>
                      <w:sz w:val="36"/>
                    </w:rPr>
                    <w:pict>
                      <v:line id="_x0000_s1043" o:spid="_x0000_s1043" o:spt="20" style="position:absolute;left:0pt;flip:y;margin-left:72.35pt;margin-top:0.75pt;height:31.25pt;width:115pt;z-index:251673600;mso-width-relative:page;mso-height-relative:page;" fillcolor="#FFFFFF" filled="t" stroked="t" coordsize="21600,21600">
                        <v:path arrowok="t"/>
                        <v:fill type="gradient" on="t" color2="#FFFFFF" angle="90" focus="0%" focussize="0f,0f" focusposition="0f,0f">
                          <o:fill type="gradientUnscaled" v:ext="backwardCompatible"/>
                        </v:fill>
                        <v:stroke weight="1.25pt" color="#FF0000"/>
                        <v:imagedata o:title=""/>
                        <o:lock v:ext="edit" aspectratio="f"/>
                      </v:line>
                    </w:pict>
                  </w:r>
                  <w:r>
                    <w:rPr>
                      <w:color w:val="000000" w:themeColor="text1"/>
                      <w:sz w:val="36"/>
                    </w:rPr>
                    <w:pict>
                      <v:line id="_x0000_s1042" o:spid="_x0000_s1042" o:spt="20" style="position:absolute;left:0pt;margin-left:34.85pt;margin-top:65.75pt;height:16.25pt;width:164.4pt;z-index:251672576;mso-width-relative:page;mso-height-relative:page;" fillcolor="#FFFFFF" filled="t" stroked="t" coordsize="21600,21600">
                        <v:path arrowok="t"/>
                        <v:fill type="gradient" on="t" color2="#FFFFFF" angle="90" focus="0%" focussize="0f,0f" focusposition="0f,0f">
                          <o:fill type="gradientUnscaled" v:ext="backwardCompatible"/>
                        </v:fill>
                        <v:stroke weight="1.25pt" color="#FF0000"/>
                        <v:imagedata o:title=""/>
                        <o:lock v:ext="edit" aspectratio="f"/>
                      </v:line>
                    </w:pict>
                  </w:r>
                  <w:r>
                    <w:rPr>
                      <w:color w:val="000000" w:themeColor="text1"/>
                      <w:sz w:val="36"/>
                    </w:rPr>
                    <w:pict>
                      <v:line id="_x0000_s1041" o:spid="_x0000_s1041" o:spt="20" style="position:absolute;left:0pt;flip:x;margin-left:35.5pt;margin-top:31.35pt;height:34.4pt;width:38.1pt;z-index:251671552;mso-width-relative:page;mso-height-relative:page;" fillcolor="#FFFFFF" filled="t" stroked="t" coordsize="21600,21600">
                        <v:path arrowok="t"/>
                        <v:fill type="gradient" on="t" color2="#FFFFFF" angle="90" focus="0%" focussize="0f,0f" focusposition="0f,0f">
                          <o:fill type="gradientUnscaled" v:ext="backwardCompatible"/>
                        </v:fill>
                        <v:stroke weight="1.25pt" color="#FF0000"/>
                        <v:imagedata o:title=""/>
                        <o:lock v:ext="edit" aspectratio="f"/>
                      </v:line>
                    </w:pict>
                  </w:r>
                  <w:r>
                    <w:rPr>
                      <w:rFonts w:hint="default" w:ascii="Times New Roman" w:hAnsi="Times New Roman" w:eastAsia="宋体" w:cs="Times New Roman"/>
                      <w:color w:val="000000" w:themeColor="text1"/>
                      <w:kern w:val="2"/>
                      <w:sz w:val="36"/>
                      <w:szCs w:val="48"/>
                      <w:highlight w:val="none"/>
                      <w:lang w:val="en-US" w:eastAsia="zh-CN" w:bidi="ar-SA"/>
                    </w:rPr>
                    <w:pict>
                      <v:shape id="_x0000_i1036" o:spt="75" type="#_x0000_t75" style="height:129pt;width:201.45pt;" fillcolor="#FFFFFF" filled="f" o:preferrelative="t" stroked="f" coordsize="21600,21600">
                        <v:path/>
                        <v:fill on="f" color2="#FFFFFF" focussize="0,0"/>
                        <v:stroke on="f"/>
                        <v:imagedata r:id="rId28" gain="65536f" blacklevel="0f" gamma="0" o:title=""/>
                        <o:lock v:ext="edit" position="f" selection="f" grouping="f" rotation="f" cropping="f" text="f" aspectratio="t"/>
                        <w10:wrap type="none"/>
                        <w10:anchorlock/>
                      </v:shape>
                    </w:pict>
                  </w:r>
                </w:p>
              </w:tc>
              <w:tc>
                <w:tcPr>
                  <w:tcW w:w="4167" w:type="dxa"/>
                  <w:vAlign w:val="top"/>
                </w:tcPr>
                <w:p w14:paraId="3901F2F6">
                  <w:pPr>
                    <w:widowControl w:val="0"/>
                    <w:rPr>
                      <w:rFonts w:hint="default" w:ascii="Times New Roman" w:hAnsi="Times New Roman" w:cs="Times New Roman"/>
                      <w:color w:val="000000" w:themeColor="text1"/>
                      <w:sz w:val="36"/>
                      <w:szCs w:val="48"/>
                      <w:highlight w:val="none"/>
                      <w:lang w:val="en-US" w:eastAsia="zh-CN" w:bidi="ar-SA"/>
                    </w:rPr>
                  </w:pPr>
                  <w:r>
                    <w:rPr>
                      <w:rFonts w:hint="default" w:ascii="Times New Roman" w:hAnsi="Times New Roman" w:eastAsia="宋体" w:cs="Times New Roman"/>
                      <w:color w:val="000000" w:themeColor="text1"/>
                      <w:kern w:val="2"/>
                      <w:sz w:val="24"/>
                      <w:szCs w:val="24"/>
                      <w:lang w:val="en-US" w:eastAsia="zh-CN" w:bidi="ar-SA"/>
                    </w:rPr>
                    <w:pict>
                      <v:shape id="_x0000_i1037" o:spt="75" type="#_x0000_t75" style="height:130.8pt;width:204.75pt;" fillcolor="#FFFFFF" filled="f" o:preferrelative="t" stroked="f" coordsize="21600,21600">
                        <v:path/>
                        <v:fill on="f" color2="#FFFFFF" focussize="0,0"/>
                        <v:stroke on="f"/>
                        <v:imagedata r:id="rId29" gain="65536f" blacklevel="0f" gamma="0" o:title=""/>
                        <o:lock v:ext="edit" position="f" selection="f" grouping="f" rotation="f" cropping="f" text="f" aspectratio="t"/>
                        <w10:wrap type="none"/>
                        <w10:anchorlock/>
                      </v:shape>
                    </w:pict>
                  </w:r>
                </w:p>
              </w:tc>
            </w:tr>
            <w:tr w14:paraId="3D215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166" w:type="dxa"/>
                  <w:vAlign w:val="top"/>
                </w:tcPr>
                <w:p w14:paraId="26FD216B">
                  <w:pPr>
                    <w:widowControl w:val="0"/>
                    <w:jc w:val="center"/>
                    <w:rPr>
                      <w:rFonts w:hint="default" w:ascii="Times New Roman" w:hAnsi="Times New Roman" w:cs="Times New Roman"/>
                      <w:color w:val="000000" w:themeColor="text1"/>
                      <w:sz w:val="36"/>
                      <w:szCs w:val="48"/>
                      <w:highlight w:val="none"/>
                      <w:lang w:val="en-US" w:eastAsia="zh-CN" w:bidi="ar-SA"/>
                    </w:rPr>
                  </w:pPr>
                  <w:r>
                    <w:rPr>
                      <w:rFonts w:hint="default" w:ascii="Times New Roman" w:hAnsi="Times New Roman" w:cs="Times New Roman"/>
                      <w:color w:val="000000" w:themeColor="text1"/>
                      <w:highlight w:val="none"/>
                      <w:lang w:val="en-US" w:eastAsia="zh-CN" w:bidi="ar-SA"/>
                    </w:rPr>
                    <w:t>整改前照片</w:t>
                  </w:r>
                </w:p>
              </w:tc>
              <w:tc>
                <w:tcPr>
                  <w:tcW w:w="4167" w:type="dxa"/>
                  <w:vAlign w:val="top"/>
                </w:tcPr>
                <w:p w14:paraId="15A290B7">
                  <w:pPr>
                    <w:widowControl w:val="0"/>
                    <w:jc w:val="center"/>
                    <w:rPr>
                      <w:rFonts w:hint="default" w:ascii="Times New Roman" w:hAnsi="Times New Roman" w:cs="Times New Roman"/>
                      <w:color w:val="000000" w:themeColor="text1"/>
                    </w:rPr>
                  </w:pPr>
                  <w:r>
                    <w:rPr>
                      <w:rFonts w:hint="default" w:ascii="Times New Roman" w:hAnsi="Times New Roman" w:cs="Times New Roman"/>
                      <w:color w:val="000000" w:themeColor="text1"/>
                      <w:highlight w:val="none"/>
                      <w:lang w:val="en-US" w:eastAsia="zh-CN" w:bidi="ar-SA"/>
                    </w:rPr>
                    <w:t>整改中照片</w:t>
                  </w:r>
                </w:p>
              </w:tc>
            </w:tr>
            <w:tr w14:paraId="03B1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4" w:hRule="atLeast"/>
              </w:trPr>
              <w:tc>
                <w:tcPr>
                  <w:tcW w:w="4166" w:type="dxa"/>
                  <w:vAlign w:val="top"/>
                </w:tcPr>
                <w:p w14:paraId="4FA35335">
                  <w:pPr>
                    <w:widowControl w:val="0"/>
                    <w:rPr>
                      <w:rFonts w:hint="default" w:ascii="Times New Roman" w:hAnsi="Times New Roman" w:cs="Times New Roman"/>
                      <w:color w:val="000000" w:themeColor="text1"/>
                      <w:sz w:val="36"/>
                      <w:szCs w:val="48"/>
                      <w:highlight w:val="none"/>
                      <w:lang w:val="en-US" w:eastAsia="zh-CN" w:bidi="ar-SA"/>
                    </w:rPr>
                  </w:pPr>
                  <w:r>
                    <w:rPr>
                      <w:color w:val="000000" w:themeColor="text1"/>
                      <w:sz w:val="36"/>
                    </w:rPr>
                    <w:pict>
                      <v:line id="_x0000_s1036" o:spid="_x0000_s1036" o:spt="20" style="position:absolute;left:0pt;margin-left:135.5pt;margin-top:41.4pt;height:23.65pt;width:17.7pt;z-index:251666432;mso-width-relative:page;mso-height-relative:page;" fillcolor="#FF0000" filled="t" stroked="t" coordsize="21600,21600">
                        <v:path arrowok="t"/>
                        <v:fill on="t" color2="#FFFFFF" focussize="0,0"/>
                        <v:stroke weight="1.25pt" color="#FF0000"/>
                        <v:imagedata o:title=""/>
                        <o:lock v:ext="edit" aspectratio="f"/>
                      </v:line>
                    </w:pict>
                  </w:r>
                  <w:r>
                    <w:rPr>
                      <w:color w:val="000000" w:themeColor="text1"/>
                      <w:sz w:val="36"/>
                    </w:rPr>
                    <w:pict>
                      <v:line id="_x0000_s1035" o:spid="_x0000_s1035" o:spt="20" style="position:absolute;left:0pt;margin-left:55.7pt;margin-top:33.7pt;height:7.5pt;width:79.8pt;z-index:251665408;mso-width-relative:page;mso-height-relative:page;" fillcolor="#FF0000" filled="t" stroked="t" coordsize="21600,21600">
                        <v:path arrowok="t"/>
                        <v:fill on="t" color2="#FFFFFF" focussize="0,0"/>
                        <v:stroke weight="1.25pt" color="#FF0000"/>
                        <v:imagedata o:title=""/>
                        <o:lock v:ext="edit" aspectratio="f"/>
                      </v:line>
                    </w:pict>
                  </w:r>
                  <w:r>
                    <w:rPr>
                      <w:color w:val="000000" w:themeColor="text1"/>
                      <w:sz w:val="36"/>
                    </w:rPr>
                    <w:pict>
                      <v:line id="_x0000_s1034" o:spid="_x0000_s1034" o:spt="20" style="position:absolute;left:0pt;flip:y;margin-left:4.55pt;margin-top:33.7pt;height:49.1pt;width:50.45pt;z-index:251664384;mso-width-relative:page;mso-height-relative:page;" fillcolor="#FF0000" filled="t" stroked="t" coordsize="21600,21600">
                        <v:path arrowok="t"/>
                        <v:fill on="t" color2="#FFFFFF" focussize="0,0"/>
                        <v:stroke weight="1.25pt" color="#FF0000"/>
                        <v:imagedata o:title=""/>
                        <o:lock v:ext="edit" aspectratio="f"/>
                      </v:line>
                    </w:pict>
                  </w:r>
                  <w:r>
                    <w:rPr>
                      <w:color w:val="000000" w:themeColor="text1"/>
                      <w:sz w:val="36"/>
                    </w:rPr>
                    <w:pict>
                      <v:line id="_x0000_s1033" o:spid="_x0000_s1033" o:spt="20" style="position:absolute;left:0pt;flip:x y;margin-left:4.55pt;margin-top:82.1pt;height:42.3pt;width:13.65pt;z-index:251663360;mso-width-relative:page;mso-height-relative:page;" fillcolor="#FF0000" filled="t" stroked="t" coordsize="21600,21600">
                        <v:path arrowok="t"/>
                        <v:fill on="t" color2="#FFFFFF" focussize="0,0"/>
                        <v:stroke weight="1.25pt" color="#FF0000"/>
                        <v:imagedata o:title=""/>
                        <o:lock v:ext="edit" aspectratio="f"/>
                      </v:line>
                    </w:pict>
                  </w:r>
                  <w:r>
                    <w:rPr>
                      <w:color w:val="000000" w:themeColor="text1"/>
                      <w:sz w:val="36"/>
                    </w:rPr>
                    <w:pict>
                      <v:line id="_x0000_s1032" o:spid="_x0000_s1032" o:spt="20" style="position:absolute;left:0pt;flip:y;margin-left:18.2pt;margin-top:65.05pt;height:60.7pt;width:136.35pt;z-index:251662336;mso-width-relative:page;mso-height-relative:page;" fillcolor="#FF0000" filled="t" stroked="t" coordsize="21600,21600">
                        <v:path arrowok="t"/>
                        <v:fill on="t" color2="#FFFFFF" focussize="0,0"/>
                        <v:stroke weight="1.25pt" color="#FF0000"/>
                        <v:imagedata o:title=""/>
                        <o:lock v:ext="edit" aspectratio="f"/>
                      </v:line>
                    </w:pict>
                  </w:r>
                  <w:r>
                    <w:rPr>
                      <w:rFonts w:hint="default" w:ascii="Times New Roman" w:hAnsi="Times New Roman" w:eastAsia="宋体" w:cs="Times New Roman"/>
                      <w:color w:val="000000" w:themeColor="text1"/>
                      <w:kern w:val="2"/>
                      <w:sz w:val="36"/>
                      <w:szCs w:val="48"/>
                      <w:highlight w:val="none"/>
                      <w:lang w:val="en-US" w:eastAsia="zh-CN" w:bidi="ar-SA"/>
                    </w:rPr>
                    <w:pict>
                      <v:shape id="_x0000_i1038" o:spt="75" type="#_x0000_t75" style="height:133.15pt;width:200.5pt;" fillcolor="#FFFFFF" filled="f" o:preferrelative="t" stroked="f" coordsize="21600,21600">
                        <v:path/>
                        <v:fill on="f" color2="#FFFFFF" focussize="0,0"/>
                        <v:stroke on="f"/>
                        <v:imagedata r:id="rId30" gain="65536f" blacklevel="0f" gamma="0" o:title=""/>
                        <o:lock v:ext="edit" position="f" selection="f" grouping="f" rotation="f" cropping="f" text="f" aspectratio="t"/>
                        <w10:wrap type="none"/>
                        <w10:anchorlock/>
                      </v:shape>
                    </w:pict>
                  </w:r>
                </w:p>
              </w:tc>
              <w:tc>
                <w:tcPr>
                  <w:tcW w:w="4167" w:type="dxa"/>
                  <w:vAlign w:val="top"/>
                </w:tcPr>
                <w:p w14:paraId="5301BEED">
                  <w:pPr>
                    <w:widowControl w:val="0"/>
                    <w:rPr>
                      <w:rFonts w:hint="default" w:ascii="Times New Roman" w:hAnsi="Times New Roman" w:cs="Times New Roman"/>
                      <w:color w:val="000000" w:themeColor="text1"/>
                      <w:sz w:val="36"/>
                      <w:szCs w:val="48"/>
                      <w:highlight w:val="none"/>
                      <w:lang w:val="en-US" w:eastAsia="zh-CN" w:bidi="ar-SA"/>
                    </w:rPr>
                  </w:pPr>
                  <w:r>
                    <w:rPr>
                      <w:color w:val="000000" w:themeColor="text1"/>
                      <w:sz w:val="36"/>
                    </w:rPr>
                    <w:pict>
                      <v:line id="_x0000_s1038" o:spid="_x0000_s1038" o:spt="20" style="position:absolute;left:0pt;flip:x y;margin-left:155.25pt;margin-top:36pt;height:25pt;width:26.95pt;z-index:251668480;mso-width-relative:page;mso-height-relative:page;" fillcolor="#FFFFFF" filled="t" stroked="t" coordsize="21600,21600">
                        <v:path arrowok="t"/>
                        <v:fill type="gradient" on="t" color2="#FFFFFF" angle="90" focus="0%" focussize="0f,0f" focusposition="0f,0f">
                          <o:fill type="gradientUnscaled" v:ext="backwardCompatible"/>
                        </v:fill>
                        <v:stroke weight="1.25pt" color="#FF0000"/>
                        <v:imagedata o:title=""/>
                        <o:lock v:ext="edit" aspectratio="f"/>
                      </v:line>
                    </w:pict>
                  </w:r>
                  <w:r>
                    <w:rPr>
                      <w:color w:val="000000" w:themeColor="text1"/>
                      <w:sz w:val="36"/>
                    </w:rPr>
                    <w:pict>
                      <v:line id="_x0000_s1039" o:spid="_x0000_s1039" o:spt="20" style="position:absolute;left:0pt;flip:x;margin-left:58.45pt;margin-top:34.75pt;height:1.9pt;width:96.85pt;z-index:251669504;mso-width-relative:page;mso-height-relative:page;" fillcolor="#FFFFFF" filled="t" stroked="t" coordsize="21600,21600">
                        <v:path arrowok="t"/>
                        <v:fill type="gradient" on="t" color2="#FFFFFF" angle="90" focus="0%" focussize="0f,0f" focusposition="0f,0f">
                          <o:fill type="gradientUnscaled" v:ext="backwardCompatible"/>
                        </v:fill>
                        <v:stroke weight="1.25pt" color="#FF0000"/>
                        <v:imagedata o:title=""/>
                        <o:lock v:ext="edit" aspectratio="f"/>
                      </v:line>
                    </w:pict>
                  </w:r>
                  <w:r>
                    <w:rPr>
                      <w:color w:val="000000" w:themeColor="text1"/>
                      <w:sz w:val="36"/>
                    </w:rPr>
                    <w:pict>
                      <v:line id="_x0000_s1040" o:spid="_x0000_s1040" o:spt="20" style="position:absolute;left:0pt;flip:x;margin-left:30.95pt;margin-top:36pt;height:53.75pt;width:28.1pt;z-index:251670528;mso-width-relative:page;mso-height-relative:page;" fillcolor="#FFFFFF" filled="t" stroked="t" coordsize="21600,21600">
                        <v:path arrowok="t"/>
                        <v:fill type="gradient" on="t" color2="#FFFFFF" angle="90" focus="0%" focussize="0f,0f" focusposition="0f,0f">
                          <o:fill type="gradientUnscaled" v:ext="backwardCompatible"/>
                        </v:fill>
                        <v:stroke weight="1.25pt" color="#FF0000"/>
                        <v:imagedata o:title=""/>
                        <o:lock v:ext="edit" aspectratio="f"/>
                      </v:line>
                    </w:pict>
                  </w:r>
                  <w:r>
                    <w:rPr>
                      <w:color w:val="000000" w:themeColor="text1"/>
                      <w:sz w:val="36"/>
                    </w:rPr>
                    <w:pict>
                      <v:line id="_x0000_s1037" o:spid="_x0000_s1037" o:spt="20" style="position:absolute;left:0pt;flip:y;margin-left:30.3pt;margin-top:61.6pt;height:29.4pt;width:151.9pt;z-index:251667456;mso-width-relative:page;mso-height-relative:page;" fillcolor="#FFFFFF" filled="t" stroked="t" coordsize="21600,21600">
                        <v:path arrowok="t"/>
                        <v:fill type="gradient" on="t" color2="#FFFFFF" angle="90" focus="0%" focussize="0f,0f" focusposition="0f,0f">
                          <o:fill type="gradientUnscaled" v:ext="backwardCompatible"/>
                        </v:fill>
                        <v:stroke weight="1.25pt" color="#FF0000"/>
                        <v:imagedata o:title=""/>
                        <o:lock v:ext="edit" aspectratio="f"/>
                      </v:line>
                    </w:pict>
                  </w:r>
                  <w:r>
                    <w:rPr>
                      <w:rFonts w:hint="default" w:ascii="Times New Roman" w:hAnsi="Times New Roman" w:eastAsia="宋体" w:cs="Times New Roman"/>
                      <w:color w:val="000000" w:themeColor="text1"/>
                      <w:kern w:val="2"/>
                      <w:sz w:val="36"/>
                      <w:szCs w:val="48"/>
                      <w:highlight w:val="none"/>
                      <w:lang w:val="en-US" w:eastAsia="zh-CN" w:bidi="ar-SA"/>
                    </w:rPr>
                    <w:pict>
                      <v:shape id="_x0000_i1039" o:spt="75" type="#_x0000_t75" style="height:139.3pt;width:200.5pt;" fillcolor="#FFFFFF" filled="f" o:preferrelative="t" stroked="f" coordsize="21600,21600">
                        <v:path/>
                        <v:fill on="f" color2="#FFFFFF" focussize="0,0"/>
                        <v:stroke on="f"/>
                        <v:imagedata r:id="rId31" gain="65536f" blacklevel="0f" gamma="0" o:title=""/>
                        <o:lock v:ext="edit" position="f" selection="f" grouping="f" rotation="f" cropping="f" text="f" aspectratio="t"/>
                        <w10:wrap type="none"/>
                        <w10:anchorlock/>
                      </v:shape>
                    </w:pict>
                  </w:r>
                </w:p>
              </w:tc>
            </w:tr>
            <w:tr w14:paraId="72E0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8333" w:type="dxa"/>
                  <w:gridSpan w:val="2"/>
                  <w:vAlign w:val="top"/>
                </w:tcPr>
                <w:p w14:paraId="3FEADF8C">
                  <w:pPr>
                    <w:widowControl w:val="0"/>
                    <w:jc w:val="center"/>
                    <w:rPr>
                      <w:rFonts w:hint="default" w:ascii="Times New Roman" w:hAnsi="Times New Roman" w:cs="Times New Roman"/>
                      <w:color w:val="000000" w:themeColor="text1"/>
                      <w:sz w:val="21"/>
                      <w:szCs w:val="21"/>
                      <w:highlight w:val="none"/>
                      <w:lang w:val="en-US" w:eastAsia="zh-CN" w:bidi="ar-SA"/>
                    </w:rPr>
                  </w:pPr>
                  <w:r>
                    <w:rPr>
                      <w:rFonts w:hint="default" w:ascii="Times New Roman" w:hAnsi="Times New Roman" w:cs="Times New Roman"/>
                      <w:color w:val="000000" w:themeColor="text1"/>
                      <w:highlight w:val="none"/>
                      <w:lang w:val="en-US" w:eastAsia="zh-CN" w:bidi="ar-SA"/>
                    </w:rPr>
                    <w:t>整改后照片</w:t>
                  </w:r>
                </w:p>
              </w:tc>
            </w:tr>
          </w:tbl>
          <w:p w14:paraId="60323DF5">
            <w:pPr>
              <w:numPr>
                <w:ilvl w:val="0"/>
                <w:numId w:val="0"/>
              </w:numPr>
              <w:wordWrap/>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kern w:val="0"/>
                <w:sz w:val="24"/>
                <w:szCs w:val="24"/>
                <w:lang w:val="en-US" w:eastAsia="zh-CN"/>
              </w:rPr>
              <w:t>3、针对</w:t>
            </w:r>
            <w:r>
              <w:rPr>
                <w:rFonts w:hint="default" w:ascii="Times New Roman" w:hAnsi="Times New Roman" w:cs="Times New Roman"/>
                <w:color w:val="000000" w:themeColor="text1"/>
                <w:kern w:val="0"/>
                <w:sz w:val="24"/>
                <w:szCs w:val="24"/>
                <w:lang w:val="en-US" w:eastAsia="zh-CN"/>
              </w:rPr>
              <w:t>厂区</w:t>
            </w:r>
            <w:r>
              <w:rPr>
                <w:rFonts w:hint="default" w:ascii="Times New Roman" w:hAnsi="Times New Roman" w:eastAsia="宋体" w:cs="Times New Roman"/>
                <w:color w:val="000000" w:themeColor="text1"/>
                <w:kern w:val="0"/>
                <w:sz w:val="24"/>
                <w:szCs w:val="24"/>
                <w:lang w:val="en-US" w:eastAsia="zh-CN"/>
              </w:rPr>
              <w:t>未按环评要求建设相应的废渣贮存场所，废渣露天堆放等问题，</w:t>
            </w:r>
            <w:r>
              <w:rPr>
                <w:rFonts w:hint="default" w:ascii="Times New Roman" w:hAnsi="Times New Roman" w:cs="Times New Roman"/>
                <w:color w:val="000000" w:themeColor="text1"/>
                <w:kern w:val="0"/>
                <w:sz w:val="24"/>
                <w:szCs w:val="24"/>
                <w:lang w:val="en-US" w:eastAsia="zh-CN"/>
              </w:rPr>
              <w:t>建设单位</w:t>
            </w:r>
            <w:r>
              <w:rPr>
                <w:rFonts w:hint="default" w:ascii="Times New Roman" w:hAnsi="Times New Roman" w:eastAsia="宋体" w:cs="Times New Roman"/>
                <w:color w:val="000000" w:themeColor="text1"/>
                <w:kern w:val="0"/>
                <w:sz w:val="24"/>
                <w:szCs w:val="24"/>
                <w:lang w:val="en-US" w:eastAsia="zh-CN"/>
              </w:rPr>
              <w:t>已按整改意见要求对项目废渣进行清运</w:t>
            </w:r>
            <w:r>
              <w:rPr>
                <w:rFonts w:hint="eastAsia" w:ascii="Times New Roman" w:hAnsi="Times New Roman" w:cs="Times New Roman"/>
                <w:color w:val="000000" w:themeColor="text1"/>
                <w:kern w:val="0"/>
                <w:sz w:val="24"/>
                <w:szCs w:val="24"/>
                <w:lang w:val="en-US" w:eastAsia="zh-CN"/>
              </w:rPr>
              <w:t>，</w:t>
            </w:r>
            <w:r>
              <w:rPr>
                <w:rFonts w:hint="default" w:ascii="Times New Roman" w:hAnsi="Times New Roman" w:eastAsia="宋体" w:cs="Times New Roman"/>
                <w:color w:val="000000" w:themeColor="text1"/>
                <w:kern w:val="0"/>
                <w:sz w:val="24"/>
                <w:szCs w:val="24"/>
                <w:lang w:val="en-US" w:eastAsia="zh-CN"/>
              </w:rPr>
              <w:t>由于废渣堆存量大，</w:t>
            </w:r>
            <w:r>
              <w:rPr>
                <w:rFonts w:hint="default" w:ascii="Times New Roman" w:hAnsi="Times New Roman" w:cs="Times New Roman"/>
                <w:color w:val="000000" w:themeColor="text1"/>
                <w:kern w:val="0"/>
                <w:sz w:val="24"/>
                <w:szCs w:val="24"/>
                <w:lang w:val="en-US" w:eastAsia="zh-CN"/>
              </w:rPr>
              <w:t>建设单位</w:t>
            </w:r>
            <w:r>
              <w:rPr>
                <w:rFonts w:hint="default" w:ascii="Times New Roman" w:hAnsi="Times New Roman" w:eastAsia="宋体" w:cs="Times New Roman"/>
                <w:color w:val="000000" w:themeColor="text1"/>
                <w:kern w:val="0"/>
                <w:sz w:val="24"/>
                <w:szCs w:val="24"/>
                <w:lang w:val="en-US" w:eastAsia="zh-CN"/>
              </w:rPr>
              <w:t>将采取覆盖+清运的方式</w:t>
            </w:r>
            <w:r>
              <w:rPr>
                <w:rFonts w:hint="default" w:ascii="Times New Roman" w:hAnsi="Times New Roman" w:cs="Times New Roman"/>
                <w:color w:val="000000" w:themeColor="text1"/>
                <w:kern w:val="0"/>
                <w:sz w:val="24"/>
                <w:szCs w:val="24"/>
                <w:lang w:val="en-US" w:eastAsia="zh-CN"/>
              </w:rPr>
              <w:t>逐步</w:t>
            </w:r>
            <w:r>
              <w:rPr>
                <w:rFonts w:hint="default" w:ascii="Times New Roman" w:hAnsi="Times New Roman" w:eastAsia="宋体" w:cs="Times New Roman"/>
                <w:color w:val="000000" w:themeColor="text1"/>
                <w:kern w:val="0"/>
                <w:sz w:val="24"/>
                <w:szCs w:val="24"/>
                <w:lang w:val="en-US" w:eastAsia="zh-CN"/>
              </w:rPr>
              <w:t>处理废渣</w:t>
            </w:r>
            <w:r>
              <w:rPr>
                <w:rFonts w:hint="eastAsia" w:ascii="Times New Roman" w:hAnsi="Times New Roman" w:cs="Times New Roman"/>
                <w:color w:val="000000" w:themeColor="text1"/>
                <w:kern w:val="0"/>
                <w:sz w:val="24"/>
                <w:szCs w:val="24"/>
                <w:lang w:val="en-US" w:eastAsia="zh-CN"/>
              </w:rPr>
              <w:t>，清理完成后对原堆存位置进行场地还原，并在后续的整改工作中新建尾矿渣临时堆场</w:t>
            </w:r>
            <w:r>
              <w:rPr>
                <w:rFonts w:hint="default" w:ascii="Times New Roman" w:hAnsi="Times New Roman" w:eastAsia="宋体" w:cs="Times New Roman"/>
                <w:color w:val="000000" w:themeColor="text1"/>
                <w:kern w:val="0"/>
                <w:sz w:val="24"/>
                <w:szCs w:val="24"/>
                <w:lang w:val="en-US" w:eastAsia="zh-CN"/>
              </w:rPr>
              <w:t>。</w:t>
            </w:r>
          </w:p>
          <w:p w14:paraId="7719408A">
            <w:pPr>
              <w:widowControl/>
              <w:wordWrap/>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t>4、</w:t>
            </w:r>
            <w:r>
              <w:rPr>
                <w:rFonts w:hint="eastAsia" w:ascii="Times New Roman" w:hAnsi="Times New Roman" w:cs="Times New Roman"/>
                <w:color w:val="000000" w:themeColor="text1"/>
                <w:kern w:val="0"/>
                <w:sz w:val="24"/>
                <w:szCs w:val="24"/>
                <w:lang w:val="en-US" w:eastAsia="zh-CN"/>
              </w:rPr>
              <w:t>目前整改措施还未完全满足环保要求，公司计划在补办环保手续过程中，参照环评要求进行整改完善。</w:t>
            </w:r>
          </w:p>
          <w:p w14:paraId="182CBB54">
            <w:pPr>
              <w:widowControl/>
              <w:wordWrap/>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rPr>
            </w:pPr>
            <w:r>
              <w:rPr>
                <w:rFonts w:hint="eastAsia" w:ascii="Times New Roman" w:hAnsi="Times New Roman" w:cs="Times New Roman"/>
                <w:color w:val="000000" w:themeColor="text1"/>
                <w:kern w:val="0"/>
                <w:sz w:val="24"/>
                <w:szCs w:val="24"/>
                <w:lang w:val="en-US" w:eastAsia="zh-CN"/>
              </w:rPr>
              <w:t>5、</w:t>
            </w:r>
            <w:r>
              <w:rPr>
                <w:rFonts w:hint="default" w:ascii="Times New Roman" w:hAnsi="Times New Roman" w:eastAsia="宋体" w:cs="Times New Roman"/>
                <w:color w:val="000000" w:themeColor="text1"/>
                <w:kern w:val="0"/>
                <w:sz w:val="24"/>
                <w:szCs w:val="24"/>
                <w:lang w:val="en-US" w:eastAsia="zh-CN"/>
              </w:rPr>
              <w:t>针对检查组提出的项目至今未组织开展建设项目竣工环境保护验收工作以及现生产工艺与原环评批复的生产工艺不符，生产工艺发生重大变更等问题，</w:t>
            </w:r>
            <w:r>
              <w:rPr>
                <w:rFonts w:hint="default" w:ascii="Times New Roman" w:hAnsi="Times New Roman" w:cs="Times New Roman"/>
                <w:color w:val="000000" w:themeColor="text1"/>
                <w:kern w:val="0"/>
                <w:sz w:val="24"/>
                <w:szCs w:val="24"/>
                <w:lang w:val="en-US" w:eastAsia="zh-CN"/>
              </w:rPr>
              <w:t>建设单位</w:t>
            </w:r>
            <w:r>
              <w:rPr>
                <w:rFonts w:hint="default" w:ascii="Times New Roman" w:hAnsi="Times New Roman" w:eastAsia="宋体" w:cs="Times New Roman"/>
                <w:color w:val="000000" w:themeColor="text1"/>
                <w:kern w:val="0"/>
                <w:sz w:val="24"/>
                <w:szCs w:val="24"/>
                <w:lang w:val="en-US" w:eastAsia="zh-CN"/>
              </w:rPr>
              <w:t>已与文山州生态环境局砚山分局法规与行政审批股对接核实</w:t>
            </w:r>
            <w:r>
              <w:rPr>
                <w:rFonts w:hint="eastAsia" w:ascii="Times New Roman" w:hAnsi="Times New Roman" w:cs="Times New Roman"/>
                <w:color w:val="000000" w:themeColor="text1"/>
                <w:kern w:val="0"/>
                <w:sz w:val="24"/>
                <w:szCs w:val="24"/>
                <w:lang w:val="en-US" w:eastAsia="zh-CN"/>
              </w:rPr>
              <w:t>环保手续不全问题</w:t>
            </w:r>
            <w:r>
              <w:rPr>
                <w:rFonts w:hint="default" w:ascii="Times New Roman" w:hAnsi="Times New Roman" w:eastAsia="宋体" w:cs="Times New Roman"/>
                <w:color w:val="000000" w:themeColor="text1"/>
                <w:kern w:val="0"/>
                <w:sz w:val="24"/>
                <w:szCs w:val="24"/>
                <w:lang w:val="en-US" w:eastAsia="zh-CN"/>
              </w:rPr>
              <w:t>，按照法规与行政审批股要求委托第三方环保服务机构开展项目环境影响评价报告，项目审批完成后</w:t>
            </w:r>
            <w:r>
              <w:rPr>
                <w:rFonts w:hint="default" w:ascii="Times New Roman" w:hAnsi="Times New Roman" w:cs="Times New Roman"/>
                <w:color w:val="000000" w:themeColor="text1"/>
                <w:kern w:val="0"/>
                <w:sz w:val="24"/>
                <w:szCs w:val="24"/>
                <w:lang w:val="en-US" w:eastAsia="zh-CN"/>
              </w:rPr>
              <w:t>建设单位</w:t>
            </w:r>
            <w:r>
              <w:rPr>
                <w:rFonts w:hint="default" w:ascii="Times New Roman" w:hAnsi="Times New Roman" w:eastAsia="宋体" w:cs="Times New Roman"/>
                <w:color w:val="000000" w:themeColor="text1"/>
                <w:kern w:val="0"/>
                <w:sz w:val="24"/>
                <w:szCs w:val="24"/>
                <w:lang w:val="en-US" w:eastAsia="zh-CN"/>
              </w:rPr>
              <w:t>将按照环评批复要求开展建设项目竣工环境保护验收工作。</w:t>
            </w:r>
          </w:p>
          <w:p w14:paraId="2DE1C340">
            <w:pPr>
              <w:widowControl/>
              <w:wordWrap/>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kern w:val="0"/>
                <w:sz w:val="24"/>
                <w:szCs w:val="24"/>
                <w:lang w:val="en-US" w:eastAsia="zh-CN"/>
              </w:rPr>
            </w:pPr>
            <w:r>
              <w:rPr>
                <w:rFonts w:hint="eastAsia" w:ascii="Times New Roman" w:hAnsi="Times New Roman" w:eastAsia="宋体" w:cs="Times New Roman"/>
                <w:b/>
                <w:bCs/>
                <w:color w:val="000000" w:themeColor="text1"/>
                <w:kern w:val="0"/>
                <w:sz w:val="24"/>
                <w:szCs w:val="24"/>
                <w:lang w:val="en-US" w:eastAsia="zh-CN"/>
              </w:rPr>
              <w:t>三、现状还存在的问题</w:t>
            </w:r>
          </w:p>
          <w:p w14:paraId="2576BE07">
            <w:pPr>
              <w:widowControl/>
              <w:wordWrap/>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rPr>
            </w:pPr>
            <w:r>
              <w:rPr>
                <w:rFonts w:hint="eastAsia" w:ascii="Times New Roman" w:hAnsi="Times New Roman" w:eastAsia="宋体" w:cs="Times New Roman"/>
                <w:color w:val="000000" w:themeColor="text1"/>
                <w:kern w:val="0"/>
                <w:sz w:val="24"/>
                <w:szCs w:val="24"/>
                <w:lang w:val="en-US" w:eastAsia="zh-CN"/>
              </w:rPr>
              <w:t>1、生产车间未进行封闭；</w:t>
            </w:r>
          </w:p>
          <w:p w14:paraId="2D543653">
            <w:pPr>
              <w:widowControl/>
              <w:wordWrap/>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rPr>
            </w:pPr>
            <w:r>
              <w:rPr>
                <w:rFonts w:hint="eastAsia" w:ascii="Times New Roman" w:hAnsi="Times New Roman" w:eastAsia="宋体" w:cs="Times New Roman"/>
                <w:color w:val="000000" w:themeColor="text1"/>
                <w:kern w:val="0"/>
                <w:sz w:val="24"/>
                <w:szCs w:val="24"/>
                <w:lang w:val="en-US" w:eastAsia="zh-CN"/>
              </w:rPr>
              <w:t>2、原料堆棚未设置围挡；</w:t>
            </w:r>
          </w:p>
          <w:p w14:paraId="6F76821B">
            <w:pPr>
              <w:widowControl/>
              <w:wordWrap/>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rPr>
            </w:pPr>
            <w:r>
              <w:rPr>
                <w:rFonts w:hint="eastAsia" w:ascii="Times New Roman" w:hAnsi="Times New Roman" w:eastAsia="宋体" w:cs="Times New Roman"/>
                <w:color w:val="000000" w:themeColor="text1"/>
                <w:kern w:val="0"/>
                <w:sz w:val="24"/>
                <w:szCs w:val="24"/>
                <w:lang w:val="en-US" w:eastAsia="zh-CN"/>
              </w:rPr>
              <w:t>3、成品及尾矿渣露天堆存，尾矿渣</w:t>
            </w:r>
            <w:r>
              <w:rPr>
                <w:rFonts w:hint="eastAsia" w:ascii="Times New Roman" w:hAnsi="Times New Roman" w:cs="Times New Roman"/>
                <w:color w:val="000000" w:themeColor="text1"/>
                <w:kern w:val="0"/>
                <w:sz w:val="24"/>
                <w:szCs w:val="24"/>
                <w:lang w:val="en-US" w:eastAsia="zh-CN"/>
              </w:rPr>
              <w:t>临时贮存未</w:t>
            </w:r>
            <w:r>
              <w:rPr>
                <w:rFonts w:hint="eastAsia" w:ascii="Times New Roman" w:hAnsi="Times New Roman" w:eastAsia="宋体" w:cs="Times New Roman"/>
                <w:color w:val="000000" w:themeColor="text1"/>
                <w:kern w:val="0"/>
                <w:sz w:val="24"/>
                <w:szCs w:val="24"/>
                <w:lang w:val="en-US" w:eastAsia="zh-CN"/>
              </w:rPr>
              <w:t>按照《一般工业固体废物贮存和填埋污染控制标准》（GB 18599-2020）</w:t>
            </w:r>
            <w:r>
              <w:rPr>
                <w:rFonts w:hint="eastAsia" w:ascii="Times New Roman" w:hAnsi="Times New Roman" w:cs="Times New Roman"/>
                <w:color w:val="000000" w:themeColor="text1"/>
                <w:kern w:val="0"/>
                <w:sz w:val="24"/>
                <w:szCs w:val="24"/>
                <w:lang w:val="en-US" w:eastAsia="zh-CN"/>
              </w:rPr>
              <w:t>设置堆场</w:t>
            </w:r>
            <w:r>
              <w:rPr>
                <w:rFonts w:hint="eastAsia" w:ascii="Times New Roman" w:hAnsi="Times New Roman" w:eastAsia="宋体" w:cs="Times New Roman"/>
                <w:color w:val="000000" w:themeColor="text1"/>
                <w:kern w:val="0"/>
                <w:sz w:val="24"/>
                <w:szCs w:val="24"/>
                <w:lang w:val="en-US" w:eastAsia="zh-CN"/>
              </w:rPr>
              <w:t>；</w:t>
            </w:r>
          </w:p>
          <w:p w14:paraId="5FB999E8">
            <w:pPr>
              <w:widowControl/>
              <w:wordWrap/>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rPr>
            </w:pPr>
            <w:r>
              <w:rPr>
                <w:rFonts w:hint="eastAsia" w:ascii="Times New Roman" w:hAnsi="Times New Roman" w:eastAsia="宋体" w:cs="Times New Roman"/>
                <w:color w:val="000000" w:themeColor="text1"/>
                <w:kern w:val="0"/>
                <w:sz w:val="24"/>
                <w:szCs w:val="24"/>
                <w:lang w:val="en-US" w:eastAsia="zh-CN"/>
              </w:rPr>
              <w:t>4、车间内外运输皮带未全封闭；</w:t>
            </w:r>
          </w:p>
          <w:p w14:paraId="09FBCB08">
            <w:pPr>
              <w:widowControl/>
              <w:wordWrap/>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rPr>
            </w:pPr>
            <w:r>
              <w:rPr>
                <w:rFonts w:hint="eastAsia" w:ascii="Times New Roman" w:hAnsi="Times New Roman" w:eastAsia="宋体" w:cs="Times New Roman"/>
                <w:color w:val="000000" w:themeColor="text1"/>
                <w:kern w:val="0"/>
                <w:sz w:val="24"/>
                <w:szCs w:val="24"/>
                <w:lang w:val="en-US" w:eastAsia="zh-CN"/>
              </w:rPr>
              <w:t>5、车间及堆场未设置降尘措施；</w:t>
            </w:r>
          </w:p>
          <w:p w14:paraId="348A42A7">
            <w:pPr>
              <w:widowControl/>
              <w:wordWrap/>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rPr>
            </w:pPr>
            <w:r>
              <w:rPr>
                <w:rFonts w:hint="eastAsia" w:ascii="Times New Roman" w:hAnsi="Times New Roman" w:eastAsia="宋体" w:cs="Times New Roman"/>
                <w:color w:val="000000" w:themeColor="text1"/>
                <w:kern w:val="0"/>
                <w:sz w:val="24"/>
                <w:szCs w:val="24"/>
                <w:lang w:val="en-US" w:eastAsia="zh-CN"/>
              </w:rPr>
              <w:t>6、2#车间磁选机未设置收尘，1#车间及2#车间布袋除尘均未按要求设置排气筒。</w:t>
            </w:r>
          </w:p>
          <w:p w14:paraId="5ED2453E">
            <w:pPr>
              <w:widowControl/>
              <w:wordWrap/>
              <w:adjustRightInd/>
              <w:snapToGrid/>
              <w:spacing w:line="360" w:lineRule="auto"/>
              <w:ind w:firstLine="482" w:firstLineChars="200"/>
              <w:jc w:val="left"/>
              <w:textAlignment w:val="auto"/>
              <w:rPr>
                <w:rFonts w:hint="default" w:ascii="Times New Roman" w:hAnsi="Times New Roman" w:eastAsia="宋体" w:cs="Times New Roman"/>
                <w:color w:val="000000" w:themeColor="text1"/>
                <w:kern w:val="0"/>
                <w:sz w:val="24"/>
                <w:szCs w:val="24"/>
                <w:lang w:val="en-US" w:eastAsia="zh-CN"/>
              </w:rPr>
            </w:pPr>
            <w:r>
              <w:rPr>
                <w:rFonts w:hint="eastAsia" w:ascii="Times New Roman" w:hAnsi="Times New Roman" w:eastAsia="宋体" w:cs="Times New Roman"/>
                <w:b/>
                <w:bCs/>
                <w:color w:val="000000" w:themeColor="text1"/>
                <w:kern w:val="0"/>
                <w:sz w:val="24"/>
                <w:szCs w:val="24"/>
                <w:lang w:val="en-US" w:eastAsia="zh-CN"/>
              </w:rPr>
              <w:t>四、本次环评提出的整改措施</w:t>
            </w:r>
          </w:p>
          <w:p w14:paraId="536CB518">
            <w:pPr>
              <w:widowControl/>
              <w:wordWrap/>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rPr>
            </w:pPr>
            <w:r>
              <w:rPr>
                <w:rFonts w:hint="eastAsia" w:ascii="Times New Roman" w:hAnsi="Times New Roman" w:eastAsia="宋体" w:cs="Times New Roman"/>
                <w:color w:val="000000" w:themeColor="text1"/>
                <w:kern w:val="0"/>
                <w:sz w:val="24"/>
                <w:szCs w:val="24"/>
                <w:lang w:val="en-US" w:eastAsia="zh-CN"/>
              </w:rPr>
              <w:t>1、对1#车间及2#车间进行改造；</w:t>
            </w:r>
          </w:p>
          <w:p w14:paraId="08FED53E">
            <w:pPr>
              <w:widowControl/>
              <w:wordWrap/>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rPr>
            </w:pPr>
            <w:r>
              <w:rPr>
                <w:rFonts w:hint="eastAsia" w:ascii="Times New Roman" w:hAnsi="Times New Roman" w:eastAsia="宋体" w:cs="Times New Roman"/>
                <w:color w:val="000000" w:themeColor="text1"/>
                <w:kern w:val="0"/>
                <w:sz w:val="24"/>
                <w:szCs w:val="24"/>
                <w:lang w:val="en-US" w:eastAsia="zh-CN"/>
              </w:rPr>
              <w:t>2、原料堆棚加设三面围挡，要求围挡高度不低于堆存高度；</w:t>
            </w:r>
          </w:p>
          <w:p w14:paraId="6CDE6BDD">
            <w:pPr>
              <w:widowControl/>
              <w:wordWrap/>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rPr>
            </w:pPr>
            <w:r>
              <w:rPr>
                <w:rFonts w:hint="eastAsia" w:ascii="Times New Roman" w:hAnsi="Times New Roman" w:eastAsia="宋体" w:cs="Times New Roman"/>
                <w:color w:val="000000" w:themeColor="text1"/>
                <w:kern w:val="0"/>
                <w:sz w:val="24"/>
                <w:szCs w:val="24"/>
                <w:lang w:val="en-US" w:eastAsia="zh-CN"/>
              </w:rPr>
              <w:t>3、</w:t>
            </w:r>
            <w:r>
              <w:rPr>
                <w:rFonts w:hint="eastAsia" w:ascii="Times New Roman" w:hAnsi="Times New Roman" w:cs="Times New Roman"/>
                <w:color w:val="000000" w:themeColor="text1"/>
                <w:kern w:val="0"/>
                <w:sz w:val="24"/>
                <w:szCs w:val="24"/>
                <w:lang w:val="en-US" w:eastAsia="zh-CN"/>
              </w:rPr>
              <w:t>针对项目成品及尾矿渣露天堆存的问题，本次环评提出新建临时堆场并落实“三防”措施，</w:t>
            </w:r>
            <w:r>
              <w:rPr>
                <w:rFonts w:hint="eastAsia" w:ascii="Times New Roman" w:hAnsi="Times New Roman" w:eastAsia="宋体" w:cs="Times New Roman"/>
                <w:color w:val="000000" w:themeColor="text1"/>
                <w:kern w:val="0"/>
                <w:sz w:val="24"/>
                <w:szCs w:val="24"/>
                <w:lang w:val="en-US" w:eastAsia="zh-CN"/>
              </w:rPr>
              <w:t>对</w:t>
            </w:r>
            <w:r>
              <w:rPr>
                <w:rFonts w:hint="eastAsia" w:ascii="Times New Roman" w:hAnsi="Times New Roman" w:cs="Times New Roman"/>
                <w:color w:val="000000" w:themeColor="text1"/>
                <w:kern w:val="0"/>
                <w:sz w:val="24"/>
                <w:szCs w:val="24"/>
                <w:lang w:val="en-US" w:eastAsia="zh-CN"/>
              </w:rPr>
              <w:t>成品</w:t>
            </w:r>
            <w:r>
              <w:rPr>
                <w:rFonts w:hint="eastAsia" w:ascii="Times New Roman" w:hAnsi="Times New Roman" w:eastAsia="宋体" w:cs="Times New Roman"/>
                <w:color w:val="000000" w:themeColor="text1"/>
                <w:kern w:val="0"/>
                <w:sz w:val="24"/>
                <w:szCs w:val="24"/>
                <w:lang w:val="en-US" w:eastAsia="zh-CN"/>
              </w:rPr>
              <w:t>和尾矿渣</w:t>
            </w:r>
            <w:r>
              <w:rPr>
                <w:rFonts w:hint="eastAsia" w:ascii="Times New Roman" w:hAnsi="Times New Roman" w:cs="Times New Roman"/>
                <w:color w:val="000000" w:themeColor="text1"/>
                <w:kern w:val="0"/>
                <w:sz w:val="24"/>
                <w:szCs w:val="24"/>
                <w:lang w:val="en-US" w:eastAsia="zh-CN"/>
              </w:rPr>
              <w:t>临时</w:t>
            </w:r>
            <w:r>
              <w:rPr>
                <w:rFonts w:hint="eastAsia" w:ascii="Times New Roman" w:hAnsi="Times New Roman" w:eastAsia="宋体" w:cs="Times New Roman"/>
                <w:color w:val="000000" w:themeColor="text1"/>
                <w:kern w:val="0"/>
                <w:sz w:val="24"/>
                <w:szCs w:val="24"/>
                <w:lang w:val="en-US" w:eastAsia="zh-CN"/>
              </w:rPr>
              <w:t>堆场进行</w:t>
            </w:r>
            <w:r>
              <w:rPr>
                <w:rFonts w:hint="eastAsia" w:ascii="Times New Roman" w:hAnsi="Times New Roman" w:cs="Times New Roman"/>
                <w:color w:val="000000" w:themeColor="text1"/>
                <w:kern w:val="0"/>
                <w:sz w:val="24"/>
                <w:szCs w:val="24"/>
                <w:lang w:val="en-US" w:eastAsia="zh-CN"/>
              </w:rPr>
              <w:t>地面硬化防渗</w:t>
            </w:r>
            <w:r>
              <w:rPr>
                <w:rFonts w:hint="eastAsia" w:ascii="Times New Roman" w:hAnsi="Times New Roman" w:eastAsia="宋体" w:cs="Times New Roman"/>
                <w:color w:val="000000" w:themeColor="text1"/>
                <w:kern w:val="0"/>
                <w:sz w:val="24"/>
                <w:szCs w:val="24"/>
                <w:lang w:val="en-US" w:eastAsia="zh-CN"/>
              </w:rPr>
              <w:t>，采取</w:t>
            </w:r>
            <w:r>
              <w:rPr>
                <w:rFonts w:hint="eastAsia" w:ascii="Times New Roman" w:hAnsi="Times New Roman" w:cs="Times New Roman"/>
                <w:color w:val="000000" w:themeColor="text1"/>
                <w:kern w:val="0"/>
                <w:sz w:val="24"/>
                <w:szCs w:val="24"/>
                <w:lang w:val="en-US" w:eastAsia="zh-CN"/>
              </w:rPr>
              <w:t>地面硬化防渗+防水</w:t>
            </w:r>
            <w:r>
              <w:rPr>
                <w:rFonts w:hint="eastAsia" w:ascii="Times New Roman" w:hAnsi="Times New Roman" w:eastAsia="宋体" w:cs="Times New Roman"/>
                <w:color w:val="000000" w:themeColor="text1"/>
                <w:kern w:val="0"/>
                <w:sz w:val="24"/>
                <w:szCs w:val="24"/>
                <w:lang w:val="en-US" w:eastAsia="zh-CN"/>
              </w:rPr>
              <w:t>篷布覆盖措施，</w:t>
            </w:r>
            <w:r>
              <w:rPr>
                <w:rFonts w:hint="eastAsia" w:ascii="Times New Roman" w:hAnsi="Times New Roman" w:cs="Times New Roman"/>
                <w:color w:val="000000" w:themeColor="text1"/>
                <w:kern w:val="0"/>
                <w:sz w:val="24"/>
                <w:szCs w:val="24"/>
                <w:lang w:val="en-US" w:eastAsia="zh-CN"/>
              </w:rPr>
              <w:t>装卸区设置喷淋降尘，</w:t>
            </w:r>
            <w:r>
              <w:rPr>
                <w:rFonts w:hint="eastAsia" w:ascii="Times New Roman" w:hAnsi="Times New Roman" w:eastAsia="宋体" w:cs="Times New Roman"/>
                <w:color w:val="000000" w:themeColor="text1"/>
                <w:kern w:val="0"/>
                <w:sz w:val="24"/>
                <w:szCs w:val="24"/>
                <w:lang w:val="en-US" w:eastAsia="zh-CN"/>
              </w:rPr>
              <w:t>并在堆场四周设置截排水沟</w:t>
            </w:r>
            <w:r>
              <w:rPr>
                <w:rFonts w:hint="eastAsia" w:ascii="Times New Roman" w:hAnsi="Times New Roman" w:cs="Times New Roman"/>
                <w:color w:val="000000" w:themeColor="text1"/>
                <w:kern w:val="0"/>
                <w:sz w:val="24"/>
                <w:szCs w:val="24"/>
                <w:lang w:val="en-US" w:eastAsia="zh-CN"/>
              </w:rPr>
              <w:t>；尾矿渣临时堆场加设围挡；</w:t>
            </w:r>
            <w:r>
              <w:rPr>
                <w:rFonts w:hint="eastAsia" w:ascii="Times New Roman" w:hAnsi="Times New Roman" w:eastAsia="宋体" w:cs="Times New Roman"/>
                <w:color w:val="000000" w:themeColor="text1"/>
                <w:kern w:val="0"/>
                <w:sz w:val="24"/>
                <w:szCs w:val="24"/>
                <w:lang w:val="en-US" w:eastAsia="zh-CN"/>
              </w:rPr>
              <w:t>尾矿渣</w:t>
            </w:r>
            <w:r>
              <w:rPr>
                <w:rFonts w:hint="eastAsia" w:ascii="Times New Roman" w:hAnsi="Times New Roman" w:cs="Times New Roman"/>
                <w:color w:val="000000" w:themeColor="text1"/>
                <w:kern w:val="0"/>
                <w:sz w:val="24"/>
                <w:szCs w:val="24"/>
                <w:lang w:val="en-US" w:eastAsia="zh-CN"/>
              </w:rPr>
              <w:t>临时</w:t>
            </w:r>
            <w:r>
              <w:rPr>
                <w:rFonts w:hint="eastAsia" w:ascii="Times New Roman" w:hAnsi="Times New Roman" w:eastAsia="宋体" w:cs="Times New Roman"/>
                <w:color w:val="000000" w:themeColor="text1"/>
                <w:kern w:val="0"/>
                <w:sz w:val="24"/>
                <w:szCs w:val="24"/>
                <w:lang w:val="en-US" w:eastAsia="zh-CN"/>
              </w:rPr>
              <w:t>堆场</w:t>
            </w:r>
            <w:r>
              <w:rPr>
                <w:rFonts w:hint="eastAsia" w:ascii="Times New Roman" w:hAnsi="Times New Roman" w:cs="Times New Roman"/>
                <w:color w:val="000000" w:themeColor="text1"/>
                <w:kern w:val="0"/>
                <w:sz w:val="24"/>
                <w:szCs w:val="24"/>
                <w:lang w:val="en-US" w:eastAsia="zh-CN"/>
              </w:rPr>
              <w:t>按照</w:t>
            </w:r>
            <w:r>
              <w:rPr>
                <w:rFonts w:hint="eastAsia" w:ascii="Times New Roman" w:hAnsi="Times New Roman" w:eastAsia="宋体" w:cs="Times New Roman"/>
                <w:color w:val="000000" w:themeColor="text1"/>
                <w:kern w:val="0"/>
                <w:sz w:val="24"/>
                <w:szCs w:val="24"/>
                <w:lang w:val="en-US" w:eastAsia="zh-CN"/>
              </w:rPr>
              <w:t>《一般工业固体废物贮存和填埋污染控制标准》（GB 18599-2020）中I类场技术要求</w:t>
            </w:r>
            <w:r>
              <w:rPr>
                <w:rFonts w:hint="eastAsia" w:ascii="Times New Roman" w:hAnsi="Times New Roman" w:cs="Times New Roman"/>
                <w:color w:val="000000" w:themeColor="text1"/>
                <w:kern w:val="0"/>
                <w:sz w:val="24"/>
                <w:szCs w:val="24"/>
                <w:lang w:val="en-US" w:eastAsia="zh-CN"/>
              </w:rPr>
              <w:t>进行建设。</w:t>
            </w:r>
          </w:p>
          <w:p w14:paraId="79464B32">
            <w:pPr>
              <w:widowControl/>
              <w:wordWrap/>
              <w:adjustRightInd/>
              <w:snapToGrid/>
              <w:spacing w:line="360" w:lineRule="auto"/>
              <w:ind w:firstLine="480" w:firstLineChars="200"/>
              <w:jc w:val="left"/>
              <w:textAlignment w:val="auto"/>
              <w:rPr>
                <w:rFonts w:hint="eastAsia" w:ascii="Times New Roman" w:hAnsi="Times New Roman" w:eastAsia="宋体" w:cs="Times New Roman"/>
                <w:color w:val="000000" w:themeColor="text1"/>
                <w:kern w:val="0"/>
                <w:sz w:val="24"/>
                <w:szCs w:val="24"/>
                <w:lang w:val="en-US" w:eastAsia="zh-CN"/>
              </w:rPr>
            </w:pPr>
            <w:r>
              <w:rPr>
                <w:rFonts w:hint="eastAsia" w:ascii="Times New Roman" w:hAnsi="Times New Roman" w:eastAsia="宋体" w:cs="Times New Roman"/>
                <w:color w:val="000000" w:themeColor="text1"/>
                <w:kern w:val="0"/>
                <w:sz w:val="24"/>
                <w:szCs w:val="24"/>
                <w:lang w:val="en-US" w:eastAsia="zh-CN"/>
              </w:rPr>
              <w:t>4、对运输皮带采取篷布全封闭措施；</w:t>
            </w:r>
          </w:p>
          <w:p w14:paraId="0E8B8C5D">
            <w:pPr>
              <w:widowControl/>
              <w:wordWrap/>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rPr>
            </w:pPr>
            <w:r>
              <w:rPr>
                <w:rFonts w:hint="eastAsia" w:ascii="Times New Roman" w:hAnsi="Times New Roman" w:eastAsia="宋体" w:cs="Times New Roman"/>
                <w:color w:val="000000" w:themeColor="text1"/>
                <w:kern w:val="0"/>
                <w:sz w:val="24"/>
                <w:szCs w:val="24"/>
                <w:lang w:val="en-US" w:eastAsia="zh-CN"/>
              </w:rPr>
              <w:t>5、1#车间给料处、2#车间破碎工段、精矿堆场及尾矿堆场</w:t>
            </w:r>
            <w:r>
              <w:rPr>
                <w:rFonts w:hint="eastAsia" w:ascii="Times New Roman" w:hAnsi="Times New Roman" w:cs="Times New Roman"/>
                <w:color w:val="000000" w:themeColor="text1"/>
                <w:kern w:val="0"/>
                <w:sz w:val="24"/>
                <w:szCs w:val="24"/>
                <w:lang w:val="en-US" w:eastAsia="zh-CN"/>
              </w:rPr>
              <w:t>装卸区</w:t>
            </w:r>
            <w:r>
              <w:rPr>
                <w:rFonts w:hint="eastAsia" w:ascii="Times New Roman" w:hAnsi="Times New Roman" w:eastAsia="宋体" w:cs="Times New Roman"/>
                <w:color w:val="000000" w:themeColor="text1"/>
                <w:kern w:val="0"/>
                <w:sz w:val="24"/>
                <w:szCs w:val="24"/>
                <w:lang w:val="en-US" w:eastAsia="zh-CN"/>
              </w:rPr>
              <w:t>分别设置喷淋降尘措施。</w:t>
            </w:r>
          </w:p>
          <w:p w14:paraId="3571FD37">
            <w:pPr>
              <w:widowControl/>
              <w:wordWrap/>
              <w:adjustRightInd/>
              <w:snapToGrid/>
              <w:spacing w:line="360" w:lineRule="auto"/>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rPr>
            </w:pPr>
            <w:r>
              <w:rPr>
                <w:rFonts w:hint="eastAsia" w:ascii="Times New Roman" w:hAnsi="Times New Roman" w:eastAsia="宋体" w:cs="Times New Roman"/>
                <w:color w:val="000000" w:themeColor="text1"/>
                <w:kern w:val="0"/>
                <w:sz w:val="24"/>
                <w:szCs w:val="24"/>
                <w:lang w:val="en-US" w:eastAsia="zh-CN"/>
              </w:rPr>
              <w:t>6、2#车间磁选机加装收尘罩和管道，废气引入4#布袋除尘。1#车间及2#车间布袋除尘器设置15m高排气筒。</w:t>
            </w:r>
          </w:p>
          <w:p w14:paraId="6AE06ADF">
            <w:pPr>
              <w:adjustRightInd w:val="0"/>
              <w:snapToGrid w:val="0"/>
              <w:spacing w:line="360" w:lineRule="auto"/>
              <w:rPr>
                <w:rFonts w:hint="default" w:ascii="Times New Roman" w:hAnsi="Times New Roman" w:cs="Times New Roman"/>
                <w:bCs/>
                <w:color w:val="000000" w:themeColor="text1"/>
                <w:szCs w:val="21"/>
              </w:rPr>
            </w:pPr>
          </w:p>
          <w:p w14:paraId="26C00A83">
            <w:pPr>
              <w:adjustRightInd w:val="0"/>
              <w:snapToGrid w:val="0"/>
              <w:spacing w:line="360" w:lineRule="auto"/>
              <w:rPr>
                <w:rFonts w:hint="default" w:ascii="Times New Roman" w:hAnsi="Times New Roman" w:cs="Times New Roman"/>
                <w:bCs/>
                <w:color w:val="000000" w:themeColor="text1"/>
                <w:szCs w:val="21"/>
              </w:rPr>
            </w:pPr>
          </w:p>
          <w:p w14:paraId="3D191644">
            <w:pPr>
              <w:adjustRightInd w:val="0"/>
              <w:snapToGrid w:val="0"/>
              <w:spacing w:line="360" w:lineRule="auto"/>
              <w:rPr>
                <w:rFonts w:hint="default" w:ascii="Times New Roman" w:hAnsi="Times New Roman" w:cs="Times New Roman"/>
                <w:bCs/>
                <w:color w:val="000000" w:themeColor="text1"/>
                <w:szCs w:val="21"/>
              </w:rPr>
            </w:pPr>
          </w:p>
          <w:p w14:paraId="6427B720">
            <w:pPr>
              <w:adjustRightInd w:val="0"/>
              <w:snapToGrid w:val="0"/>
              <w:spacing w:line="360" w:lineRule="auto"/>
              <w:rPr>
                <w:rFonts w:hint="default" w:ascii="Times New Roman" w:hAnsi="Times New Roman" w:cs="Times New Roman"/>
                <w:bCs/>
                <w:color w:val="000000" w:themeColor="text1"/>
                <w:szCs w:val="21"/>
              </w:rPr>
            </w:pPr>
          </w:p>
          <w:p w14:paraId="5F91EF09">
            <w:pPr>
              <w:adjustRightInd w:val="0"/>
              <w:snapToGrid w:val="0"/>
              <w:spacing w:line="360" w:lineRule="auto"/>
              <w:rPr>
                <w:rFonts w:hint="default" w:ascii="Times New Roman" w:hAnsi="Times New Roman" w:cs="Times New Roman"/>
                <w:bCs/>
                <w:color w:val="000000" w:themeColor="text1"/>
                <w:szCs w:val="21"/>
              </w:rPr>
            </w:pPr>
          </w:p>
          <w:p w14:paraId="3E5CCE32">
            <w:pPr>
              <w:adjustRightInd w:val="0"/>
              <w:snapToGrid w:val="0"/>
              <w:spacing w:line="360" w:lineRule="auto"/>
              <w:rPr>
                <w:rFonts w:hint="default" w:ascii="Times New Roman" w:hAnsi="Times New Roman" w:cs="Times New Roman"/>
                <w:bCs/>
                <w:color w:val="000000" w:themeColor="text1"/>
                <w:szCs w:val="21"/>
              </w:rPr>
            </w:pPr>
          </w:p>
          <w:p w14:paraId="731454A6">
            <w:pPr>
              <w:adjustRightInd w:val="0"/>
              <w:snapToGrid w:val="0"/>
              <w:spacing w:line="360" w:lineRule="auto"/>
              <w:rPr>
                <w:rFonts w:hint="default" w:ascii="Times New Roman" w:hAnsi="Times New Roman" w:cs="Times New Roman"/>
                <w:bCs/>
                <w:color w:val="000000" w:themeColor="text1"/>
                <w:szCs w:val="21"/>
              </w:rPr>
            </w:pPr>
          </w:p>
          <w:p w14:paraId="78DE285B">
            <w:pPr>
              <w:adjustRightInd w:val="0"/>
              <w:snapToGrid w:val="0"/>
              <w:spacing w:line="360" w:lineRule="auto"/>
              <w:rPr>
                <w:rFonts w:hint="default" w:ascii="Times New Roman" w:hAnsi="Times New Roman" w:cs="Times New Roman"/>
                <w:bCs/>
                <w:color w:val="000000" w:themeColor="text1"/>
                <w:szCs w:val="21"/>
              </w:rPr>
            </w:pPr>
          </w:p>
          <w:p w14:paraId="608C89FB">
            <w:pPr>
              <w:adjustRightInd w:val="0"/>
              <w:snapToGrid w:val="0"/>
              <w:spacing w:line="360" w:lineRule="auto"/>
              <w:rPr>
                <w:rFonts w:hint="default" w:ascii="Times New Roman" w:hAnsi="Times New Roman" w:cs="Times New Roman"/>
                <w:bCs/>
                <w:color w:val="000000" w:themeColor="text1"/>
                <w:szCs w:val="21"/>
              </w:rPr>
            </w:pPr>
          </w:p>
          <w:p w14:paraId="0A76B3E3">
            <w:pPr>
              <w:adjustRightInd w:val="0"/>
              <w:snapToGrid w:val="0"/>
              <w:spacing w:line="360" w:lineRule="auto"/>
              <w:rPr>
                <w:rFonts w:hint="default" w:ascii="Times New Roman" w:hAnsi="Times New Roman" w:cs="Times New Roman"/>
                <w:bCs/>
                <w:color w:val="000000" w:themeColor="text1"/>
                <w:szCs w:val="21"/>
              </w:rPr>
            </w:pPr>
          </w:p>
          <w:p w14:paraId="24235068">
            <w:pPr>
              <w:adjustRightInd w:val="0"/>
              <w:snapToGrid w:val="0"/>
              <w:spacing w:line="360" w:lineRule="auto"/>
              <w:rPr>
                <w:rFonts w:hint="default" w:ascii="Times New Roman" w:hAnsi="Times New Roman" w:cs="Times New Roman"/>
                <w:bCs/>
                <w:color w:val="000000" w:themeColor="text1"/>
                <w:szCs w:val="21"/>
              </w:rPr>
            </w:pPr>
          </w:p>
          <w:p w14:paraId="7BF28DE9">
            <w:pPr>
              <w:adjustRightInd w:val="0"/>
              <w:snapToGrid w:val="0"/>
              <w:spacing w:line="360" w:lineRule="auto"/>
              <w:rPr>
                <w:rFonts w:hint="default" w:ascii="Times New Roman" w:hAnsi="Times New Roman" w:cs="Times New Roman"/>
                <w:bCs/>
                <w:color w:val="000000" w:themeColor="text1"/>
                <w:szCs w:val="21"/>
              </w:rPr>
            </w:pPr>
          </w:p>
          <w:p w14:paraId="47451940">
            <w:pPr>
              <w:adjustRightInd w:val="0"/>
              <w:snapToGrid w:val="0"/>
              <w:spacing w:line="360" w:lineRule="auto"/>
              <w:rPr>
                <w:rFonts w:hint="default" w:ascii="Times New Roman" w:hAnsi="Times New Roman" w:cs="Times New Roman"/>
                <w:bCs/>
                <w:color w:val="000000" w:themeColor="text1"/>
                <w:szCs w:val="21"/>
              </w:rPr>
            </w:pPr>
          </w:p>
        </w:tc>
      </w:tr>
    </w:tbl>
    <w:p w14:paraId="638373FF">
      <w:pPr>
        <w:pStyle w:val="24"/>
        <w:jc w:val="center"/>
        <w:rPr>
          <w:rFonts w:hint="default" w:ascii="Times New Roman" w:hAnsi="Times New Roman" w:eastAsia="黑体" w:cs="Times New Roman"/>
          <w:snapToGrid w:val="0"/>
          <w:color w:val="000000" w:themeColor="text1"/>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6AC5760">
      <w:pPr>
        <w:pStyle w:val="24"/>
        <w:jc w:val="center"/>
        <w:outlineLvl w:val="0"/>
        <w:rPr>
          <w:rFonts w:hint="default" w:ascii="Times New Roman" w:hAnsi="Times New Roman" w:eastAsia="黑体" w:cs="Times New Roman"/>
          <w:snapToGrid w:val="0"/>
          <w:color w:val="000000" w:themeColor="text1"/>
          <w:sz w:val="30"/>
          <w:szCs w:val="30"/>
        </w:rPr>
      </w:pPr>
      <w:bookmarkStart w:id="3" w:name="_Toc27067"/>
      <w:r>
        <w:rPr>
          <w:rFonts w:hint="default" w:ascii="Times New Roman" w:hAnsi="Times New Roman" w:eastAsia="黑体" w:cs="Times New Roman"/>
          <w:snapToGrid w:val="0"/>
          <w:color w:val="000000" w:themeColor="text1"/>
          <w:sz w:val="30"/>
          <w:szCs w:val="30"/>
        </w:rPr>
        <w:t>三、区域环境质量现状、环境保护目标及评价标准</w:t>
      </w:r>
      <w:bookmarkEnd w:id="3"/>
    </w:p>
    <w:tbl>
      <w:tblPr>
        <w:tblStyle w:val="28"/>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2"/>
        <w:gridCol w:w="8338"/>
      </w:tblGrid>
      <w:tr w14:paraId="1FB411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dxa"/>
            <w:vAlign w:val="center"/>
          </w:tcPr>
          <w:p w14:paraId="03C31AC9">
            <w:pPr>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区域</w:t>
            </w:r>
          </w:p>
          <w:p w14:paraId="36F0C309">
            <w:pPr>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环境</w:t>
            </w:r>
          </w:p>
          <w:p w14:paraId="57C58586">
            <w:pPr>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质量</w:t>
            </w:r>
          </w:p>
          <w:p w14:paraId="2E0FE2A7">
            <w:pPr>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现状</w:t>
            </w:r>
          </w:p>
        </w:tc>
        <w:tc>
          <w:tcPr>
            <w:tcW w:w="8338" w:type="dxa"/>
            <w:vAlign w:val="center"/>
          </w:tcPr>
          <w:p w14:paraId="3BDB963A">
            <w:pPr>
              <w:adjustRightInd w:val="0"/>
              <w:snapToGrid w:val="0"/>
              <w:spacing w:line="360" w:lineRule="auto"/>
              <w:ind w:firstLine="482" w:firstLineChars="200"/>
              <w:jc w:val="left"/>
              <w:rPr>
                <w:rFonts w:hint="default" w:ascii="Times New Roman" w:hAnsi="Times New Roman" w:eastAsia="宋体" w:cs="Times New Roman"/>
                <w:b/>
                <w:bCs/>
                <w:color w:val="000000" w:themeColor="text1"/>
                <w:kern w:val="0"/>
                <w:sz w:val="24"/>
                <w:szCs w:val="24"/>
                <w:highlight w:val="none"/>
                <w:shd w:val="clear" w:color="auto" w:fill="auto"/>
                <w:lang w:val="en-US" w:eastAsia="zh-CN"/>
              </w:rPr>
            </w:pPr>
            <w:r>
              <w:rPr>
                <w:rFonts w:hint="default" w:ascii="Times New Roman" w:hAnsi="Times New Roman" w:eastAsia="宋体" w:cs="Times New Roman"/>
                <w:b/>
                <w:bCs/>
                <w:color w:val="000000" w:themeColor="text1"/>
                <w:kern w:val="0"/>
                <w:sz w:val="24"/>
                <w:szCs w:val="24"/>
                <w:highlight w:val="none"/>
                <w:shd w:val="clear" w:color="auto" w:fill="auto"/>
                <w:lang w:val="en-US" w:eastAsia="zh-CN"/>
              </w:rPr>
              <w:t>1、环境空气质量现状</w:t>
            </w:r>
          </w:p>
          <w:p w14:paraId="2577F334">
            <w:pPr>
              <w:widowControl/>
              <w:shd w:val="clear" w:color="auto" w:fill="FFFFFF"/>
              <w:spacing w:line="360" w:lineRule="auto"/>
              <w:ind w:firstLine="480" w:firstLineChars="200"/>
              <w:rPr>
                <w:rFonts w:hint="default" w:ascii="Times New Roman" w:hAnsi="Times New Roman" w:cs="Times New Roman"/>
                <w:color w:val="000000" w:themeColor="text1"/>
                <w:kern w:val="0"/>
                <w:sz w:val="24"/>
                <w:highlight w:val="none"/>
                <w:shd w:val="clear" w:color="auto" w:fill="auto"/>
              </w:rPr>
            </w:pPr>
            <w:r>
              <w:rPr>
                <w:rFonts w:hint="default" w:ascii="Times New Roman" w:hAnsi="Times New Roman" w:cs="Times New Roman"/>
                <w:color w:val="000000" w:themeColor="text1"/>
                <w:sz w:val="24"/>
                <w:highlight w:val="none"/>
                <w:shd w:val="clear" w:color="auto" w:fill="auto"/>
              </w:rPr>
              <w:t>项目位于</w:t>
            </w:r>
            <w:r>
              <w:rPr>
                <w:rFonts w:hint="default" w:ascii="Times New Roman" w:hAnsi="Times New Roman" w:cs="Times New Roman"/>
                <w:color w:val="000000" w:themeColor="text1"/>
                <w:sz w:val="24"/>
                <w:highlight w:val="none"/>
                <w:shd w:val="clear" w:color="auto" w:fill="auto"/>
                <w:lang w:val="en-US" w:eastAsia="zh-CN"/>
              </w:rPr>
              <w:t>文山州砚山县阿舍冶炼厂内</w:t>
            </w:r>
            <w:r>
              <w:rPr>
                <w:rFonts w:hint="default" w:ascii="Times New Roman" w:hAnsi="Times New Roman" w:cs="Times New Roman"/>
                <w:color w:val="000000" w:themeColor="text1"/>
                <w:sz w:val="24"/>
                <w:highlight w:val="none"/>
                <w:shd w:val="clear" w:color="auto" w:fill="auto"/>
              </w:rPr>
              <w:t>，</w:t>
            </w:r>
            <w:r>
              <w:rPr>
                <w:rFonts w:hint="default" w:ascii="Times New Roman" w:hAnsi="Times New Roman" w:cs="Times New Roman"/>
                <w:color w:val="000000" w:themeColor="text1"/>
                <w:sz w:val="24"/>
                <w:highlight w:val="none"/>
                <w:shd w:val="clear" w:color="auto" w:fill="auto"/>
                <w:lang w:val="en-US" w:eastAsia="zh-CN"/>
              </w:rPr>
              <w:t>区域</w:t>
            </w:r>
            <w:r>
              <w:rPr>
                <w:rFonts w:hint="default" w:ascii="Times New Roman" w:hAnsi="Times New Roman" w:cs="Times New Roman"/>
                <w:color w:val="000000" w:themeColor="text1"/>
                <w:sz w:val="24"/>
                <w:highlight w:val="none"/>
                <w:shd w:val="clear" w:color="auto" w:fill="auto"/>
              </w:rPr>
              <w:t>环境空气质量为《环境空气质量标准》（GB3095-2012）二类区，项目区环境空气执行二级标准。</w:t>
            </w:r>
          </w:p>
          <w:p w14:paraId="2B68F02F">
            <w:pPr>
              <w:widowControl w:val="0"/>
              <w:wordWrap/>
              <w:adjustRightInd/>
              <w:snapToGrid/>
              <w:spacing w:line="360" w:lineRule="auto"/>
              <w:ind w:firstLine="480" w:firstLineChars="200"/>
              <w:contextualSpacing/>
              <w:textAlignment w:val="auto"/>
              <w:rPr>
                <w:rFonts w:hint="default" w:ascii="Times New Roman" w:hAnsi="Times New Roman" w:cs="Times New Roman"/>
                <w:bCs/>
                <w:color w:val="000000" w:themeColor="text1"/>
                <w:kern w:val="0"/>
                <w:sz w:val="24"/>
                <w:highlight w:val="none"/>
                <w:lang w:val="en-US" w:eastAsia="zh-CN"/>
              </w:rPr>
            </w:pPr>
            <w:r>
              <w:rPr>
                <w:rFonts w:hint="default" w:ascii="Times New Roman" w:hAnsi="Times New Roman" w:cs="Times New Roman"/>
                <w:bCs/>
                <w:color w:val="000000" w:themeColor="text1"/>
                <w:kern w:val="0"/>
                <w:sz w:val="24"/>
                <w:highlight w:val="none"/>
                <w:shd w:val="clear" w:color="auto" w:fill="auto"/>
              </w:rPr>
              <w:t>根据《</w:t>
            </w:r>
            <w:r>
              <w:rPr>
                <w:rFonts w:hint="default" w:ascii="Times New Roman" w:hAnsi="Times New Roman" w:cs="Times New Roman"/>
                <w:bCs/>
                <w:color w:val="000000" w:themeColor="text1"/>
                <w:kern w:val="0"/>
                <w:sz w:val="24"/>
                <w:highlight w:val="none"/>
                <w:shd w:val="clear" w:color="auto" w:fill="auto"/>
                <w:lang w:val="en-US" w:eastAsia="zh-CN"/>
              </w:rPr>
              <w:t>建设项目环境影响报告表编制技术指南（污染影响类）（试行）》要求：常规污染物引用与建设项目距离近的有效数据，包括近3年的规划环境影响评价的监测数据，国家、地方环境空气质量监测网</w:t>
            </w:r>
            <w:r>
              <w:rPr>
                <w:rFonts w:hint="default" w:ascii="Times New Roman" w:hAnsi="Times New Roman" w:cs="Times New Roman"/>
                <w:bCs/>
                <w:color w:val="000000" w:themeColor="text1"/>
                <w:kern w:val="0"/>
                <w:sz w:val="24"/>
                <w:highlight w:val="none"/>
                <w:lang w:val="en-US" w:eastAsia="zh-CN"/>
              </w:rPr>
              <w:t>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613BAAE8">
            <w:pPr>
              <w:spacing w:line="360" w:lineRule="auto"/>
              <w:ind w:firstLine="480" w:firstLineChars="200"/>
              <w:rPr>
                <w:rFonts w:hint="default" w:ascii="Times New Roman" w:hAnsi="Times New Roman" w:eastAsia="宋体" w:cs="Times New Roman"/>
                <w:color w:val="000000" w:themeColor="text1"/>
                <w:sz w:val="24"/>
                <w:highlight w:val="none"/>
                <w:lang w:eastAsia="zh-CN"/>
              </w:rPr>
            </w:pPr>
            <w:r>
              <w:rPr>
                <w:rFonts w:hint="default" w:ascii="Times New Roman" w:hAnsi="Times New Roman" w:cs="Times New Roman"/>
                <w:color w:val="000000" w:themeColor="text1"/>
                <w:sz w:val="24"/>
                <w:highlight w:val="none"/>
                <w:lang w:eastAsia="zh-CN"/>
              </w:rPr>
              <w:t>（</w:t>
            </w:r>
            <w:r>
              <w:rPr>
                <w:rFonts w:hint="default" w:ascii="Times New Roman" w:hAnsi="Times New Roman" w:cs="Times New Roman"/>
                <w:color w:val="000000" w:themeColor="text1"/>
                <w:sz w:val="24"/>
                <w:highlight w:val="none"/>
                <w:lang w:val="en-US" w:eastAsia="zh-CN"/>
              </w:rPr>
              <w:t>1</w:t>
            </w:r>
            <w:r>
              <w:rPr>
                <w:rFonts w:hint="default" w:ascii="Times New Roman" w:hAnsi="Times New Roman" w:cs="Times New Roman"/>
                <w:color w:val="000000" w:themeColor="text1"/>
                <w:sz w:val="24"/>
                <w:highlight w:val="none"/>
                <w:lang w:eastAsia="zh-CN"/>
              </w:rPr>
              <w:t>）</w:t>
            </w:r>
            <w:r>
              <w:rPr>
                <w:rFonts w:hint="default" w:ascii="Times New Roman" w:hAnsi="Times New Roman" w:cs="Times New Roman"/>
                <w:color w:val="000000" w:themeColor="text1"/>
                <w:sz w:val="24"/>
                <w:highlight w:val="none"/>
                <w:lang w:val="en-US" w:eastAsia="zh-CN"/>
              </w:rPr>
              <w:t>常规污染物</w:t>
            </w:r>
          </w:p>
          <w:p w14:paraId="1B5F55DF">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rPr>
            </w:pPr>
            <w:r>
              <w:rPr>
                <w:rFonts w:hint="default" w:ascii="Times New Roman" w:hAnsi="Times New Roman" w:cs="Times New Roman"/>
                <w:color w:val="000000" w:themeColor="text1"/>
                <w:sz w:val="24"/>
                <w:highlight w:val="none"/>
                <w:lang w:val="en-US" w:eastAsia="zh-CN"/>
              </w:rPr>
              <w:t>根据《文山州202</w:t>
            </w:r>
            <w:r>
              <w:rPr>
                <w:rFonts w:hint="eastAsia" w:ascii="Times New Roman" w:hAnsi="Times New Roman" w:cs="Times New Roman"/>
                <w:color w:val="000000" w:themeColor="text1"/>
                <w:sz w:val="24"/>
                <w:highlight w:val="none"/>
                <w:lang w:val="en-US" w:eastAsia="zh-CN"/>
              </w:rPr>
              <w:t>3</w:t>
            </w:r>
            <w:r>
              <w:rPr>
                <w:rFonts w:hint="default" w:ascii="Times New Roman" w:hAnsi="Times New Roman" w:cs="Times New Roman"/>
                <w:color w:val="000000" w:themeColor="text1"/>
                <w:sz w:val="24"/>
                <w:highlight w:val="none"/>
                <w:lang w:val="en-US" w:eastAsia="zh-CN"/>
              </w:rPr>
              <w:t>年</w:t>
            </w:r>
            <w:r>
              <w:rPr>
                <w:rFonts w:hint="eastAsia" w:ascii="Times New Roman" w:hAnsi="Times New Roman" w:cs="Times New Roman"/>
                <w:color w:val="000000" w:themeColor="text1"/>
                <w:sz w:val="24"/>
                <w:highlight w:val="none"/>
                <w:lang w:val="en-US" w:eastAsia="zh-CN"/>
              </w:rPr>
              <w:t>度生态</w:t>
            </w:r>
            <w:r>
              <w:rPr>
                <w:rFonts w:hint="default" w:ascii="Times New Roman" w:hAnsi="Times New Roman" w:cs="Times New Roman"/>
                <w:color w:val="000000" w:themeColor="text1"/>
                <w:sz w:val="24"/>
                <w:highlight w:val="none"/>
                <w:lang w:val="en-US" w:eastAsia="zh-CN"/>
              </w:rPr>
              <w:t>环境状况公报》：砚⼭县空⽓质量优良率100%，与上年持平；细颗粒物浓度为16微克/⽴⽅⽶，⽐上年上升6.6%；环境空⽓综合指数为2.14。年评价结果均符合《环境空气质量标准》（GB-3095-2012）二级标准要求，项目所在区域为环境空气质量达标区。</w:t>
            </w:r>
          </w:p>
          <w:p w14:paraId="7403B04D">
            <w:pPr>
              <w:spacing w:line="360" w:lineRule="auto"/>
              <w:ind w:firstLine="480" w:firstLineChars="200"/>
              <w:contextualSpacing/>
              <w:rPr>
                <w:rFonts w:hint="default" w:ascii="Times New Roman" w:hAnsi="Times New Roman" w:cs="Times New Roman"/>
                <w:color w:val="000000" w:themeColor="text1"/>
                <w:sz w:val="24"/>
                <w:highlight w:val="none"/>
              </w:rPr>
            </w:pPr>
            <w:r>
              <w:rPr>
                <w:rFonts w:hint="default" w:ascii="Times New Roman" w:hAnsi="Times New Roman" w:cs="Times New Roman"/>
                <w:color w:val="000000" w:themeColor="text1"/>
                <w:sz w:val="24"/>
                <w:highlight w:val="none"/>
              </w:rPr>
              <w:t>（2）</w:t>
            </w:r>
            <w:r>
              <w:rPr>
                <w:rFonts w:hint="default" w:ascii="Times New Roman" w:hAnsi="Times New Roman" w:cs="Times New Roman"/>
                <w:color w:val="000000" w:themeColor="text1"/>
                <w:sz w:val="24"/>
                <w:highlight w:val="none"/>
                <w:lang w:val="en-US" w:eastAsia="zh-CN"/>
              </w:rPr>
              <w:t>特征</w:t>
            </w:r>
            <w:r>
              <w:rPr>
                <w:rFonts w:hint="default" w:ascii="Times New Roman" w:hAnsi="Times New Roman" w:cs="Times New Roman"/>
                <w:color w:val="000000" w:themeColor="text1"/>
                <w:sz w:val="24"/>
                <w:highlight w:val="none"/>
              </w:rPr>
              <w:t>污染物环境质量现状数据</w:t>
            </w:r>
          </w:p>
          <w:p w14:paraId="21C13C40">
            <w:pPr>
              <w:spacing w:line="336" w:lineRule="auto"/>
              <w:ind w:firstLine="480" w:firstLineChars="200"/>
              <w:rPr>
                <w:rFonts w:hint="default" w:ascii="Times New Roman" w:hAnsi="Times New Roman" w:cs="Times New Roman"/>
                <w:color w:val="000000" w:themeColor="text1"/>
                <w:sz w:val="24"/>
                <w:highlight w:val="none"/>
                <w:lang w:val="en-US" w:eastAsia="zh-CN"/>
              </w:rPr>
            </w:pPr>
            <w:r>
              <w:rPr>
                <w:rFonts w:hint="default" w:ascii="Times New Roman" w:hAnsi="Times New Roman" w:cs="Times New Roman"/>
                <w:color w:val="000000" w:themeColor="text1"/>
                <w:sz w:val="24"/>
                <w:highlight w:val="none"/>
                <w:lang w:val="en-US" w:eastAsia="zh-CN"/>
              </w:rPr>
              <w:t>为了掌握项目排放的特征污染物的环境空气质量状况，对特征污染物进行了环境现状监测，委托云南升环检测技术有限公司于2024年6月</w:t>
            </w:r>
            <w:r>
              <w:rPr>
                <w:rFonts w:hint="eastAsia" w:ascii="Times New Roman" w:hAnsi="Times New Roman" w:cs="Times New Roman"/>
                <w:color w:val="000000" w:themeColor="text1"/>
                <w:sz w:val="24"/>
                <w:highlight w:val="none"/>
                <w:lang w:val="en-US" w:eastAsia="zh-CN"/>
              </w:rPr>
              <w:t>05</w:t>
            </w:r>
            <w:r>
              <w:rPr>
                <w:rFonts w:hint="default" w:ascii="Times New Roman" w:hAnsi="Times New Roman" w:cs="Times New Roman"/>
                <w:color w:val="000000" w:themeColor="text1"/>
                <w:sz w:val="24"/>
                <w:highlight w:val="none"/>
                <w:lang w:val="en-US" w:eastAsia="zh-CN"/>
              </w:rPr>
              <w:t>日-</w:t>
            </w:r>
            <w:r>
              <w:rPr>
                <w:rFonts w:hint="eastAsia" w:ascii="Times New Roman" w:hAnsi="Times New Roman" w:cs="Times New Roman"/>
                <w:color w:val="000000" w:themeColor="text1"/>
                <w:sz w:val="24"/>
                <w:highlight w:val="none"/>
                <w:lang w:val="en-US" w:eastAsia="zh-CN"/>
              </w:rPr>
              <w:t>07</w:t>
            </w:r>
            <w:r>
              <w:rPr>
                <w:rFonts w:hint="default" w:ascii="Times New Roman" w:hAnsi="Times New Roman" w:cs="Times New Roman"/>
                <w:color w:val="000000" w:themeColor="text1"/>
                <w:sz w:val="24"/>
                <w:highlight w:val="none"/>
                <w:lang w:val="en-US" w:eastAsia="zh-CN"/>
              </w:rPr>
              <w:t>日连续3天进行了监测。</w:t>
            </w:r>
          </w:p>
          <w:p w14:paraId="6A593AFE">
            <w:pPr>
              <w:spacing w:line="336" w:lineRule="auto"/>
              <w:ind w:firstLine="480" w:firstLineChars="200"/>
              <w:rPr>
                <w:rFonts w:hint="default" w:ascii="Times New Roman" w:hAnsi="Times New Roman" w:cs="Times New Roman"/>
                <w:color w:val="000000" w:themeColor="text1"/>
                <w:sz w:val="24"/>
                <w:highlight w:val="none"/>
                <w:lang w:val="en-US" w:eastAsia="zh-CN"/>
              </w:rPr>
            </w:pPr>
            <w:r>
              <w:rPr>
                <w:rFonts w:hint="default" w:ascii="Times New Roman" w:hAnsi="Times New Roman" w:cs="Times New Roman"/>
                <w:color w:val="000000" w:themeColor="text1"/>
                <w:sz w:val="24"/>
                <w:highlight w:val="none"/>
                <w:lang w:val="en-US" w:eastAsia="zh-CN"/>
              </w:rPr>
              <w:t>监测点位：共设置1个监测点，厂区北侧（</w:t>
            </w:r>
            <w:r>
              <w:rPr>
                <w:rFonts w:hint="default" w:ascii="Times New Roman" w:hAnsi="Times New Roman" w:cs="Times New Roman"/>
                <w:bCs/>
                <w:color w:val="000000" w:themeColor="text1"/>
                <w:kern w:val="0"/>
                <w:sz w:val="24"/>
                <w:highlight w:val="none"/>
                <w:lang w:val="en-US" w:eastAsia="zh-CN"/>
              </w:rPr>
              <w:t>主导风向下风向</w:t>
            </w:r>
            <w:r>
              <w:rPr>
                <w:rFonts w:hint="eastAsia" w:ascii="Times New Roman" w:hAnsi="Times New Roman" w:cs="Times New Roman"/>
                <w:bCs/>
                <w:color w:val="000000" w:themeColor="text1"/>
                <w:kern w:val="0"/>
                <w:sz w:val="24"/>
                <w:highlight w:val="none"/>
                <w:lang w:val="en-US" w:eastAsia="zh-CN"/>
              </w:rPr>
              <w:t>约100m处</w:t>
            </w:r>
            <w:r>
              <w:rPr>
                <w:rFonts w:hint="default" w:ascii="Times New Roman" w:hAnsi="Times New Roman" w:cs="Times New Roman"/>
                <w:color w:val="000000" w:themeColor="text1"/>
                <w:sz w:val="24"/>
                <w:highlight w:val="none"/>
                <w:lang w:val="en-US" w:eastAsia="zh-CN"/>
              </w:rPr>
              <w:t>）。</w:t>
            </w:r>
          </w:p>
          <w:p w14:paraId="3B132F17">
            <w:pPr>
              <w:spacing w:line="336" w:lineRule="auto"/>
              <w:ind w:firstLine="480" w:firstLineChars="200"/>
              <w:rPr>
                <w:rFonts w:hint="default" w:ascii="Times New Roman" w:hAnsi="Times New Roman" w:cs="Times New Roman"/>
                <w:color w:val="000000" w:themeColor="text1"/>
                <w:sz w:val="24"/>
                <w:highlight w:val="none"/>
                <w:lang w:val="en-US" w:eastAsia="zh-CN"/>
              </w:rPr>
            </w:pPr>
            <w:r>
              <w:rPr>
                <w:rFonts w:hint="default" w:ascii="Times New Roman" w:hAnsi="Times New Roman" w:cs="Times New Roman"/>
                <w:color w:val="000000" w:themeColor="text1"/>
                <w:sz w:val="24"/>
                <w:highlight w:val="none"/>
                <w:lang w:val="en-US" w:eastAsia="zh-CN"/>
              </w:rPr>
              <w:t>监测项目：TSP。</w:t>
            </w:r>
          </w:p>
          <w:p w14:paraId="7FD04594">
            <w:pPr>
              <w:spacing w:line="336" w:lineRule="auto"/>
              <w:ind w:firstLine="480" w:firstLineChars="200"/>
              <w:rPr>
                <w:rFonts w:hint="default" w:ascii="Times New Roman" w:hAnsi="Times New Roman" w:cs="Times New Roman"/>
                <w:color w:val="000000" w:themeColor="text1"/>
                <w:sz w:val="24"/>
                <w:highlight w:val="none"/>
                <w:lang w:val="en-US" w:eastAsia="zh-CN"/>
              </w:rPr>
            </w:pPr>
            <w:r>
              <w:rPr>
                <w:rFonts w:hint="default" w:ascii="Times New Roman" w:hAnsi="Times New Roman" w:cs="Times New Roman"/>
                <w:color w:val="000000" w:themeColor="text1"/>
                <w:sz w:val="24"/>
                <w:highlight w:val="none"/>
                <w:lang w:val="en-US" w:eastAsia="zh-CN"/>
              </w:rPr>
              <w:t>监测频率：连续采样3天。</w:t>
            </w:r>
          </w:p>
          <w:p w14:paraId="7F6AF93E">
            <w:pPr>
              <w:spacing w:line="336" w:lineRule="auto"/>
              <w:ind w:firstLine="480" w:firstLineChars="200"/>
              <w:rPr>
                <w:rFonts w:hint="default" w:ascii="Times New Roman" w:hAnsi="Times New Roman" w:cs="Times New Roman"/>
                <w:color w:val="000000" w:themeColor="text1"/>
                <w:sz w:val="24"/>
                <w:highlight w:val="none"/>
                <w:lang w:val="en-US" w:eastAsia="zh-CN"/>
              </w:rPr>
            </w:pPr>
            <w:r>
              <w:rPr>
                <w:rFonts w:hint="default" w:ascii="Times New Roman" w:hAnsi="Times New Roman" w:cs="Times New Roman"/>
                <w:color w:val="000000" w:themeColor="text1"/>
                <w:sz w:val="24"/>
                <w:highlight w:val="none"/>
                <w:lang w:val="en-US" w:eastAsia="zh-CN"/>
              </w:rPr>
              <w:t>执行标准：TSP执行《环境空气质量标准》（GB3095-2012）二级标准。</w:t>
            </w:r>
          </w:p>
          <w:p w14:paraId="4113F784">
            <w:pPr>
              <w:adjustRightInd w:val="0"/>
              <w:snapToGrid w:val="0"/>
              <w:spacing w:before="120" w:beforeLines="50" w:line="360" w:lineRule="auto"/>
              <w:jc w:val="center"/>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表3-</w:t>
            </w:r>
            <w:r>
              <w:rPr>
                <w:rFonts w:hint="default" w:ascii="Times New Roman" w:hAnsi="Times New Roman" w:cs="Times New Roman"/>
                <w:b/>
                <w:color w:val="000000" w:themeColor="text1"/>
                <w:sz w:val="21"/>
                <w:szCs w:val="21"/>
                <w:lang w:val="en-US" w:eastAsia="zh-CN"/>
              </w:rPr>
              <w:t>1</w:t>
            </w:r>
            <w:r>
              <w:rPr>
                <w:rFonts w:hint="default" w:ascii="Times New Roman" w:hAnsi="Times New Roman" w:cs="Times New Roman"/>
                <w:b/>
                <w:color w:val="000000" w:themeColor="text1"/>
                <w:sz w:val="21"/>
                <w:szCs w:val="21"/>
              </w:rPr>
              <w:t xml:space="preserve">  </w:t>
            </w:r>
            <w:r>
              <w:rPr>
                <w:rFonts w:hint="default" w:ascii="Times New Roman" w:hAnsi="Times New Roman" w:cs="Times New Roman"/>
                <w:b/>
                <w:bCs/>
                <w:color w:val="000000" w:themeColor="text1"/>
                <w:sz w:val="21"/>
                <w:szCs w:val="21"/>
              </w:rPr>
              <w:t>环境空气质量</w:t>
            </w:r>
            <w:r>
              <w:rPr>
                <w:rFonts w:hint="default" w:ascii="Times New Roman" w:hAnsi="Times New Roman" w:cs="Times New Roman"/>
                <w:b/>
                <w:color w:val="000000" w:themeColor="text1"/>
                <w:sz w:val="21"/>
                <w:szCs w:val="21"/>
              </w:rPr>
              <w:t>TSP</w:t>
            </w:r>
            <w:r>
              <w:rPr>
                <w:rFonts w:hint="default" w:ascii="Times New Roman" w:hAnsi="Times New Roman" w:cs="Times New Roman"/>
                <w:b/>
                <w:bCs/>
                <w:color w:val="000000" w:themeColor="text1"/>
                <w:sz w:val="21"/>
                <w:szCs w:val="21"/>
              </w:rPr>
              <w:t xml:space="preserve">监测结果及分析一览表  </w:t>
            </w:r>
            <w:r>
              <w:rPr>
                <w:rFonts w:hint="default" w:ascii="Times New Roman" w:hAnsi="Times New Roman" w:cs="Times New Roman"/>
                <w:b/>
                <w:color w:val="000000" w:themeColor="text1"/>
                <w:sz w:val="21"/>
                <w:szCs w:val="21"/>
              </w:rPr>
              <w:t>单位：</w:t>
            </w:r>
            <w:r>
              <w:rPr>
                <w:rFonts w:hint="default" w:ascii="Times New Roman" w:hAnsi="Times New Roman" w:eastAsia="楷体" w:cs="Times New Roman"/>
                <w:b/>
                <w:bCs/>
                <w:color w:val="000000" w:themeColor="text1"/>
                <w:kern w:val="2"/>
                <w:sz w:val="21"/>
                <w:szCs w:val="24"/>
                <w:u w:val="none" w:color="000000"/>
                <w:lang w:val="en-US" w:eastAsia="zh-CN" w:bidi="ar-SA"/>
              </w:rPr>
              <w:t>μg/m³</w:t>
            </w:r>
          </w:p>
          <w:tbl>
            <w:tblPr>
              <w:tblStyle w:val="28"/>
              <w:tblW w:w="81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4"/>
              <w:gridCol w:w="1704"/>
              <w:gridCol w:w="1532"/>
              <w:gridCol w:w="1508"/>
              <w:gridCol w:w="1504"/>
            </w:tblGrid>
            <w:tr w14:paraId="5F7B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4" w:type="dxa"/>
                  <w:vAlign w:val="center"/>
                </w:tcPr>
                <w:p w14:paraId="30BCB2D8">
                  <w:pPr>
                    <w:adjustRightInd w:val="0"/>
                    <w:snapToGrid w:val="0"/>
                    <w:jc w:val="center"/>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污染物</w:t>
                  </w:r>
                </w:p>
              </w:tc>
              <w:tc>
                <w:tcPr>
                  <w:tcW w:w="1704" w:type="dxa"/>
                  <w:vAlign w:val="center"/>
                </w:tcPr>
                <w:p w14:paraId="2784AE3A">
                  <w:pPr>
                    <w:adjustRightInd w:val="0"/>
                    <w:snapToGrid w:val="0"/>
                    <w:jc w:val="center"/>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日期</w:t>
                  </w:r>
                </w:p>
              </w:tc>
              <w:tc>
                <w:tcPr>
                  <w:tcW w:w="1532" w:type="dxa"/>
                  <w:vAlign w:val="center"/>
                </w:tcPr>
                <w:p w14:paraId="056591D2">
                  <w:pPr>
                    <w:adjustRightInd w:val="0"/>
                    <w:snapToGrid w:val="0"/>
                    <w:jc w:val="center"/>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监测值</w:t>
                  </w:r>
                </w:p>
              </w:tc>
              <w:tc>
                <w:tcPr>
                  <w:tcW w:w="1508" w:type="dxa"/>
                  <w:vAlign w:val="center"/>
                </w:tcPr>
                <w:p w14:paraId="1FD13108">
                  <w:pPr>
                    <w:adjustRightInd w:val="0"/>
                    <w:snapToGrid w:val="0"/>
                    <w:jc w:val="center"/>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标准值</w:t>
                  </w:r>
                </w:p>
              </w:tc>
              <w:tc>
                <w:tcPr>
                  <w:tcW w:w="1504" w:type="dxa"/>
                  <w:vAlign w:val="center"/>
                </w:tcPr>
                <w:p w14:paraId="3314B01C">
                  <w:pPr>
                    <w:adjustRightInd w:val="0"/>
                    <w:snapToGrid w:val="0"/>
                    <w:jc w:val="center"/>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分析</w:t>
                  </w:r>
                </w:p>
              </w:tc>
            </w:tr>
            <w:tr w14:paraId="6DC3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4" w:type="dxa"/>
                  <w:vMerge w:val="restart"/>
                  <w:vAlign w:val="center"/>
                </w:tcPr>
                <w:p w14:paraId="68206BCC">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TSP</w:t>
                  </w:r>
                </w:p>
              </w:tc>
              <w:tc>
                <w:tcPr>
                  <w:tcW w:w="1704" w:type="dxa"/>
                  <w:vAlign w:val="center"/>
                </w:tcPr>
                <w:p w14:paraId="3B593C6C">
                  <w:pPr>
                    <w:widowControl w:val="0"/>
                    <w:ind w:left="70" w:leftChars="29" w:firstLine="52" w:firstLineChars="25"/>
                    <w:jc w:val="center"/>
                    <w:rPr>
                      <w:rFonts w:hint="default" w:ascii="Times New Roman" w:hAnsi="Times New Roman" w:cs="Times New Roman"/>
                      <w:color w:val="000000" w:themeColor="text1"/>
                      <w:sz w:val="21"/>
                      <w:szCs w:val="21"/>
                    </w:rPr>
                  </w:pPr>
                  <w:r>
                    <w:rPr>
                      <w:rFonts w:hint="default" w:ascii="Times New Roman" w:hAnsi="Times New Roman" w:eastAsia="楷体" w:cs="Times New Roman"/>
                      <w:color w:val="000000" w:themeColor="text1"/>
                      <w:kern w:val="2"/>
                      <w:sz w:val="21"/>
                      <w:szCs w:val="21"/>
                      <w:u w:val="none" w:color="000000"/>
                      <w:lang w:val="en-US" w:eastAsia="zh-CN" w:bidi="ar-SA"/>
                    </w:rPr>
                    <w:t>2024.06.05</w:t>
                  </w:r>
                </w:p>
              </w:tc>
              <w:tc>
                <w:tcPr>
                  <w:tcW w:w="1532" w:type="dxa"/>
                  <w:vAlign w:val="center"/>
                </w:tcPr>
                <w:p w14:paraId="78AEEE01">
                  <w:pPr>
                    <w:widowControl w:val="0"/>
                    <w:ind w:left="70" w:leftChars="29" w:firstLine="52" w:firstLineChars="25"/>
                    <w:jc w:val="center"/>
                    <w:rPr>
                      <w:rFonts w:hint="default" w:ascii="Times New Roman" w:hAnsi="Times New Roman" w:cs="Times New Roman"/>
                      <w:color w:val="000000" w:themeColor="text1"/>
                      <w:sz w:val="21"/>
                      <w:szCs w:val="21"/>
                    </w:rPr>
                  </w:pPr>
                  <w:r>
                    <w:rPr>
                      <w:rFonts w:hint="default" w:ascii="Times New Roman" w:hAnsi="Times New Roman" w:eastAsia="楷体" w:cs="Times New Roman"/>
                      <w:color w:val="000000" w:themeColor="text1"/>
                      <w:kern w:val="2"/>
                      <w:sz w:val="21"/>
                      <w:szCs w:val="21"/>
                      <w:u w:val="none" w:color="000000"/>
                      <w:lang w:val="en-US" w:eastAsia="zh-CN" w:bidi="ar-SA"/>
                    </w:rPr>
                    <w:t>105</w:t>
                  </w:r>
                </w:p>
              </w:tc>
              <w:tc>
                <w:tcPr>
                  <w:tcW w:w="1508" w:type="dxa"/>
                  <w:vAlign w:val="center"/>
                </w:tcPr>
                <w:p w14:paraId="0B72271E">
                  <w:pPr>
                    <w:adjustRightInd w:val="0"/>
                    <w:snapToGrid w:val="0"/>
                    <w:jc w:val="center"/>
                    <w:rPr>
                      <w:rFonts w:hint="default" w:ascii="Times New Roman" w:hAnsi="Times New Roman" w:eastAsia="宋体" w:cs="Times New Roman"/>
                      <w:bCs/>
                      <w:color w:val="000000" w:themeColor="text1"/>
                      <w:sz w:val="21"/>
                      <w:szCs w:val="21"/>
                      <w:lang w:val="en-US" w:eastAsia="zh-CN"/>
                    </w:rPr>
                  </w:pPr>
                  <w:r>
                    <w:rPr>
                      <w:rFonts w:hint="default" w:ascii="Times New Roman" w:hAnsi="Times New Roman" w:cs="Times New Roman"/>
                      <w:bCs/>
                      <w:color w:val="000000" w:themeColor="text1"/>
                      <w:sz w:val="21"/>
                      <w:szCs w:val="21"/>
                    </w:rPr>
                    <w:t>3</w:t>
                  </w:r>
                  <w:r>
                    <w:rPr>
                      <w:rFonts w:hint="default" w:ascii="Times New Roman" w:hAnsi="Times New Roman" w:cs="Times New Roman"/>
                      <w:bCs/>
                      <w:color w:val="000000" w:themeColor="text1"/>
                      <w:sz w:val="21"/>
                      <w:szCs w:val="21"/>
                      <w:lang w:val="en-US" w:eastAsia="zh-CN"/>
                    </w:rPr>
                    <w:t>00</w:t>
                  </w:r>
                </w:p>
              </w:tc>
              <w:tc>
                <w:tcPr>
                  <w:tcW w:w="1504" w:type="dxa"/>
                  <w:vAlign w:val="center"/>
                </w:tcPr>
                <w:p w14:paraId="0CF1D4D3">
                  <w:pPr>
                    <w:adjustRightInd w:val="0"/>
                    <w:snapToGrid w:val="0"/>
                    <w:jc w:val="center"/>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达标</w:t>
                  </w:r>
                </w:p>
              </w:tc>
            </w:tr>
            <w:tr w14:paraId="42E2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4" w:type="dxa"/>
                  <w:vMerge w:val="continue"/>
                  <w:vAlign w:val="center"/>
                </w:tcPr>
                <w:p w14:paraId="3167917D">
                  <w:pPr>
                    <w:adjustRightInd w:val="0"/>
                    <w:snapToGrid w:val="0"/>
                    <w:jc w:val="center"/>
                    <w:rPr>
                      <w:rFonts w:hint="default" w:ascii="Times New Roman" w:hAnsi="Times New Roman" w:cs="Times New Roman"/>
                      <w:color w:val="000000" w:themeColor="text1"/>
                      <w:sz w:val="21"/>
                      <w:szCs w:val="21"/>
                    </w:rPr>
                  </w:pPr>
                </w:p>
              </w:tc>
              <w:tc>
                <w:tcPr>
                  <w:tcW w:w="1704" w:type="dxa"/>
                  <w:vAlign w:val="center"/>
                </w:tcPr>
                <w:p w14:paraId="342D0BAF">
                  <w:pPr>
                    <w:widowControl w:val="0"/>
                    <w:ind w:left="70" w:leftChars="29" w:firstLine="52" w:firstLineChars="25"/>
                    <w:jc w:val="center"/>
                    <w:rPr>
                      <w:rFonts w:hint="default" w:ascii="Times New Roman" w:hAnsi="Times New Roman" w:cs="Times New Roman"/>
                      <w:color w:val="000000" w:themeColor="text1"/>
                      <w:sz w:val="21"/>
                      <w:szCs w:val="21"/>
                    </w:rPr>
                  </w:pPr>
                  <w:r>
                    <w:rPr>
                      <w:rFonts w:hint="default" w:ascii="Times New Roman" w:hAnsi="Times New Roman" w:eastAsia="楷体" w:cs="Times New Roman"/>
                      <w:color w:val="000000" w:themeColor="text1"/>
                      <w:kern w:val="2"/>
                      <w:sz w:val="21"/>
                      <w:szCs w:val="21"/>
                      <w:u w:val="none" w:color="000000"/>
                      <w:lang w:val="en-US" w:eastAsia="zh-CN" w:bidi="ar-SA"/>
                    </w:rPr>
                    <w:t>2024.06.06</w:t>
                  </w:r>
                </w:p>
              </w:tc>
              <w:tc>
                <w:tcPr>
                  <w:tcW w:w="1532" w:type="dxa"/>
                  <w:vAlign w:val="center"/>
                </w:tcPr>
                <w:p w14:paraId="32A7AC48">
                  <w:pPr>
                    <w:widowControl w:val="0"/>
                    <w:ind w:left="70" w:leftChars="29" w:firstLine="52" w:firstLineChars="25"/>
                    <w:jc w:val="center"/>
                    <w:rPr>
                      <w:rFonts w:hint="default" w:ascii="Times New Roman" w:hAnsi="Times New Roman" w:cs="Times New Roman"/>
                      <w:color w:val="000000" w:themeColor="text1"/>
                      <w:kern w:val="0"/>
                      <w:sz w:val="21"/>
                      <w:szCs w:val="21"/>
                    </w:rPr>
                  </w:pPr>
                  <w:r>
                    <w:rPr>
                      <w:rFonts w:hint="default" w:ascii="Times New Roman" w:hAnsi="Times New Roman" w:eastAsia="楷体" w:cs="Times New Roman"/>
                      <w:color w:val="000000" w:themeColor="text1"/>
                      <w:kern w:val="2"/>
                      <w:sz w:val="21"/>
                      <w:szCs w:val="21"/>
                      <w:u w:val="none" w:color="000000"/>
                      <w:lang w:val="en-US" w:eastAsia="zh-CN" w:bidi="ar-SA"/>
                    </w:rPr>
                    <w:t>111</w:t>
                  </w:r>
                </w:p>
              </w:tc>
              <w:tc>
                <w:tcPr>
                  <w:tcW w:w="1508" w:type="dxa"/>
                  <w:vAlign w:val="center"/>
                </w:tcPr>
                <w:p w14:paraId="042F11D5">
                  <w:pPr>
                    <w:adjustRightInd w:val="0"/>
                    <w:snapToGrid w:val="0"/>
                    <w:jc w:val="center"/>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3</w:t>
                  </w:r>
                  <w:r>
                    <w:rPr>
                      <w:rFonts w:hint="default" w:ascii="Times New Roman" w:hAnsi="Times New Roman" w:cs="Times New Roman"/>
                      <w:bCs/>
                      <w:color w:val="000000" w:themeColor="text1"/>
                      <w:sz w:val="21"/>
                      <w:szCs w:val="21"/>
                      <w:lang w:val="en-US" w:eastAsia="zh-CN"/>
                    </w:rPr>
                    <w:t>00</w:t>
                  </w:r>
                </w:p>
              </w:tc>
              <w:tc>
                <w:tcPr>
                  <w:tcW w:w="1504" w:type="dxa"/>
                  <w:vAlign w:val="center"/>
                </w:tcPr>
                <w:p w14:paraId="27C83F46">
                  <w:pPr>
                    <w:adjustRightInd w:val="0"/>
                    <w:snapToGrid w:val="0"/>
                    <w:jc w:val="center"/>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达标</w:t>
                  </w:r>
                </w:p>
              </w:tc>
            </w:tr>
            <w:tr w14:paraId="0BC6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4" w:type="dxa"/>
                  <w:vMerge w:val="continue"/>
                  <w:vAlign w:val="center"/>
                </w:tcPr>
                <w:p w14:paraId="65E6806F">
                  <w:pPr>
                    <w:adjustRightInd w:val="0"/>
                    <w:snapToGrid w:val="0"/>
                    <w:jc w:val="center"/>
                    <w:rPr>
                      <w:rFonts w:hint="default" w:ascii="Times New Roman" w:hAnsi="Times New Roman" w:cs="Times New Roman"/>
                      <w:color w:val="000000" w:themeColor="text1"/>
                      <w:sz w:val="21"/>
                      <w:szCs w:val="21"/>
                    </w:rPr>
                  </w:pPr>
                </w:p>
              </w:tc>
              <w:tc>
                <w:tcPr>
                  <w:tcW w:w="1704" w:type="dxa"/>
                  <w:vAlign w:val="center"/>
                </w:tcPr>
                <w:p w14:paraId="0350B54E">
                  <w:pPr>
                    <w:widowControl w:val="0"/>
                    <w:ind w:left="70" w:leftChars="29" w:firstLine="52" w:firstLineChars="25"/>
                    <w:jc w:val="center"/>
                    <w:rPr>
                      <w:rFonts w:hint="default" w:ascii="Times New Roman" w:hAnsi="Times New Roman" w:cs="Times New Roman"/>
                      <w:color w:val="000000" w:themeColor="text1"/>
                      <w:sz w:val="21"/>
                      <w:szCs w:val="21"/>
                    </w:rPr>
                  </w:pPr>
                  <w:r>
                    <w:rPr>
                      <w:rFonts w:hint="default" w:ascii="Times New Roman" w:hAnsi="Times New Roman" w:eastAsia="楷体" w:cs="Times New Roman"/>
                      <w:color w:val="000000" w:themeColor="text1"/>
                      <w:kern w:val="2"/>
                      <w:sz w:val="21"/>
                      <w:szCs w:val="21"/>
                      <w:u w:val="none" w:color="000000"/>
                      <w:lang w:val="en-US" w:eastAsia="zh-CN" w:bidi="ar-SA"/>
                    </w:rPr>
                    <w:t>2024.06.07</w:t>
                  </w:r>
                </w:p>
              </w:tc>
              <w:tc>
                <w:tcPr>
                  <w:tcW w:w="1532" w:type="dxa"/>
                  <w:vAlign w:val="center"/>
                </w:tcPr>
                <w:p w14:paraId="68950317">
                  <w:pPr>
                    <w:widowControl w:val="0"/>
                    <w:ind w:left="70" w:leftChars="29" w:firstLine="52" w:firstLineChars="25"/>
                    <w:jc w:val="center"/>
                    <w:rPr>
                      <w:rFonts w:hint="default" w:ascii="Times New Roman" w:hAnsi="Times New Roman" w:cs="Times New Roman"/>
                      <w:color w:val="000000" w:themeColor="text1"/>
                      <w:kern w:val="0"/>
                      <w:sz w:val="21"/>
                      <w:szCs w:val="21"/>
                    </w:rPr>
                  </w:pPr>
                  <w:r>
                    <w:rPr>
                      <w:rFonts w:hint="default" w:ascii="Times New Roman" w:hAnsi="Times New Roman" w:eastAsia="楷体" w:cs="Times New Roman"/>
                      <w:color w:val="000000" w:themeColor="text1"/>
                      <w:kern w:val="2"/>
                      <w:sz w:val="21"/>
                      <w:szCs w:val="21"/>
                      <w:u w:val="none" w:color="000000"/>
                      <w:lang w:val="en-US" w:eastAsia="zh-CN" w:bidi="ar-SA"/>
                    </w:rPr>
                    <w:t>117</w:t>
                  </w:r>
                </w:p>
              </w:tc>
              <w:tc>
                <w:tcPr>
                  <w:tcW w:w="1508" w:type="dxa"/>
                  <w:vAlign w:val="center"/>
                </w:tcPr>
                <w:p w14:paraId="7BCBBF12">
                  <w:pPr>
                    <w:adjustRightInd w:val="0"/>
                    <w:snapToGrid w:val="0"/>
                    <w:jc w:val="center"/>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3</w:t>
                  </w:r>
                  <w:r>
                    <w:rPr>
                      <w:rFonts w:hint="default" w:ascii="Times New Roman" w:hAnsi="Times New Roman" w:cs="Times New Roman"/>
                      <w:bCs/>
                      <w:color w:val="000000" w:themeColor="text1"/>
                      <w:sz w:val="21"/>
                      <w:szCs w:val="21"/>
                      <w:lang w:val="en-US" w:eastAsia="zh-CN"/>
                    </w:rPr>
                    <w:t>00</w:t>
                  </w:r>
                </w:p>
              </w:tc>
              <w:tc>
                <w:tcPr>
                  <w:tcW w:w="1504" w:type="dxa"/>
                  <w:vAlign w:val="center"/>
                </w:tcPr>
                <w:p w14:paraId="6ADE40E4">
                  <w:pPr>
                    <w:adjustRightInd w:val="0"/>
                    <w:snapToGrid w:val="0"/>
                    <w:jc w:val="center"/>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达标</w:t>
                  </w:r>
                </w:p>
              </w:tc>
            </w:tr>
          </w:tbl>
          <w:p w14:paraId="2426EC6B">
            <w:pPr>
              <w:spacing w:line="336" w:lineRule="auto"/>
              <w:ind w:firstLine="480" w:firstLineChars="200"/>
              <w:rPr>
                <w:rFonts w:hint="default" w:ascii="Times New Roman" w:hAnsi="Times New Roman" w:cs="Times New Roman"/>
                <w:color w:val="000000" w:themeColor="text1"/>
                <w:sz w:val="24"/>
                <w:highlight w:val="none"/>
                <w:lang w:val="en-US" w:eastAsia="zh-CN"/>
              </w:rPr>
            </w:pPr>
            <w:r>
              <w:rPr>
                <w:rFonts w:hint="default" w:ascii="Times New Roman" w:hAnsi="Times New Roman" w:cs="Times New Roman"/>
                <w:bCs/>
                <w:color w:val="000000" w:themeColor="text1"/>
                <w:sz w:val="24"/>
              </w:rPr>
              <w:t>根据监测结果分析，区域</w:t>
            </w:r>
            <w:r>
              <w:rPr>
                <w:rFonts w:hint="default" w:ascii="Times New Roman" w:hAnsi="Times New Roman" w:cs="Times New Roman"/>
                <w:color w:val="000000" w:themeColor="text1"/>
                <w:sz w:val="24"/>
              </w:rPr>
              <w:t>TSP满足《环境空气质量标准》（GB3095-2012）二级标准。</w:t>
            </w:r>
          </w:p>
          <w:p w14:paraId="7086F67B">
            <w:pPr>
              <w:adjustRightInd w:val="0"/>
              <w:snapToGrid w:val="0"/>
              <w:spacing w:line="360" w:lineRule="auto"/>
              <w:ind w:firstLine="482" w:firstLineChars="200"/>
              <w:jc w:val="left"/>
              <w:rPr>
                <w:rFonts w:hint="default" w:ascii="Times New Roman" w:hAnsi="Times New Roman" w:eastAsia="宋体" w:cs="Times New Roman"/>
                <w:b/>
                <w:bCs/>
                <w:color w:val="000000" w:themeColor="text1"/>
                <w:kern w:val="0"/>
                <w:sz w:val="24"/>
                <w:szCs w:val="24"/>
                <w:lang w:val="en-US" w:eastAsia="zh-CN"/>
              </w:rPr>
            </w:pPr>
            <w:r>
              <w:rPr>
                <w:rFonts w:hint="default" w:ascii="Times New Roman" w:hAnsi="Times New Roman" w:eastAsia="宋体" w:cs="Times New Roman"/>
                <w:b/>
                <w:bCs/>
                <w:color w:val="000000" w:themeColor="text1"/>
                <w:kern w:val="0"/>
                <w:sz w:val="24"/>
                <w:szCs w:val="24"/>
                <w:lang w:val="en-US" w:eastAsia="zh-CN"/>
              </w:rPr>
              <w:t>2、地表水环境现状</w:t>
            </w:r>
          </w:p>
          <w:p w14:paraId="346767BA">
            <w:pPr>
              <w:spacing w:line="360" w:lineRule="auto"/>
              <w:ind w:firstLine="480" w:firstLineChars="200"/>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t>经现场调查，项目周边无明显河流，距项目最近地表水体为东面</w:t>
            </w:r>
            <w:r>
              <w:rPr>
                <w:rFonts w:hint="eastAsia" w:ascii="Times New Roman" w:hAnsi="Times New Roman" w:cs="Times New Roman"/>
                <w:b w:val="0"/>
                <w:bCs w:val="0"/>
                <w:color w:val="000000" w:themeColor="text1"/>
                <w:sz w:val="24"/>
                <w:szCs w:val="24"/>
                <w:lang w:val="en-US" w:eastAsia="zh-CN"/>
              </w:rPr>
              <w:t>280</w:t>
            </w:r>
            <w:r>
              <w:rPr>
                <w:rFonts w:hint="default" w:ascii="Times New Roman" w:hAnsi="Times New Roman" w:eastAsia="宋体" w:cs="Times New Roman"/>
                <w:b w:val="0"/>
                <w:bCs w:val="0"/>
                <w:color w:val="000000" w:themeColor="text1"/>
                <w:sz w:val="24"/>
                <w:szCs w:val="24"/>
                <w:lang w:val="en-US" w:eastAsia="zh-CN"/>
              </w:rPr>
              <w:t>m处横山坝水库（该水库前身为阿舍冶炼厂雨水收集塘，现状为小（二）型水库，主要功能为防汛抗旱</w:t>
            </w:r>
            <w:r>
              <w:rPr>
                <w:rFonts w:hint="eastAsia" w:ascii="Times New Roman" w:hAnsi="Times New Roman" w:cs="Times New Roman"/>
                <w:b w:val="0"/>
                <w:bCs w:val="0"/>
                <w:color w:val="000000" w:themeColor="text1"/>
                <w:sz w:val="24"/>
                <w:szCs w:val="24"/>
                <w:lang w:val="en-US" w:eastAsia="zh-CN"/>
              </w:rPr>
              <w:t>、灌溉和工业用水</w:t>
            </w:r>
            <w:r>
              <w:rPr>
                <w:rFonts w:hint="default" w:ascii="Times New Roman" w:hAnsi="Times New Roman" w:eastAsia="宋体" w:cs="Times New Roman"/>
                <w:b w:val="0"/>
                <w:bCs w:val="0"/>
                <w:color w:val="000000" w:themeColor="text1"/>
                <w:sz w:val="24"/>
                <w:szCs w:val="24"/>
                <w:lang w:val="en-US" w:eastAsia="zh-CN"/>
              </w:rPr>
              <w:t>，现场踏勘时，该水库基本无水），</w:t>
            </w:r>
            <w:r>
              <w:rPr>
                <w:rFonts w:hint="eastAsia" w:ascii="Times New Roman" w:hAnsi="Times New Roman" w:cs="Times New Roman"/>
                <w:b w:val="0"/>
                <w:bCs w:val="0"/>
                <w:color w:val="000000" w:themeColor="text1"/>
                <w:sz w:val="24"/>
                <w:szCs w:val="24"/>
                <w:lang w:val="en-US" w:eastAsia="zh-CN"/>
              </w:rPr>
              <w:t>东南面720m处的阿三寨小坝水库（该水库为</w:t>
            </w:r>
            <w:r>
              <w:rPr>
                <w:rFonts w:hint="default" w:ascii="Times New Roman" w:hAnsi="Times New Roman" w:eastAsia="宋体" w:cs="Times New Roman"/>
                <w:b w:val="0"/>
                <w:bCs w:val="0"/>
                <w:color w:val="000000" w:themeColor="text1"/>
                <w:sz w:val="24"/>
                <w:szCs w:val="24"/>
                <w:lang w:val="en-US" w:eastAsia="zh-CN"/>
              </w:rPr>
              <w:t>小（二）型水库</w:t>
            </w:r>
            <w:r>
              <w:rPr>
                <w:rFonts w:hint="eastAsia" w:ascii="Times New Roman" w:hAnsi="Times New Roman" w:cs="Times New Roman"/>
                <w:b w:val="0"/>
                <w:bCs w:val="0"/>
                <w:color w:val="000000" w:themeColor="text1"/>
                <w:sz w:val="24"/>
                <w:szCs w:val="24"/>
                <w:lang w:val="en-US" w:eastAsia="zh-CN"/>
              </w:rPr>
              <w:t>，主要功能为</w:t>
            </w:r>
            <w:r>
              <w:rPr>
                <w:rFonts w:hint="default" w:ascii="Times New Roman" w:hAnsi="Times New Roman" w:eastAsia="宋体" w:cs="Times New Roman"/>
                <w:b w:val="0"/>
                <w:bCs w:val="0"/>
                <w:color w:val="000000" w:themeColor="text1"/>
                <w:sz w:val="24"/>
                <w:szCs w:val="24"/>
                <w:lang w:val="en-US" w:eastAsia="zh-CN"/>
              </w:rPr>
              <w:t>防汛抗旱</w:t>
            </w:r>
            <w:r>
              <w:rPr>
                <w:rFonts w:hint="eastAsia" w:ascii="Times New Roman" w:hAnsi="Times New Roman" w:cs="Times New Roman"/>
                <w:b w:val="0"/>
                <w:bCs w:val="0"/>
                <w:color w:val="000000" w:themeColor="text1"/>
                <w:sz w:val="24"/>
                <w:szCs w:val="24"/>
                <w:lang w:val="en-US" w:eastAsia="zh-CN"/>
              </w:rPr>
              <w:t>、灌溉和工业用水，本项目位于该水库上游位置），</w:t>
            </w:r>
            <w:r>
              <w:rPr>
                <w:rFonts w:hint="default" w:ascii="Times New Roman" w:hAnsi="Times New Roman" w:eastAsia="宋体" w:cs="Times New Roman"/>
                <w:b w:val="0"/>
                <w:bCs w:val="0"/>
                <w:color w:val="000000" w:themeColor="text1"/>
                <w:sz w:val="24"/>
                <w:szCs w:val="24"/>
                <w:lang w:val="en-US" w:eastAsia="zh-CN"/>
              </w:rPr>
              <w:t>项目区地表水流向为横山坝水库→阿三寨→盘龙河左侧小支流→盘龙河，盘龙河干流位于本项目东侧</w:t>
            </w:r>
            <w:r>
              <w:rPr>
                <w:rFonts w:hint="eastAsia" w:ascii="Times New Roman" w:hAnsi="Times New Roman" w:cs="Times New Roman"/>
                <w:b w:val="0"/>
                <w:bCs w:val="0"/>
                <w:color w:val="000000" w:themeColor="text1"/>
                <w:sz w:val="24"/>
                <w:szCs w:val="24"/>
                <w:lang w:val="en-US" w:eastAsia="zh-CN"/>
              </w:rPr>
              <w:t>2943</w:t>
            </w:r>
            <w:r>
              <w:rPr>
                <w:rFonts w:hint="default" w:ascii="Times New Roman" w:hAnsi="Times New Roman" w:eastAsia="宋体" w:cs="Times New Roman"/>
                <w:b w:val="0"/>
                <w:bCs w:val="0"/>
                <w:color w:val="000000" w:themeColor="text1"/>
                <w:sz w:val="24"/>
                <w:szCs w:val="24"/>
                <w:lang w:val="en-US" w:eastAsia="zh-CN"/>
              </w:rPr>
              <w:t>m处，项目区域河流属于红河水系。</w:t>
            </w:r>
          </w:p>
          <w:p w14:paraId="4534F0ED">
            <w:pPr>
              <w:spacing w:line="360" w:lineRule="auto"/>
              <w:ind w:firstLine="480" w:firstLineChars="200"/>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t>根据《云南省水功能区划》（2014年修订），项目区域所在盘龙河河段属于“盘龙河蒙自-砚山源头水保护区：由蒙自市河源至砚山县回龙坝水库，全长30.0km。现状水质为Ⅱ类，规划水平年水质目标为Ⅱ类。”执行《地表水环境质量标准》</w:t>
            </w:r>
            <w:r>
              <w:rPr>
                <w:rFonts w:hint="eastAsia" w:ascii="Times New Roman" w:hAnsi="Times New Roman" w:cs="Times New Roman"/>
                <w:b w:val="0"/>
                <w:bCs w:val="0"/>
                <w:color w:val="000000" w:themeColor="text1"/>
                <w:sz w:val="24"/>
                <w:szCs w:val="24"/>
                <w:lang w:val="en-US" w:eastAsia="zh-CN"/>
              </w:rPr>
              <w:t>（</w:t>
            </w:r>
            <w:r>
              <w:rPr>
                <w:rFonts w:hint="default" w:ascii="Times New Roman" w:hAnsi="Times New Roman" w:eastAsia="宋体" w:cs="Times New Roman"/>
                <w:b w:val="0"/>
                <w:bCs w:val="0"/>
                <w:color w:val="000000" w:themeColor="text1"/>
                <w:sz w:val="24"/>
                <w:szCs w:val="24"/>
                <w:lang w:val="en-US" w:eastAsia="zh-CN"/>
              </w:rPr>
              <w:t>GB3838-2002</w:t>
            </w:r>
            <w:r>
              <w:rPr>
                <w:rFonts w:hint="eastAsia" w:ascii="Times New Roman" w:hAnsi="Times New Roman" w:cs="Times New Roman"/>
                <w:b w:val="0"/>
                <w:bCs w:val="0"/>
                <w:color w:val="000000" w:themeColor="text1"/>
                <w:sz w:val="24"/>
                <w:szCs w:val="24"/>
                <w:lang w:val="en-US" w:eastAsia="zh-CN"/>
              </w:rPr>
              <w:t>）</w:t>
            </w:r>
            <w:r>
              <w:rPr>
                <w:rFonts w:hint="default" w:ascii="Times New Roman" w:hAnsi="Times New Roman" w:eastAsia="宋体" w:cs="Times New Roman"/>
                <w:b w:val="0"/>
                <w:bCs w:val="0"/>
                <w:color w:val="000000" w:themeColor="text1"/>
                <w:sz w:val="24"/>
                <w:szCs w:val="24"/>
                <w:lang w:val="en-US" w:eastAsia="zh-CN"/>
              </w:rPr>
              <w:t>Ⅱ类标准。根据《</w:t>
            </w:r>
            <w:r>
              <w:rPr>
                <w:rFonts w:hint="default" w:ascii="Times New Roman" w:hAnsi="Times New Roman" w:cs="Times New Roman"/>
                <w:color w:val="000000" w:themeColor="text1"/>
                <w:sz w:val="24"/>
                <w:highlight w:val="none"/>
                <w:lang w:val="en-US" w:eastAsia="zh-CN"/>
              </w:rPr>
              <w:t>文山州202</w:t>
            </w:r>
            <w:r>
              <w:rPr>
                <w:rFonts w:hint="eastAsia" w:ascii="Times New Roman" w:hAnsi="Times New Roman" w:cs="Times New Roman"/>
                <w:color w:val="000000" w:themeColor="text1"/>
                <w:sz w:val="24"/>
                <w:highlight w:val="none"/>
                <w:lang w:val="en-US" w:eastAsia="zh-CN"/>
              </w:rPr>
              <w:t>3</w:t>
            </w:r>
            <w:r>
              <w:rPr>
                <w:rFonts w:hint="default" w:ascii="Times New Roman" w:hAnsi="Times New Roman" w:cs="Times New Roman"/>
                <w:color w:val="000000" w:themeColor="text1"/>
                <w:sz w:val="24"/>
                <w:highlight w:val="none"/>
                <w:lang w:val="en-US" w:eastAsia="zh-CN"/>
              </w:rPr>
              <w:t>年</w:t>
            </w:r>
            <w:r>
              <w:rPr>
                <w:rFonts w:hint="eastAsia" w:ascii="Times New Roman" w:hAnsi="Times New Roman" w:cs="Times New Roman"/>
                <w:color w:val="000000" w:themeColor="text1"/>
                <w:sz w:val="24"/>
                <w:highlight w:val="none"/>
                <w:lang w:val="en-US" w:eastAsia="zh-CN"/>
              </w:rPr>
              <w:t>度生态</w:t>
            </w:r>
            <w:r>
              <w:rPr>
                <w:rFonts w:hint="default" w:ascii="Times New Roman" w:hAnsi="Times New Roman" w:cs="Times New Roman"/>
                <w:color w:val="000000" w:themeColor="text1"/>
                <w:sz w:val="24"/>
                <w:highlight w:val="none"/>
                <w:lang w:val="en-US" w:eastAsia="zh-CN"/>
              </w:rPr>
              <w:t>环境状况公报</w:t>
            </w:r>
            <w:r>
              <w:rPr>
                <w:rFonts w:hint="default" w:ascii="Times New Roman" w:hAnsi="Times New Roman" w:eastAsia="宋体" w:cs="Times New Roman"/>
                <w:b w:val="0"/>
                <w:bCs w:val="0"/>
                <w:color w:val="000000" w:themeColor="text1"/>
                <w:sz w:val="24"/>
                <w:szCs w:val="24"/>
                <w:lang w:val="en-US" w:eastAsia="zh-CN"/>
              </w:rPr>
              <w:t>》：202</w:t>
            </w:r>
            <w:r>
              <w:rPr>
                <w:rFonts w:hint="eastAsia" w:ascii="Times New Roman" w:hAnsi="Times New Roman" w:cs="Times New Roman"/>
                <w:b w:val="0"/>
                <w:bCs w:val="0"/>
                <w:color w:val="000000" w:themeColor="text1"/>
                <w:sz w:val="24"/>
                <w:szCs w:val="24"/>
                <w:lang w:val="en-US" w:eastAsia="zh-CN"/>
              </w:rPr>
              <w:t>3</w:t>
            </w:r>
            <w:r>
              <w:rPr>
                <w:rFonts w:hint="default" w:ascii="Times New Roman" w:hAnsi="Times New Roman" w:eastAsia="宋体" w:cs="Times New Roman"/>
                <w:b w:val="0"/>
                <w:bCs w:val="0"/>
                <w:color w:val="000000" w:themeColor="text1"/>
                <w:sz w:val="24"/>
                <w:szCs w:val="24"/>
                <w:lang w:val="en-US" w:eastAsia="zh-CN"/>
              </w:rPr>
              <w:t>年文山州境内盘龙河灰土寨国控断面（位于项目区下游，直线距离约57km）、邑木得桥省控断面（位于项目区下游，直线距离约36km）水质均可满足《地表水环境质量标准》</w:t>
            </w:r>
            <w:r>
              <w:rPr>
                <w:rFonts w:hint="eastAsia" w:ascii="Times New Roman" w:hAnsi="Times New Roman" w:cs="Times New Roman"/>
                <w:b w:val="0"/>
                <w:bCs w:val="0"/>
                <w:color w:val="000000" w:themeColor="text1"/>
                <w:sz w:val="24"/>
                <w:szCs w:val="24"/>
                <w:lang w:val="en-US" w:eastAsia="zh-CN"/>
              </w:rPr>
              <w:t>（</w:t>
            </w:r>
            <w:r>
              <w:rPr>
                <w:rFonts w:hint="default" w:ascii="Times New Roman" w:hAnsi="Times New Roman" w:eastAsia="宋体" w:cs="Times New Roman"/>
                <w:b w:val="0"/>
                <w:bCs w:val="0"/>
                <w:color w:val="000000" w:themeColor="text1"/>
                <w:sz w:val="24"/>
                <w:szCs w:val="24"/>
                <w:lang w:val="en-US" w:eastAsia="zh-CN"/>
              </w:rPr>
              <w:t>GB3838-2002</w:t>
            </w:r>
            <w:r>
              <w:rPr>
                <w:rFonts w:hint="eastAsia" w:ascii="Times New Roman" w:hAnsi="Times New Roman" w:cs="Times New Roman"/>
                <w:b w:val="0"/>
                <w:bCs w:val="0"/>
                <w:color w:val="000000" w:themeColor="text1"/>
                <w:sz w:val="24"/>
                <w:szCs w:val="24"/>
                <w:lang w:val="en-US" w:eastAsia="zh-CN"/>
              </w:rPr>
              <w:t>）</w:t>
            </w:r>
            <w:r>
              <w:rPr>
                <w:rFonts w:hint="default" w:ascii="Times New Roman" w:hAnsi="Times New Roman" w:eastAsia="宋体" w:cs="Times New Roman"/>
                <w:b w:val="0"/>
                <w:bCs w:val="0"/>
                <w:color w:val="000000" w:themeColor="text1"/>
                <w:sz w:val="24"/>
                <w:szCs w:val="24"/>
                <w:lang w:val="en-US" w:eastAsia="zh-CN"/>
              </w:rPr>
              <w:t>中Ⅱ类水质要求，</w:t>
            </w:r>
            <w:r>
              <w:rPr>
                <w:rFonts w:hint="default" w:ascii="Times New Roman" w:hAnsi="Times New Roman" w:cs="Times New Roman"/>
                <w:color w:val="000000" w:themeColor="text1"/>
                <w:sz w:val="24"/>
              </w:rPr>
              <w:t>为地表水环境质量达标区</w:t>
            </w:r>
            <w:r>
              <w:rPr>
                <w:rFonts w:hint="default" w:ascii="Times New Roman" w:hAnsi="Times New Roman" w:eastAsia="宋体" w:cs="Times New Roman"/>
                <w:b w:val="0"/>
                <w:bCs w:val="0"/>
                <w:color w:val="000000" w:themeColor="text1"/>
                <w:sz w:val="24"/>
                <w:szCs w:val="24"/>
                <w:lang w:val="en-US" w:eastAsia="zh-CN"/>
              </w:rPr>
              <w:t>。</w:t>
            </w:r>
          </w:p>
          <w:p w14:paraId="6A9775CD">
            <w:pPr>
              <w:adjustRightInd w:val="0"/>
              <w:snapToGrid w:val="0"/>
              <w:spacing w:line="360" w:lineRule="auto"/>
              <w:ind w:firstLine="482" w:firstLineChars="200"/>
              <w:jc w:val="left"/>
              <w:rPr>
                <w:rFonts w:hint="default" w:ascii="Times New Roman" w:hAnsi="Times New Roman" w:eastAsia="宋体" w:cs="Times New Roman"/>
                <w:b/>
                <w:bCs/>
                <w:color w:val="000000" w:themeColor="text1"/>
                <w:kern w:val="0"/>
                <w:sz w:val="24"/>
                <w:szCs w:val="24"/>
                <w:lang w:val="en-US" w:eastAsia="zh-CN"/>
              </w:rPr>
            </w:pPr>
            <w:r>
              <w:rPr>
                <w:rFonts w:hint="default" w:ascii="Times New Roman" w:hAnsi="Times New Roman" w:eastAsia="宋体" w:cs="Times New Roman"/>
                <w:b/>
                <w:bCs/>
                <w:color w:val="000000" w:themeColor="text1"/>
                <w:kern w:val="0"/>
                <w:sz w:val="24"/>
                <w:szCs w:val="24"/>
                <w:lang w:val="en-US" w:eastAsia="zh-CN"/>
              </w:rPr>
              <w:t>3、声环境现状</w:t>
            </w:r>
          </w:p>
          <w:p w14:paraId="53E98241">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rPr>
            </w:pPr>
            <w:r>
              <w:rPr>
                <w:rFonts w:hint="default" w:ascii="Times New Roman" w:hAnsi="Times New Roman" w:cs="Times New Roman"/>
                <w:color w:val="000000" w:themeColor="text1"/>
                <w:sz w:val="24"/>
                <w:szCs w:val="24"/>
                <w:highlight w:val="none"/>
              </w:rPr>
              <w:t>本项目位于文山州砚山县阿舍冶炼厂内，</w:t>
            </w:r>
            <w:r>
              <w:rPr>
                <w:rFonts w:hint="default" w:ascii="Times New Roman" w:hAnsi="Times New Roman" w:cs="Times New Roman"/>
                <w:color w:val="000000" w:themeColor="text1"/>
                <w:sz w:val="24"/>
                <w:szCs w:val="24"/>
                <w:highlight w:val="none"/>
                <w:lang w:val="en-US" w:eastAsia="zh-CN"/>
              </w:rPr>
              <w:t>项目厂房位于阿舍冶炼厂北侧，靠近冶炼厂北侧厂界，冶炼厂</w:t>
            </w:r>
            <w:r>
              <w:rPr>
                <w:rFonts w:hint="default" w:ascii="Times New Roman" w:hAnsi="Times New Roman" w:cs="Times New Roman"/>
                <w:color w:val="000000" w:themeColor="text1"/>
                <w:sz w:val="24"/>
                <w:szCs w:val="24"/>
                <w:highlight w:val="none"/>
              </w:rPr>
              <w:t>周边区域属于农村地区，所在区域声环境功能区为2类区，执行《声环境质量标准》（GB3096-2008）2类区标准。</w:t>
            </w:r>
          </w:p>
          <w:p w14:paraId="59510267">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rPr>
            </w:pPr>
            <w:r>
              <w:rPr>
                <w:rFonts w:hint="default" w:ascii="Times New Roman" w:hAnsi="Times New Roman" w:cs="Times New Roman"/>
                <w:color w:val="000000" w:themeColor="text1"/>
                <w:sz w:val="24"/>
                <w:szCs w:val="24"/>
                <w:highlight w:val="none"/>
              </w:rPr>
              <w:t>根据《建设项目环境影响报告表编制技术指南（污染影响类）（试行）》：“声环境，厂界外周边50米范围内存在声环境保护目标的建设项目，应监测保护目标声环境质量现状并评价达标情况。各点位应监测昼夜间噪声，监测时间不少于1天，项目夜间不生产则仅监测昼间噪声”。</w:t>
            </w:r>
          </w:p>
          <w:p w14:paraId="767109C7">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rPr>
            </w:pPr>
            <w:r>
              <w:rPr>
                <w:rFonts w:hint="default" w:ascii="Times New Roman" w:hAnsi="Times New Roman" w:cs="Times New Roman"/>
                <w:color w:val="000000" w:themeColor="text1"/>
                <w:sz w:val="24"/>
                <w:szCs w:val="24"/>
                <w:highlight w:val="none"/>
              </w:rPr>
              <w:t>经调查本项目厂界外周边50m范围内无声环境环保目标。</w:t>
            </w:r>
          </w:p>
          <w:p w14:paraId="2C5D7FF5">
            <w:pPr>
              <w:adjustRightInd w:val="0"/>
              <w:snapToGrid w:val="0"/>
              <w:spacing w:line="360" w:lineRule="auto"/>
              <w:ind w:firstLine="480" w:firstLineChars="200"/>
              <w:rPr>
                <w:rFonts w:hint="default" w:ascii="Times New Roman" w:hAnsi="Times New Roman" w:cs="Times New Roman"/>
                <w:b w:val="0"/>
                <w:bCs w:val="0"/>
                <w:color w:val="000000" w:themeColor="text1"/>
                <w:sz w:val="24"/>
                <w:szCs w:val="24"/>
                <w:highlight w:val="none"/>
              </w:rPr>
            </w:pPr>
            <w:r>
              <w:rPr>
                <w:rFonts w:hint="default" w:ascii="Times New Roman" w:hAnsi="Times New Roman" w:cs="Times New Roman"/>
                <w:color w:val="000000" w:themeColor="text1"/>
                <w:sz w:val="24"/>
                <w:szCs w:val="24"/>
                <w:highlight w:val="none"/>
              </w:rPr>
              <w:t>根据202</w:t>
            </w:r>
            <w:r>
              <w:rPr>
                <w:rFonts w:hint="eastAsia" w:ascii="Times New Roman" w:hAnsi="Times New Roman" w:cs="Times New Roman"/>
                <w:color w:val="000000" w:themeColor="text1"/>
                <w:sz w:val="24"/>
                <w:szCs w:val="24"/>
                <w:highlight w:val="none"/>
                <w:lang w:val="en-US" w:eastAsia="zh-CN"/>
              </w:rPr>
              <w:t>4</w:t>
            </w:r>
            <w:r>
              <w:rPr>
                <w:rFonts w:hint="default" w:ascii="Times New Roman" w:hAnsi="Times New Roman" w:cs="Times New Roman"/>
                <w:color w:val="000000" w:themeColor="text1"/>
                <w:sz w:val="24"/>
                <w:szCs w:val="24"/>
                <w:highlight w:val="none"/>
              </w:rPr>
              <w:t>年6月发布的《</w:t>
            </w:r>
            <w:r>
              <w:rPr>
                <w:rFonts w:hint="default" w:ascii="Times New Roman" w:hAnsi="Times New Roman" w:cs="Times New Roman"/>
                <w:color w:val="000000" w:themeColor="text1"/>
                <w:sz w:val="24"/>
                <w:highlight w:val="none"/>
                <w:lang w:val="en-US" w:eastAsia="zh-CN"/>
              </w:rPr>
              <w:t>文山州202</w:t>
            </w:r>
            <w:r>
              <w:rPr>
                <w:rFonts w:hint="eastAsia" w:ascii="Times New Roman" w:hAnsi="Times New Roman" w:cs="Times New Roman"/>
                <w:color w:val="000000" w:themeColor="text1"/>
                <w:sz w:val="24"/>
                <w:highlight w:val="none"/>
                <w:lang w:val="en-US" w:eastAsia="zh-CN"/>
              </w:rPr>
              <w:t>3</w:t>
            </w:r>
            <w:r>
              <w:rPr>
                <w:rFonts w:hint="default" w:ascii="Times New Roman" w:hAnsi="Times New Roman" w:cs="Times New Roman"/>
                <w:color w:val="000000" w:themeColor="text1"/>
                <w:sz w:val="24"/>
                <w:highlight w:val="none"/>
                <w:lang w:val="en-US" w:eastAsia="zh-CN"/>
              </w:rPr>
              <w:t>年</w:t>
            </w:r>
            <w:r>
              <w:rPr>
                <w:rFonts w:hint="eastAsia" w:ascii="Times New Roman" w:hAnsi="Times New Roman" w:cs="Times New Roman"/>
                <w:color w:val="000000" w:themeColor="text1"/>
                <w:sz w:val="24"/>
                <w:highlight w:val="none"/>
                <w:lang w:val="en-US" w:eastAsia="zh-CN"/>
              </w:rPr>
              <w:t>度生态</w:t>
            </w:r>
            <w:r>
              <w:rPr>
                <w:rFonts w:hint="default" w:ascii="Times New Roman" w:hAnsi="Times New Roman" w:cs="Times New Roman"/>
                <w:color w:val="000000" w:themeColor="text1"/>
                <w:sz w:val="24"/>
                <w:highlight w:val="none"/>
                <w:lang w:val="en-US" w:eastAsia="zh-CN"/>
              </w:rPr>
              <w:t>环境状况公报</w:t>
            </w:r>
            <w:r>
              <w:rPr>
                <w:rFonts w:hint="default" w:ascii="Times New Roman" w:hAnsi="Times New Roman" w:cs="Times New Roman"/>
                <w:color w:val="000000" w:themeColor="text1"/>
                <w:sz w:val="24"/>
                <w:szCs w:val="24"/>
                <w:highlight w:val="none"/>
              </w:rPr>
              <w:t>》：全州区域声环境昼间平均等效声级5</w:t>
            </w:r>
            <w:r>
              <w:rPr>
                <w:rFonts w:hint="eastAsia" w:ascii="Times New Roman" w:hAnsi="Times New Roman" w:cs="Times New Roman"/>
                <w:color w:val="000000" w:themeColor="text1"/>
                <w:sz w:val="24"/>
                <w:szCs w:val="24"/>
                <w:highlight w:val="none"/>
                <w:lang w:val="en-US" w:eastAsia="zh-CN"/>
              </w:rPr>
              <w:t>1</w:t>
            </w:r>
            <w:r>
              <w:rPr>
                <w:rFonts w:hint="default" w:ascii="Times New Roman" w:hAnsi="Times New Roman" w:cs="Times New Roman"/>
                <w:color w:val="000000" w:themeColor="text1"/>
                <w:sz w:val="24"/>
                <w:szCs w:val="24"/>
                <w:highlight w:val="none"/>
              </w:rPr>
              <w:t>.</w:t>
            </w:r>
            <w:r>
              <w:rPr>
                <w:rFonts w:hint="eastAsia" w:ascii="Times New Roman" w:hAnsi="Times New Roman" w:cs="Times New Roman"/>
                <w:color w:val="000000" w:themeColor="text1"/>
                <w:sz w:val="24"/>
                <w:szCs w:val="24"/>
                <w:highlight w:val="none"/>
                <w:lang w:val="en-US" w:eastAsia="zh-CN"/>
              </w:rPr>
              <w:t>6</w:t>
            </w:r>
            <w:r>
              <w:rPr>
                <w:rFonts w:hint="default" w:ascii="Times New Roman" w:hAnsi="Times New Roman" w:cs="Times New Roman"/>
                <w:color w:val="000000" w:themeColor="text1"/>
                <w:sz w:val="24"/>
                <w:szCs w:val="24"/>
                <w:highlight w:val="none"/>
              </w:rPr>
              <w:t>分</w:t>
            </w:r>
            <w:r>
              <w:rPr>
                <w:rFonts w:hint="eastAsia" w:ascii="Times New Roman" w:hAnsi="Times New Roman" w:cs="Times New Roman"/>
                <w:color w:val="000000" w:themeColor="text1"/>
                <w:sz w:val="24"/>
                <w:szCs w:val="24"/>
                <w:highlight w:val="none"/>
                <w:lang w:eastAsia="zh-CN"/>
              </w:rPr>
              <w:t>贝、夜间平均等效声级42.2分贝</w:t>
            </w:r>
            <w:r>
              <w:rPr>
                <w:rFonts w:hint="default" w:ascii="Times New Roman" w:hAnsi="Times New Roman" w:cs="Times New Roman"/>
                <w:color w:val="000000" w:themeColor="text1"/>
                <w:sz w:val="24"/>
                <w:szCs w:val="24"/>
                <w:highlight w:val="none"/>
              </w:rPr>
              <w:t>，各县（市）区域声环境昼间平均等效声级范围为</w:t>
            </w:r>
            <w:r>
              <w:rPr>
                <w:rFonts w:hint="eastAsia" w:ascii="Times New Roman" w:hAnsi="Times New Roman" w:cs="Times New Roman"/>
                <w:color w:val="000000" w:themeColor="text1"/>
                <w:sz w:val="24"/>
                <w:szCs w:val="24"/>
                <w:highlight w:val="none"/>
                <w:lang w:val="en-US" w:eastAsia="zh-CN"/>
              </w:rPr>
              <w:t>47</w:t>
            </w:r>
            <w:r>
              <w:rPr>
                <w:rFonts w:hint="default" w:ascii="Times New Roman" w:hAnsi="Times New Roman" w:cs="Times New Roman"/>
                <w:color w:val="000000" w:themeColor="text1"/>
                <w:sz w:val="24"/>
                <w:szCs w:val="24"/>
                <w:highlight w:val="none"/>
              </w:rPr>
              <w:t>.</w:t>
            </w:r>
            <w:r>
              <w:rPr>
                <w:rFonts w:hint="eastAsia" w:ascii="Times New Roman" w:hAnsi="Times New Roman" w:cs="Times New Roman"/>
                <w:color w:val="000000" w:themeColor="text1"/>
                <w:sz w:val="24"/>
                <w:szCs w:val="24"/>
                <w:highlight w:val="none"/>
                <w:lang w:val="en-US" w:eastAsia="zh-CN"/>
              </w:rPr>
              <w:t>2</w:t>
            </w:r>
            <w:r>
              <w:rPr>
                <w:rFonts w:hint="default" w:ascii="Times New Roman" w:hAnsi="Times New Roman" w:cs="Times New Roman"/>
                <w:color w:val="000000" w:themeColor="text1"/>
                <w:sz w:val="24"/>
                <w:szCs w:val="24"/>
                <w:highlight w:val="none"/>
              </w:rPr>
              <w:t>~5</w:t>
            </w:r>
            <w:r>
              <w:rPr>
                <w:rFonts w:hint="eastAsia" w:ascii="Times New Roman" w:hAnsi="Times New Roman" w:cs="Times New Roman"/>
                <w:color w:val="000000" w:themeColor="text1"/>
                <w:sz w:val="24"/>
                <w:szCs w:val="24"/>
                <w:highlight w:val="none"/>
                <w:lang w:val="en-US" w:eastAsia="zh-CN"/>
              </w:rPr>
              <w:t>4.1</w:t>
            </w:r>
            <w:r>
              <w:rPr>
                <w:rFonts w:hint="default" w:ascii="Times New Roman" w:hAnsi="Times New Roman" w:cs="Times New Roman"/>
                <w:color w:val="000000" w:themeColor="text1"/>
                <w:sz w:val="24"/>
                <w:szCs w:val="24"/>
                <w:highlight w:val="none"/>
              </w:rPr>
              <w:t>分</w:t>
            </w:r>
            <w:r>
              <w:rPr>
                <w:rFonts w:hint="eastAsia" w:ascii="Times New Roman" w:hAnsi="Times New Roman" w:cs="Times New Roman"/>
                <w:color w:val="000000" w:themeColor="text1"/>
                <w:sz w:val="24"/>
                <w:szCs w:val="24"/>
                <w:highlight w:val="none"/>
                <w:lang w:eastAsia="zh-CN"/>
              </w:rPr>
              <w:t>贝、夜间平均等效声级范围为40.0~44.1分贝。</w:t>
            </w:r>
            <w:r>
              <w:rPr>
                <w:rFonts w:hint="default" w:ascii="Times New Roman" w:hAnsi="Times New Roman" w:cs="Times New Roman"/>
                <w:color w:val="000000" w:themeColor="text1"/>
                <w:sz w:val="24"/>
                <w:szCs w:val="24"/>
                <w:highlight w:val="none"/>
              </w:rPr>
              <w:t>区域环境噪声总体⽔平等级</w:t>
            </w:r>
            <w:r>
              <w:rPr>
                <w:rFonts w:hint="eastAsia" w:ascii="Times New Roman" w:hAnsi="Times New Roman" w:cs="Times New Roman"/>
                <w:color w:val="000000" w:themeColor="text1"/>
                <w:sz w:val="24"/>
                <w:szCs w:val="24"/>
                <w:highlight w:val="none"/>
                <w:lang w:val="en-US" w:eastAsia="zh-CN"/>
              </w:rPr>
              <w:t>广南县和</w:t>
            </w:r>
            <w:r>
              <w:rPr>
                <w:rFonts w:hint="default" w:ascii="Times New Roman" w:hAnsi="Times New Roman" w:cs="Times New Roman"/>
                <w:color w:val="000000" w:themeColor="text1"/>
                <w:sz w:val="24"/>
                <w:szCs w:val="24"/>
                <w:highlight w:val="none"/>
              </w:rPr>
              <w:t>麻栗坡县为⼀级、评价为“好”，其余县</w:t>
            </w:r>
            <w:r>
              <w:rPr>
                <w:rFonts w:hint="eastAsia" w:ascii="Times New Roman" w:hAnsi="Times New Roman" w:cs="Times New Roman"/>
                <w:color w:val="000000" w:themeColor="text1"/>
                <w:sz w:val="24"/>
                <w:szCs w:val="24"/>
                <w:highlight w:val="none"/>
                <w:lang w:eastAsia="zh-CN"/>
              </w:rPr>
              <w:t>（</w:t>
            </w:r>
            <w:r>
              <w:rPr>
                <w:rFonts w:hint="eastAsia" w:ascii="Times New Roman" w:hAnsi="Times New Roman" w:cs="Times New Roman"/>
                <w:color w:val="000000" w:themeColor="text1"/>
                <w:sz w:val="24"/>
                <w:szCs w:val="24"/>
                <w:highlight w:val="none"/>
                <w:lang w:val="en-US" w:eastAsia="zh-CN"/>
              </w:rPr>
              <w:t>市</w:t>
            </w:r>
            <w:r>
              <w:rPr>
                <w:rFonts w:hint="eastAsia" w:ascii="Times New Roman" w:hAnsi="Times New Roman" w:cs="Times New Roman"/>
                <w:color w:val="000000" w:themeColor="text1"/>
                <w:sz w:val="24"/>
                <w:szCs w:val="24"/>
                <w:highlight w:val="none"/>
                <w:lang w:eastAsia="zh-CN"/>
              </w:rPr>
              <w:t>）</w:t>
            </w:r>
            <w:r>
              <w:rPr>
                <w:rFonts w:hint="default" w:ascii="Times New Roman" w:hAnsi="Times New Roman" w:cs="Times New Roman"/>
                <w:color w:val="000000" w:themeColor="text1"/>
                <w:sz w:val="24"/>
                <w:szCs w:val="24"/>
                <w:highlight w:val="none"/>
              </w:rPr>
              <w:t>均为⼆级、评价为“较好”。项目位于文山州砚山县，</w:t>
            </w:r>
            <w:r>
              <w:rPr>
                <w:rFonts w:hint="eastAsia" w:ascii="Times New Roman" w:hAnsi="Times New Roman" w:cs="Times New Roman"/>
                <w:color w:val="000000" w:themeColor="text1"/>
                <w:sz w:val="24"/>
                <w:szCs w:val="24"/>
                <w:highlight w:val="none"/>
                <w:lang w:val="en-US" w:eastAsia="zh-CN"/>
              </w:rPr>
              <w:t>周边无大的噪声源，</w:t>
            </w:r>
            <w:r>
              <w:rPr>
                <w:rFonts w:hint="default" w:ascii="Times New Roman" w:hAnsi="Times New Roman" w:cs="Times New Roman"/>
                <w:color w:val="000000" w:themeColor="text1"/>
                <w:sz w:val="24"/>
                <w:szCs w:val="24"/>
                <w:highlight w:val="none"/>
              </w:rPr>
              <w:t>区域声环境质量现状良好。</w:t>
            </w:r>
          </w:p>
          <w:p w14:paraId="20B6748B">
            <w:pPr>
              <w:adjustRightInd w:val="0"/>
              <w:snapToGrid w:val="0"/>
              <w:spacing w:line="360" w:lineRule="auto"/>
              <w:ind w:firstLine="482" w:firstLineChars="200"/>
              <w:jc w:val="left"/>
              <w:rPr>
                <w:rFonts w:hint="default" w:ascii="Times New Roman" w:hAnsi="Times New Roman" w:eastAsia="宋体" w:cs="Times New Roman"/>
                <w:b/>
                <w:bCs/>
                <w:color w:val="000000" w:themeColor="text1"/>
                <w:kern w:val="0"/>
                <w:sz w:val="24"/>
                <w:szCs w:val="24"/>
                <w:lang w:val="en-US" w:eastAsia="zh-CN"/>
              </w:rPr>
            </w:pPr>
            <w:r>
              <w:rPr>
                <w:rFonts w:hint="default" w:ascii="Times New Roman" w:hAnsi="Times New Roman" w:eastAsia="宋体" w:cs="Times New Roman"/>
                <w:b/>
                <w:bCs/>
                <w:color w:val="000000" w:themeColor="text1"/>
                <w:kern w:val="0"/>
                <w:sz w:val="24"/>
                <w:szCs w:val="24"/>
                <w:lang w:val="en-US" w:eastAsia="zh-CN"/>
              </w:rPr>
              <w:t>4、生态环境</w:t>
            </w:r>
          </w:p>
          <w:p w14:paraId="4770E1F8">
            <w:pPr>
              <w:adjustRightInd w:val="0"/>
              <w:snapToGrid w:val="0"/>
              <w:spacing w:line="360" w:lineRule="auto"/>
              <w:ind w:firstLine="480" w:firstLineChars="200"/>
              <w:jc w:val="left"/>
              <w:rPr>
                <w:rFonts w:hint="default" w:ascii="Times New Roman" w:hAnsi="Times New Roman" w:eastAsia="宋体" w:cs="Times New Roman"/>
                <w:color w:val="000000" w:themeColor="text1"/>
                <w:spacing w:val="0"/>
                <w:sz w:val="24"/>
                <w:szCs w:val="24"/>
                <w:highlight w:val="none"/>
                <w:lang w:eastAsia="zh-CN"/>
              </w:rPr>
            </w:pPr>
            <w:r>
              <w:rPr>
                <w:rFonts w:hint="default" w:ascii="Times New Roman" w:hAnsi="Times New Roman" w:cs="Times New Roman"/>
                <w:color w:val="000000" w:themeColor="text1"/>
                <w:sz w:val="24"/>
                <w:szCs w:val="24"/>
                <w:highlight w:val="none"/>
                <w:lang w:val="en-US" w:eastAsia="zh-CN"/>
              </w:rPr>
              <w:t>项目位于</w:t>
            </w:r>
            <w:r>
              <w:rPr>
                <w:rFonts w:hint="default" w:ascii="Times New Roman" w:hAnsi="Times New Roman" w:cs="Times New Roman"/>
                <w:color w:val="000000" w:themeColor="text1"/>
                <w:sz w:val="24"/>
                <w:szCs w:val="24"/>
                <w:highlight w:val="none"/>
              </w:rPr>
              <w:t>砚山县阿舍冶炼厂内</w:t>
            </w:r>
            <w:r>
              <w:rPr>
                <w:rFonts w:hint="default" w:ascii="Times New Roman" w:hAnsi="Times New Roman" w:cs="Times New Roman"/>
                <w:color w:val="000000" w:themeColor="text1"/>
                <w:sz w:val="24"/>
                <w:szCs w:val="24"/>
                <w:highlight w:val="none"/>
                <w:lang w:val="en-US" w:eastAsia="zh-CN"/>
              </w:rPr>
              <w:t>，用地方式为租赁，用地性质为工业用地，不新增占地，项目用地范围内已无原生植被，主要为杂草、</w:t>
            </w:r>
            <w:r>
              <w:rPr>
                <w:rFonts w:hint="default" w:ascii="Times New Roman" w:hAnsi="Times New Roman" w:cs="Times New Roman"/>
                <w:color w:val="000000" w:themeColor="text1"/>
                <w:sz w:val="24"/>
                <w:highlight w:val="none"/>
              </w:rPr>
              <w:t>绿化行道树等人工植被</w:t>
            </w:r>
            <w:r>
              <w:rPr>
                <w:rFonts w:hint="default" w:ascii="Times New Roman" w:hAnsi="Times New Roman" w:cs="Times New Roman"/>
                <w:color w:val="000000" w:themeColor="text1"/>
                <w:sz w:val="24"/>
                <w:szCs w:val="24"/>
                <w:highlight w:val="none"/>
                <w:lang w:val="en-US" w:eastAsia="zh-CN"/>
              </w:rPr>
              <w:t>，生态环境质量一般</w:t>
            </w:r>
            <w:r>
              <w:rPr>
                <w:rFonts w:hint="default" w:ascii="Times New Roman" w:hAnsi="Times New Roman" w:eastAsia="宋体" w:cs="Times New Roman"/>
                <w:color w:val="000000" w:themeColor="text1"/>
                <w:spacing w:val="0"/>
                <w:sz w:val="24"/>
                <w:szCs w:val="24"/>
                <w:highlight w:val="none"/>
                <w:lang w:eastAsia="zh-CN"/>
              </w:rPr>
              <w:t>。</w:t>
            </w:r>
          </w:p>
          <w:p w14:paraId="7252D918">
            <w:pPr>
              <w:spacing w:line="360" w:lineRule="auto"/>
              <w:ind w:firstLine="482" w:firstLineChars="200"/>
              <w:rPr>
                <w:rFonts w:hint="default" w:ascii="Times New Roman" w:hAnsi="Times New Roman" w:eastAsia="宋体" w:cs="Times New Roman"/>
                <w:b/>
                <w:color w:val="000000" w:themeColor="text1"/>
                <w:sz w:val="24"/>
                <w:szCs w:val="28"/>
                <w:highlight w:val="none"/>
              </w:rPr>
            </w:pPr>
            <w:r>
              <w:rPr>
                <w:rFonts w:hint="default" w:ascii="Times New Roman" w:hAnsi="Times New Roman" w:eastAsia="宋体" w:cs="Times New Roman"/>
                <w:b/>
                <w:color w:val="000000" w:themeColor="text1"/>
                <w:sz w:val="24"/>
                <w:szCs w:val="28"/>
                <w:highlight w:val="none"/>
                <w:lang w:val="en-US" w:eastAsia="zh-CN"/>
              </w:rPr>
              <w:t>5</w:t>
            </w:r>
            <w:r>
              <w:rPr>
                <w:rFonts w:hint="default" w:ascii="Times New Roman" w:hAnsi="Times New Roman" w:eastAsia="宋体" w:cs="Times New Roman"/>
                <w:b/>
                <w:color w:val="000000" w:themeColor="text1"/>
                <w:sz w:val="24"/>
                <w:szCs w:val="28"/>
                <w:highlight w:val="none"/>
              </w:rPr>
              <w:t>、地下水环境现状</w:t>
            </w:r>
          </w:p>
          <w:p w14:paraId="5B018448">
            <w:pPr>
              <w:widowControl w:val="0"/>
              <w:wordWrap/>
              <w:adjustRightInd/>
              <w:snapToGrid/>
              <w:spacing w:line="360" w:lineRule="auto"/>
              <w:ind w:firstLine="480" w:firstLineChars="200"/>
              <w:textAlignment w:val="auto"/>
              <w:rPr>
                <w:rFonts w:hint="default" w:ascii="Times New Roman" w:hAnsi="Times New Roman" w:eastAsia="宋体" w:cs="Times New Roman"/>
                <w:color w:val="000000" w:themeColor="text1"/>
                <w:sz w:val="24"/>
                <w:highlight w:val="none"/>
              </w:rPr>
            </w:pPr>
            <w:r>
              <w:rPr>
                <w:rFonts w:hint="default" w:ascii="Times New Roman" w:hAnsi="Times New Roman" w:eastAsia="宋体" w:cs="Times New Roman"/>
                <w:color w:val="000000" w:themeColor="text1"/>
                <w:sz w:val="24"/>
                <w:highlight w:val="none"/>
                <w:lang w:val="en-US" w:eastAsia="zh-CN"/>
              </w:rPr>
              <w:t>项目周边村民饮用水主要来自渔泽坡，</w:t>
            </w:r>
            <w:r>
              <w:rPr>
                <w:rFonts w:hint="default" w:ascii="Times New Roman" w:hAnsi="Times New Roman" w:cs="Times New Roman"/>
                <w:color w:val="000000" w:themeColor="text1"/>
                <w:spacing w:val="-4"/>
                <w:sz w:val="24"/>
                <w:szCs w:val="24"/>
              </w:rPr>
              <w:t>渔泽坡</w:t>
            </w:r>
            <w:r>
              <w:rPr>
                <w:rFonts w:hint="default" w:ascii="Times New Roman" w:hAnsi="Times New Roman" w:cs="Times New Roman"/>
                <w:color w:val="000000" w:themeColor="text1"/>
                <w:spacing w:val="-4"/>
                <w:sz w:val="24"/>
                <w:szCs w:val="24"/>
                <w:lang w:val="en-US" w:eastAsia="zh-CN"/>
              </w:rPr>
              <w:t>水库位于项目上游</w:t>
            </w:r>
            <w:r>
              <w:rPr>
                <w:rFonts w:hint="default" w:ascii="Times New Roman" w:hAnsi="Times New Roman" w:eastAsia="宋体" w:cs="Times New Roman"/>
                <w:color w:val="000000" w:themeColor="text1"/>
                <w:sz w:val="24"/>
                <w:highlight w:val="none"/>
                <w:lang w:eastAsia="zh-CN"/>
              </w:rPr>
              <w:t>，</w:t>
            </w:r>
            <w:r>
              <w:rPr>
                <w:rFonts w:hint="default" w:ascii="Times New Roman" w:hAnsi="Times New Roman" w:eastAsia="宋体" w:cs="Times New Roman"/>
                <w:color w:val="000000" w:themeColor="text1"/>
                <w:sz w:val="24"/>
                <w:highlight w:val="none"/>
              </w:rPr>
              <w:t>项目区周边村庄</w:t>
            </w:r>
            <w:r>
              <w:rPr>
                <w:rFonts w:hint="default" w:ascii="Times New Roman" w:hAnsi="Times New Roman" w:eastAsia="宋体" w:cs="Times New Roman"/>
                <w:color w:val="000000" w:themeColor="text1"/>
                <w:sz w:val="24"/>
                <w:highlight w:val="none"/>
                <w:lang w:val="en-US" w:eastAsia="zh-CN"/>
              </w:rPr>
              <w:t>均</w:t>
            </w:r>
            <w:r>
              <w:rPr>
                <w:rFonts w:hint="default" w:ascii="Times New Roman" w:hAnsi="Times New Roman" w:eastAsia="宋体" w:cs="Times New Roman"/>
                <w:color w:val="000000" w:themeColor="text1"/>
                <w:sz w:val="24"/>
                <w:highlight w:val="none"/>
              </w:rPr>
              <w:t>已接通自来水管网。根据</w:t>
            </w:r>
            <w:r>
              <w:rPr>
                <w:rFonts w:hint="default" w:ascii="Times New Roman" w:hAnsi="Times New Roman" w:eastAsia="宋体" w:cs="Times New Roman"/>
                <w:color w:val="000000" w:themeColor="text1"/>
                <w:sz w:val="24"/>
                <w:highlight w:val="none"/>
                <w:lang w:val="en-US" w:eastAsia="zh-CN"/>
              </w:rPr>
              <w:t>现场调查</w:t>
            </w:r>
            <w:r>
              <w:rPr>
                <w:rFonts w:hint="default" w:ascii="Times New Roman" w:hAnsi="Times New Roman" w:eastAsia="宋体" w:cs="Times New Roman"/>
                <w:color w:val="000000" w:themeColor="text1"/>
                <w:sz w:val="24"/>
                <w:highlight w:val="none"/>
              </w:rPr>
              <w:t>，</w:t>
            </w:r>
            <w:r>
              <w:rPr>
                <w:rFonts w:hint="default" w:ascii="Times New Roman" w:hAnsi="Times New Roman" w:eastAsia="宋体" w:cs="Times New Roman"/>
                <w:color w:val="000000" w:themeColor="text1"/>
                <w:sz w:val="24"/>
                <w:highlight w:val="none"/>
                <w:lang w:val="en-US" w:eastAsia="zh-CN"/>
              </w:rPr>
              <w:t>项目区</w:t>
            </w:r>
            <w:r>
              <w:rPr>
                <w:rFonts w:hint="default" w:ascii="Times New Roman" w:hAnsi="Times New Roman" w:eastAsia="宋体" w:cs="Times New Roman"/>
                <w:color w:val="000000" w:themeColor="text1"/>
                <w:sz w:val="24"/>
                <w:highlight w:val="none"/>
              </w:rPr>
              <w:t>周边500m范围无地下水出露点，</w:t>
            </w:r>
            <w:r>
              <w:rPr>
                <w:rFonts w:hint="default" w:ascii="Times New Roman" w:hAnsi="Times New Roman" w:cs="Times New Roman"/>
                <w:color w:val="000000" w:themeColor="text1"/>
                <w:sz w:val="24"/>
                <w:highlight w:val="none"/>
                <w:lang w:val="en-US" w:eastAsia="zh-CN"/>
              </w:rPr>
              <w:t>本次评价</w:t>
            </w:r>
            <w:r>
              <w:rPr>
                <w:rFonts w:hint="default" w:ascii="Times New Roman" w:hAnsi="Times New Roman" w:eastAsia="宋体" w:cs="Times New Roman"/>
                <w:color w:val="000000" w:themeColor="text1"/>
                <w:sz w:val="24"/>
                <w:highlight w:val="none"/>
                <w:lang w:val="en-US" w:eastAsia="zh-CN"/>
              </w:rPr>
              <w:t>未开展</w:t>
            </w:r>
            <w:r>
              <w:rPr>
                <w:rFonts w:hint="default" w:ascii="Times New Roman" w:hAnsi="Times New Roman" w:cs="Times New Roman"/>
                <w:color w:val="000000" w:themeColor="text1"/>
                <w:sz w:val="24"/>
                <w:highlight w:val="none"/>
                <w:lang w:val="en-US" w:eastAsia="zh-CN"/>
              </w:rPr>
              <w:t>地下水</w:t>
            </w:r>
            <w:r>
              <w:rPr>
                <w:rFonts w:hint="default" w:ascii="Times New Roman" w:hAnsi="Times New Roman" w:eastAsia="宋体" w:cs="Times New Roman"/>
                <w:color w:val="000000" w:themeColor="text1"/>
                <w:sz w:val="24"/>
                <w:highlight w:val="none"/>
                <w:lang w:val="en-US" w:eastAsia="zh-CN"/>
              </w:rPr>
              <w:t>环境现状调查</w:t>
            </w:r>
            <w:r>
              <w:rPr>
                <w:rFonts w:hint="default" w:ascii="Times New Roman" w:hAnsi="Times New Roman" w:cs="Times New Roman"/>
                <w:color w:val="000000" w:themeColor="text1"/>
                <w:sz w:val="24"/>
                <w:highlight w:val="none"/>
                <w:lang w:val="en-US" w:eastAsia="zh-CN"/>
              </w:rPr>
              <w:t>监测</w:t>
            </w:r>
            <w:r>
              <w:rPr>
                <w:rFonts w:hint="default" w:ascii="Times New Roman" w:hAnsi="Times New Roman" w:eastAsia="宋体" w:cs="Times New Roman"/>
                <w:color w:val="000000" w:themeColor="text1"/>
                <w:sz w:val="24"/>
                <w:highlight w:val="none"/>
              </w:rPr>
              <w:t>。</w:t>
            </w:r>
          </w:p>
          <w:p w14:paraId="7F202FEC">
            <w:pPr>
              <w:widowControl w:val="0"/>
              <w:numPr>
                <w:ilvl w:val="0"/>
                <w:numId w:val="0"/>
              </w:numPr>
              <w:wordWrap/>
              <w:adjustRightInd w:val="0"/>
              <w:snapToGrid w:val="0"/>
              <w:spacing w:line="360" w:lineRule="auto"/>
              <w:ind w:firstLine="482" w:firstLineChars="200"/>
              <w:jc w:val="left"/>
              <w:textAlignment w:val="auto"/>
              <w:rPr>
                <w:rFonts w:hint="default" w:ascii="Times New Roman" w:hAnsi="Times New Roman" w:eastAsia="宋体" w:cs="Times New Roman"/>
                <w:color w:val="000000" w:themeColor="text1"/>
                <w:spacing w:val="0"/>
                <w:sz w:val="24"/>
                <w:szCs w:val="24"/>
                <w:highlight w:val="none"/>
                <w:lang w:val="en-US" w:eastAsia="zh-CN"/>
              </w:rPr>
            </w:pPr>
            <w:r>
              <w:rPr>
                <w:rFonts w:hint="default" w:ascii="Times New Roman" w:hAnsi="Times New Roman" w:eastAsia="宋体" w:cs="Times New Roman"/>
                <w:b/>
                <w:bCs/>
                <w:color w:val="000000" w:themeColor="text1"/>
                <w:spacing w:val="0"/>
                <w:sz w:val="24"/>
                <w:szCs w:val="24"/>
                <w:highlight w:val="none"/>
                <w:lang w:val="en-US" w:eastAsia="zh-CN"/>
              </w:rPr>
              <w:t>6、土壤环境现状</w:t>
            </w:r>
          </w:p>
          <w:p w14:paraId="7A77DC8D">
            <w:pPr>
              <w:spacing w:line="360" w:lineRule="auto"/>
              <w:ind w:firstLine="480" w:firstLineChars="200"/>
              <w:rPr>
                <w:rFonts w:hint="default" w:ascii="Times New Roman" w:hAnsi="Times New Roman" w:eastAsia="宋体" w:cs="Times New Roman"/>
                <w:color w:val="000000" w:themeColor="text1"/>
                <w:sz w:val="24"/>
                <w:highlight w:val="none"/>
                <w:lang w:val="en-US" w:eastAsia="zh-CN"/>
              </w:rPr>
            </w:pPr>
            <w:r>
              <w:rPr>
                <w:rFonts w:hint="default" w:ascii="Times New Roman" w:hAnsi="Times New Roman" w:eastAsia="宋体" w:cs="Times New Roman"/>
                <w:color w:val="000000" w:themeColor="text1"/>
                <w:sz w:val="24"/>
                <w:highlight w:val="none"/>
              </w:rPr>
              <w:t>根据</w:t>
            </w:r>
            <w:r>
              <w:rPr>
                <w:rFonts w:hint="default" w:ascii="Times New Roman" w:hAnsi="Times New Roman" w:eastAsia="宋体" w:cs="Times New Roman"/>
                <w:color w:val="000000" w:themeColor="text1"/>
                <w:sz w:val="24"/>
                <w:highlight w:val="none"/>
                <w:lang w:val="en-US" w:eastAsia="zh-CN"/>
              </w:rPr>
              <w:t>现场调查，项目北侧及西侧为林地，西南侧</w:t>
            </w:r>
            <w:r>
              <w:rPr>
                <w:rFonts w:hint="eastAsia" w:ascii="Times New Roman" w:hAnsi="Times New Roman" w:cs="Times New Roman"/>
                <w:color w:val="000000" w:themeColor="text1"/>
                <w:kern w:val="0"/>
                <w:sz w:val="24"/>
                <w:lang w:val="en-US" w:eastAsia="zh-CN"/>
              </w:rPr>
              <w:t>408</w:t>
            </w:r>
            <w:r>
              <w:rPr>
                <w:rFonts w:hint="default" w:ascii="Times New Roman" w:hAnsi="Times New Roman" w:cs="Times New Roman"/>
                <w:color w:val="000000" w:themeColor="text1"/>
                <w:kern w:val="0"/>
                <w:sz w:val="24"/>
                <w:lang w:val="en-US" w:eastAsia="zh-CN"/>
              </w:rPr>
              <w:t>m有村庄，项目周边</w:t>
            </w:r>
            <w:r>
              <w:rPr>
                <w:rFonts w:hint="default" w:ascii="Times New Roman" w:hAnsi="Times New Roman" w:eastAsia="宋体" w:cs="Times New Roman"/>
                <w:color w:val="000000" w:themeColor="text1"/>
                <w:sz w:val="24"/>
                <w:highlight w:val="none"/>
                <w:lang w:val="en-US" w:eastAsia="zh-CN"/>
              </w:rPr>
              <w:t>500m范围内无耕地、园地、牧草地、饮用水水源地或居民区、学校、医院、疗养院、养老院等土壤环境敏感目标</w:t>
            </w:r>
            <w:r>
              <w:rPr>
                <w:rFonts w:hint="default" w:ascii="Times New Roman" w:hAnsi="Times New Roman" w:cs="Times New Roman"/>
                <w:color w:val="000000" w:themeColor="text1"/>
                <w:sz w:val="24"/>
                <w:highlight w:val="none"/>
                <w:lang w:val="en-US" w:eastAsia="zh-CN"/>
              </w:rPr>
              <w:t>，</w:t>
            </w:r>
            <w:r>
              <w:rPr>
                <w:rFonts w:hint="default" w:ascii="Times New Roman" w:hAnsi="Times New Roman" w:eastAsia="宋体" w:cs="Times New Roman"/>
                <w:color w:val="000000" w:themeColor="text1"/>
                <w:sz w:val="24"/>
                <w:highlight w:val="none"/>
                <w:lang w:val="en-US" w:eastAsia="zh-CN"/>
              </w:rPr>
              <w:t>本次</w:t>
            </w:r>
            <w:r>
              <w:rPr>
                <w:rFonts w:hint="default" w:ascii="Times New Roman" w:hAnsi="Times New Roman" w:cs="Times New Roman"/>
                <w:color w:val="000000" w:themeColor="text1"/>
                <w:sz w:val="24"/>
                <w:highlight w:val="none"/>
                <w:lang w:val="en-US" w:eastAsia="zh-CN"/>
              </w:rPr>
              <w:t>评价</w:t>
            </w:r>
            <w:r>
              <w:rPr>
                <w:rFonts w:hint="default" w:ascii="Times New Roman" w:hAnsi="Times New Roman" w:eastAsia="宋体" w:cs="Times New Roman"/>
                <w:color w:val="000000" w:themeColor="text1"/>
                <w:sz w:val="24"/>
                <w:highlight w:val="none"/>
                <w:lang w:val="en-US" w:eastAsia="zh-CN"/>
              </w:rPr>
              <w:t>未开展土壤环境现状调查。</w:t>
            </w:r>
          </w:p>
          <w:p w14:paraId="4910D177">
            <w:pPr>
              <w:spacing w:line="360" w:lineRule="auto"/>
              <w:ind w:firstLine="480" w:firstLineChars="200"/>
              <w:rPr>
                <w:rFonts w:hint="default" w:ascii="Times New Roman" w:hAnsi="Times New Roman" w:eastAsia="宋体" w:cs="Times New Roman"/>
                <w:color w:val="000000" w:themeColor="text1"/>
                <w:sz w:val="24"/>
                <w:highlight w:val="none"/>
                <w:lang w:val="en-US" w:eastAsia="zh-CN"/>
              </w:rPr>
            </w:pPr>
            <w:r>
              <w:rPr>
                <w:rFonts w:hint="eastAsia" w:ascii="Times New Roman" w:hAnsi="Times New Roman" w:cs="Times New Roman"/>
                <w:color w:val="000000" w:themeColor="text1"/>
                <w:sz w:val="24"/>
                <w:highlight w:val="none"/>
                <w:lang w:val="en-US" w:eastAsia="zh-CN"/>
              </w:rPr>
              <w:t>依据</w:t>
            </w:r>
            <w:r>
              <w:rPr>
                <w:rFonts w:hint="default" w:ascii="Times New Roman" w:hAnsi="Times New Roman" w:eastAsia="宋体" w:cs="Times New Roman"/>
                <w:color w:val="000000" w:themeColor="text1"/>
                <w:sz w:val="24"/>
                <w:highlight w:val="none"/>
                <w:lang w:val="en-US" w:eastAsia="zh-CN"/>
              </w:rPr>
              <w:t>《云南省生态环境厅关于依法开展全省用途变更为住宅、公共管理与公共服务用地地块初步调查的通知》（云环通〔2021〕125号），</w:t>
            </w:r>
            <w:r>
              <w:rPr>
                <w:rFonts w:hint="eastAsia" w:ascii="Times New Roman" w:hAnsi="Times New Roman" w:cs="Times New Roman"/>
                <w:color w:val="000000" w:themeColor="text1"/>
                <w:sz w:val="24"/>
                <w:highlight w:val="none"/>
                <w:lang w:val="en-US" w:eastAsia="zh-CN"/>
              </w:rPr>
              <w:t>按照</w:t>
            </w:r>
            <w:r>
              <w:rPr>
                <w:rFonts w:hint="default" w:ascii="Times New Roman" w:hAnsi="Times New Roman" w:eastAsia="宋体" w:cs="Times New Roman"/>
                <w:color w:val="000000" w:themeColor="text1"/>
                <w:sz w:val="24"/>
                <w:highlight w:val="none"/>
                <w:lang w:val="en-US" w:eastAsia="zh-CN"/>
              </w:rPr>
              <w:t>《中华人民共和国土壤污染防治法》（2018年8月31日第十三届全国人民代表大会常务委员会第五次会议通过）第五十九条“用途变更为住宅、公共管理与公共服务用地的，变更前应当按照规定进行土壤污染状况调查”。</w:t>
            </w:r>
          </w:p>
          <w:p w14:paraId="4688AA4F">
            <w:pPr>
              <w:spacing w:line="360" w:lineRule="auto"/>
              <w:ind w:firstLine="480" w:firstLineChars="200"/>
              <w:rPr>
                <w:rFonts w:hint="default" w:ascii="Times New Roman" w:hAnsi="Times New Roman" w:eastAsia="宋体" w:cs="Times New Roman"/>
                <w:color w:val="000000" w:themeColor="text1"/>
                <w:sz w:val="24"/>
                <w:highlight w:val="none"/>
                <w:lang w:val="en-US" w:eastAsia="zh-CN"/>
              </w:rPr>
            </w:pPr>
            <w:r>
              <w:rPr>
                <w:rFonts w:hint="eastAsia" w:ascii="Times New Roman" w:hAnsi="Times New Roman" w:cs="Times New Roman"/>
                <w:color w:val="000000" w:themeColor="text1"/>
                <w:sz w:val="24"/>
                <w:highlight w:val="none"/>
                <w:lang w:val="en-US" w:eastAsia="zh-CN"/>
              </w:rPr>
              <w:t>本项目用地块为工业用地，不涉及用途变更为</w:t>
            </w:r>
            <w:r>
              <w:rPr>
                <w:rFonts w:hint="default" w:ascii="Times New Roman" w:hAnsi="Times New Roman" w:eastAsia="宋体" w:cs="Times New Roman"/>
                <w:color w:val="000000" w:themeColor="text1"/>
                <w:sz w:val="24"/>
                <w:highlight w:val="none"/>
                <w:lang w:val="en-US" w:eastAsia="zh-CN"/>
              </w:rPr>
              <w:t>住宅、公共管理与公共服务用地的</w:t>
            </w:r>
            <w:r>
              <w:rPr>
                <w:rFonts w:hint="eastAsia" w:ascii="Times New Roman" w:hAnsi="Times New Roman" w:cs="Times New Roman"/>
                <w:color w:val="000000" w:themeColor="text1"/>
                <w:sz w:val="24"/>
                <w:highlight w:val="none"/>
                <w:lang w:val="en-US" w:eastAsia="zh-CN"/>
              </w:rPr>
              <w:t>情况，地块及周边无有色金属冶炼、石油加工、化工、焦化、电镀、制革及从事危险废物贮存、利用、处置活动的“6+1”行业企业分布。因此本项目不需要开展土壤调查工作。</w:t>
            </w:r>
          </w:p>
          <w:p w14:paraId="6147EA14">
            <w:pPr>
              <w:spacing w:line="360" w:lineRule="auto"/>
              <w:ind w:firstLine="480" w:firstLineChars="200"/>
              <w:rPr>
                <w:rFonts w:hint="default" w:ascii="Times New Roman" w:hAnsi="Times New Roman" w:eastAsia="宋体" w:cs="Times New Roman"/>
                <w:color w:val="000000" w:themeColor="text1"/>
                <w:sz w:val="24"/>
                <w:highlight w:val="none"/>
                <w:lang w:val="en-US" w:eastAsia="zh-CN"/>
              </w:rPr>
            </w:pPr>
          </w:p>
        </w:tc>
      </w:tr>
      <w:tr w14:paraId="5DF9E8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2" w:type="dxa"/>
            <w:vAlign w:val="center"/>
          </w:tcPr>
          <w:p w14:paraId="375B1830">
            <w:pPr>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环境</w:t>
            </w:r>
          </w:p>
          <w:p w14:paraId="65FC979A">
            <w:pPr>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保护</w:t>
            </w:r>
          </w:p>
          <w:p w14:paraId="7948E87E">
            <w:pPr>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目标</w:t>
            </w:r>
          </w:p>
        </w:tc>
        <w:tc>
          <w:tcPr>
            <w:tcW w:w="8338" w:type="dxa"/>
            <w:vAlign w:val="center"/>
          </w:tcPr>
          <w:p w14:paraId="620E8FB2">
            <w:pPr>
              <w:widowControl w:val="0"/>
              <w:wordWrap/>
              <w:adjustRightInd w:val="0"/>
              <w:snapToGrid w:val="0"/>
              <w:spacing w:line="360" w:lineRule="auto"/>
              <w:ind w:firstLine="482" w:firstLineChars="200"/>
              <w:textAlignment w:val="auto"/>
              <w:rPr>
                <w:rFonts w:hint="default" w:ascii="Times New Roman" w:hAnsi="Times New Roman" w:cs="Times New Roman"/>
                <w:b/>
                <w:bCs/>
                <w:color w:val="000000" w:themeColor="text1"/>
                <w:lang w:val="en-US" w:eastAsia="zh-CN"/>
              </w:rPr>
            </w:pPr>
            <w:r>
              <w:rPr>
                <w:rFonts w:hint="default" w:ascii="Times New Roman" w:hAnsi="Times New Roman" w:cs="Times New Roman"/>
                <w:b/>
                <w:bCs/>
                <w:color w:val="000000" w:themeColor="text1"/>
                <w:lang w:val="en-US" w:eastAsia="zh-CN"/>
              </w:rPr>
              <w:t>1、大气环境</w:t>
            </w:r>
          </w:p>
          <w:p w14:paraId="55E6E461">
            <w:pPr>
              <w:widowControl w:val="0"/>
              <w:wordWrap/>
              <w:adjustRightInd w:val="0"/>
              <w:snapToGrid w:val="0"/>
              <w:spacing w:line="360" w:lineRule="auto"/>
              <w:ind w:firstLine="480" w:firstLineChars="200"/>
              <w:textAlignment w:val="auto"/>
              <w:rPr>
                <w:rFonts w:hint="default" w:ascii="Times New Roman" w:hAnsi="Times New Roman" w:cs="Times New Roman"/>
                <w:color w:val="000000" w:themeColor="text1"/>
                <w:lang w:val="en-US" w:eastAsia="zh-CN"/>
              </w:rPr>
            </w:pPr>
            <w:r>
              <w:rPr>
                <w:rFonts w:hint="default" w:ascii="Times New Roman" w:hAnsi="Times New Roman" w:cs="Times New Roman"/>
                <w:color w:val="000000" w:themeColor="text1"/>
                <w:lang w:val="en-US" w:eastAsia="zh-CN"/>
              </w:rPr>
              <w:t>根据现场调查，项目厂界外500m范围内无自然保护区、风景名胜区、文化区等，大气环境保护目标主要为西南侧408m的阿舍村。</w:t>
            </w:r>
          </w:p>
          <w:p w14:paraId="5CEE26A6">
            <w:pPr>
              <w:widowControl w:val="0"/>
              <w:wordWrap/>
              <w:adjustRightInd w:val="0"/>
              <w:snapToGrid w:val="0"/>
              <w:spacing w:line="360" w:lineRule="auto"/>
              <w:ind w:firstLine="482" w:firstLineChars="20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cs="Times New Roman"/>
                <w:b/>
                <w:bCs/>
                <w:color w:val="000000" w:themeColor="text1"/>
                <w:lang w:val="en-US" w:eastAsia="zh-CN"/>
              </w:rPr>
              <w:t>2、声环境</w:t>
            </w:r>
          </w:p>
          <w:p w14:paraId="7806171B">
            <w:pPr>
              <w:widowControl w:val="0"/>
              <w:wordWrap/>
              <w:adjustRightInd w:val="0"/>
              <w:snapToGrid w:val="0"/>
              <w:spacing w:line="360" w:lineRule="auto"/>
              <w:ind w:firstLine="480" w:firstLineChars="200"/>
              <w:textAlignment w:val="auto"/>
              <w:rPr>
                <w:rFonts w:hint="eastAsia" w:ascii="Times New Roman" w:hAnsi="Times New Roman" w:cs="Times New Roman"/>
                <w:color w:val="000000" w:themeColor="text1"/>
                <w:lang w:val="en-US" w:eastAsia="zh-CN"/>
              </w:rPr>
            </w:pPr>
            <w:r>
              <w:rPr>
                <w:rFonts w:hint="default" w:ascii="Times New Roman" w:hAnsi="Times New Roman" w:cs="Times New Roman"/>
                <w:color w:val="000000" w:themeColor="text1"/>
                <w:lang w:val="en-US" w:eastAsia="zh-CN"/>
              </w:rPr>
              <w:t>根据现场调查，项目厂界外50m范围</w:t>
            </w:r>
            <w:r>
              <w:rPr>
                <w:rFonts w:hint="eastAsia" w:ascii="Times New Roman" w:hAnsi="Times New Roman" w:cs="Times New Roman"/>
                <w:color w:val="000000" w:themeColor="text1"/>
                <w:lang w:val="en-US" w:eastAsia="zh-CN"/>
              </w:rPr>
              <w:t>内无声环境保护目标。</w:t>
            </w:r>
          </w:p>
          <w:p w14:paraId="36D0B14C">
            <w:pPr>
              <w:widowControl w:val="0"/>
              <w:wordWrap/>
              <w:adjustRightInd w:val="0"/>
              <w:snapToGrid w:val="0"/>
              <w:spacing w:line="360" w:lineRule="auto"/>
              <w:ind w:firstLine="482" w:firstLineChars="200"/>
              <w:textAlignment w:val="auto"/>
              <w:rPr>
                <w:rFonts w:hint="default" w:ascii="Times New Roman" w:hAnsi="Times New Roman" w:cs="Times New Roman"/>
                <w:color w:val="000000" w:themeColor="text1"/>
                <w:lang w:val="en-US" w:eastAsia="zh-CN"/>
              </w:rPr>
            </w:pPr>
            <w:r>
              <w:rPr>
                <w:rFonts w:hint="eastAsia" w:ascii="Times New Roman" w:hAnsi="Times New Roman" w:cs="Times New Roman"/>
                <w:b/>
                <w:bCs/>
                <w:color w:val="000000" w:themeColor="text1"/>
                <w:lang w:val="en-US" w:eastAsia="zh-CN"/>
              </w:rPr>
              <w:t>3、地表水环境</w:t>
            </w:r>
          </w:p>
          <w:p w14:paraId="335534ED">
            <w:pPr>
              <w:spacing w:line="360" w:lineRule="auto"/>
              <w:ind w:firstLine="480" w:firstLineChars="200"/>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t>经现场调查，项目周边无明显河流，距项目最近地表水体为东面</w:t>
            </w:r>
            <w:r>
              <w:rPr>
                <w:rFonts w:hint="eastAsia" w:ascii="Times New Roman" w:hAnsi="Times New Roman" w:cs="Times New Roman"/>
                <w:b w:val="0"/>
                <w:bCs w:val="0"/>
                <w:color w:val="000000" w:themeColor="text1"/>
                <w:sz w:val="24"/>
                <w:szCs w:val="24"/>
                <w:lang w:val="en-US" w:eastAsia="zh-CN"/>
              </w:rPr>
              <w:t>290</w:t>
            </w:r>
            <w:r>
              <w:rPr>
                <w:rFonts w:hint="default" w:ascii="Times New Roman" w:hAnsi="Times New Roman" w:eastAsia="宋体" w:cs="Times New Roman"/>
                <w:b w:val="0"/>
                <w:bCs w:val="0"/>
                <w:color w:val="000000" w:themeColor="text1"/>
                <w:sz w:val="24"/>
                <w:szCs w:val="24"/>
                <w:lang w:val="en-US" w:eastAsia="zh-CN"/>
              </w:rPr>
              <w:t>m处横山坝水库（该水库前身为阿舍冶炼厂雨水收集塘，现状为小（二）型水库，主要功能为防汛抗旱</w:t>
            </w:r>
            <w:r>
              <w:rPr>
                <w:rFonts w:hint="eastAsia" w:ascii="Times New Roman" w:hAnsi="Times New Roman" w:cs="Times New Roman"/>
                <w:b w:val="0"/>
                <w:bCs w:val="0"/>
                <w:color w:val="000000" w:themeColor="text1"/>
                <w:sz w:val="24"/>
                <w:szCs w:val="24"/>
                <w:lang w:val="en-US" w:eastAsia="zh-CN"/>
              </w:rPr>
              <w:t>、灌溉和工业用水</w:t>
            </w:r>
            <w:r>
              <w:rPr>
                <w:rFonts w:hint="default" w:ascii="Times New Roman" w:hAnsi="Times New Roman" w:eastAsia="宋体" w:cs="Times New Roman"/>
                <w:b w:val="0"/>
                <w:bCs w:val="0"/>
                <w:color w:val="000000" w:themeColor="text1"/>
                <w:sz w:val="24"/>
                <w:szCs w:val="24"/>
                <w:lang w:val="en-US" w:eastAsia="zh-CN"/>
              </w:rPr>
              <w:t>，现场踏勘时，该水库基本无水），</w:t>
            </w:r>
            <w:r>
              <w:rPr>
                <w:rFonts w:hint="eastAsia" w:ascii="Times New Roman" w:hAnsi="Times New Roman" w:cs="Times New Roman"/>
                <w:b w:val="0"/>
                <w:bCs w:val="0"/>
                <w:color w:val="000000" w:themeColor="text1"/>
                <w:sz w:val="24"/>
                <w:szCs w:val="24"/>
                <w:lang w:val="en-US" w:eastAsia="zh-CN"/>
              </w:rPr>
              <w:t>东南面720m处的阿三寨小坝水库（该水库为</w:t>
            </w:r>
            <w:r>
              <w:rPr>
                <w:rFonts w:hint="default" w:ascii="Times New Roman" w:hAnsi="Times New Roman" w:eastAsia="宋体" w:cs="Times New Roman"/>
                <w:b w:val="0"/>
                <w:bCs w:val="0"/>
                <w:color w:val="000000" w:themeColor="text1"/>
                <w:sz w:val="24"/>
                <w:szCs w:val="24"/>
                <w:lang w:val="en-US" w:eastAsia="zh-CN"/>
              </w:rPr>
              <w:t>小（二）型水库</w:t>
            </w:r>
            <w:r>
              <w:rPr>
                <w:rFonts w:hint="eastAsia" w:ascii="Times New Roman" w:hAnsi="Times New Roman" w:cs="Times New Roman"/>
                <w:b w:val="0"/>
                <w:bCs w:val="0"/>
                <w:color w:val="000000" w:themeColor="text1"/>
                <w:sz w:val="24"/>
                <w:szCs w:val="24"/>
                <w:lang w:val="en-US" w:eastAsia="zh-CN"/>
              </w:rPr>
              <w:t>，主要功能为</w:t>
            </w:r>
            <w:r>
              <w:rPr>
                <w:rFonts w:hint="default" w:ascii="Times New Roman" w:hAnsi="Times New Roman" w:eastAsia="宋体" w:cs="Times New Roman"/>
                <w:b w:val="0"/>
                <w:bCs w:val="0"/>
                <w:color w:val="000000" w:themeColor="text1"/>
                <w:sz w:val="24"/>
                <w:szCs w:val="24"/>
                <w:lang w:val="en-US" w:eastAsia="zh-CN"/>
              </w:rPr>
              <w:t>防汛抗旱</w:t>
            </w:r>
            <w:r>
              <w:rPr>
                <w:rFonts w:hint="eastAsia" w:ascii="Times New Roman" w:hAnsi="Times New Roman" w:cs="Times New Roman"/>
                <w:b w:val="0"/>
                <w:bCs w:val="0"/>
                <w:color w:val="000000" w:themeColor="text1"/>
                <w:sz w:val="24"/>
                <w:szCs w:val="24"/>
                <w:lang w:val="en-US" w:eastAsia="zh-CN"/>
              </w:rPr>
              <w:t>、灌溉和工业用水，本项目位于该水库上游位置）；</w:t>
            </w:r>
            <w:r>
              <w:rPr>
                <w:rFonts w:hint="default" w:ascii="Times New Roman" w:hAnsi="Times New Roman" w:eastAsia="宋体" w:cs="Times New Roman"/>
                <w:b w:val="0"/>
                <w:bCs w:val="0"/>
                <w:color w:val="000000" w:themeColor="text1"/>
                <w:sz w:val="24"/>
                <w:szCs w:val="24"/>
                <w:lang w:val="en-US" w:eastAsia="zh-CN"/>
              </w:rPr>
              <w:t>项目区地表水流向为横山坝水库→阿三寨→盘龙河左侧小支流→盘龙河，盘龙河干流位于本项目东侧</w:t>
            </w:r>
            <w:r>
              <w:rPr>
                <w:rFonts w:hint="default" w:ascii="Times New Roman" w:hAnsi="Times New Roman" w:cs="Times New Roman"/>
                <w:b w:val="0"/>
                <w:bCs w:val="0"/>
                <w:color w:val="000000" w:themeColor="text1"/>
                <w:sz w:val="24"/>
                <w:szCs w:val="24"/>
                <w:lang w:val="en-US" w:eastAsia="zh-CN"/>
              </w:rPr>
              <w:t>2943</w:t>
            </w:r>
            <w:r>
              <w:rPr>
                <w:rFonts w:hint="default" w:ascii="Times New Roman" w:hAnsi="Times New Roman" w:eastAsia="宋体" w:cs="Times New Roman"/>
                <w:b w:val="0"/>
                <w:bCs w:val="0"/>
                <w:color w:val="000000" w:themeColor="text1"/>
                <w:sz w:val="24"/>
                <w:szCs w:val="24"/>
                <w:lang w:val="en-US" w:eastAsia="zh-CN"/>
              </w:rPr>
              <w:t>m处，项目区域河流属于红河水系。</w:t>
            </w:r>
          </w:p>
          <w:p w14:paraId="3C290A30">
            <w:pPr>
              <w:widowControl w:val="0"/>
              <w:wordWrap/>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lang w:val="en-US" w:eastAsia="zh-CN"/>
              </w:rPr>
            </w:pPr>
            <w:r>
              <w:rPr>
                <w:rFonts w:hint="default" w:ascii="Times New Roman" w:hAnsi="Times New Roman" w:cs="Times New Roman"/>
                <w:b/>
                <w:bCs/>
                <w:color w:val="000000" w:themeColor="text1"/>
                <w:lang w:val="en-US" w:eastAsia="zh-CN"/>
              </w:rPr>
              <w:t>4、地下水环境</w:t>
            </w:r>
          </w:p>
          <w:p w14:paraId="49040003">
            <w:pPr>
              <w:widowControl w:val="0"/>
              <w:wordWrap/>
              <w:adjustRightInd w:val="0"/>
              <w:snapToGrid w:val="0"/>
              <w:spacing w:line="360" w:lineRule="auto"/>
              <w:ind w:firstLine="480" w:firstLineChars="200"/>
              <w:textAlignment w:val="auto"/>
              <w:rPr>
                <w:rFonts w:hint="default" w:ascii="Times New Roman" w:hAnsi="Times New Roman" w:eastAsia="宋体" w:cs="Times New Roman"/>
                <w:color w:val="000000" w:themeColor="text1"/>
                <w:lang w:val="en-US" w:eastAsia="zh-CN"/>
              </w:rPr>
            </w:pPr>
            <w:r>
              <w:rPr>
                <w:rFonts w:hint="default" w:ascii="Times New Roman" w:hAnsi="Times New Roman" w:cs="Times New Roman"/>
                <w:color w:val="000000" w:themeColor="text1"/>
                <w:lang w:val="en-US" w:eastAsia="zh-CN"/>
              </w:rPr>
              <w:t>项目位于阿舍冶炼厂内，项目区500m范围内无地下水集中式饮用水水源和热水、矿泉水、温泉等特殊地下资源。</w:t>
            </w:r>
          </w:p>
          <w:p w14:paraId="52BD9489">
            <w:pPr>
              <w:widowControl w:val="0"/>
              <w:wordWrap/>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lang w:val="en-US" w:eastAsia="zh-CN"/>
              </w:rPr>
            </w:pPr>
            <w:r>
              <w:rPr>
                <w:rFonts w:hint="eastAsia" w:ascii="Times New Roman" w:hAnsi="Times New Roman" w:cs="Times New Roman"/>
                <w:b/>
                <w:bCs/>
                <w:color w:val="000000" w:themeColor="text1"/>
                <w:lang w:val="en-US" w:eastAsia="zh-CN"/>
              </w:rPr>
              <w:t>5、生态环境</w:t>
            </w:r>
          </w:p>
          <w:p w14:paraId="6AA59D70">
            <w:pPr>
              <w:widowControl w:val="0"/>
              <w:wordWrap/>
              <w:adjustRightInd w:val="0"/>
              <w:snapToGrid w:val="0"/>
              <w:spacing w:line="360" w:lineRule="auto"/>
              <w:ind w:firstLine="480" w:firstLineChars="200"/>
              <w:textAlignment w:val="auto"/>
              <w:rPr>
                <w:rFonts w:hint="default" w:ascii="Times New Roman" w:hAnsi="Times New Roman" w:cs="Times New Roman"/>
                <w:color w:val="000000" w:themeColor="text1"/>
              </w:rPr>
            </w:pPr>
            <w:r>
              <w:rPr>
                <w:rFonts w:hint="eastAsia" w:ascii="Times New Roman" w:hAnsi="Times New Roman" w:cs="Times New Roman"/>
                <w:color w:val="000000" w:themeColor="text1"/>
                <w:lang w:val="en-US" w:eastAsia="zh-CN"/>
              </w:rPr>
              <w:t>本项目租用阿舍冶炼厂堆场空地，不新增用地，用地性质为工业用地。经现场调查，</w:t>
            </w:r>
            <w:r>
              <w:rPr>
                <w:rFonts w:hint="default" w:ascii="Times New Roman" w:hAnsi="Times New Roman" w:cs="Times New Roman"/>
                <w:color w:val="000000" w:themeColor="text1"/>
              </w:rPr>
              <w:t>项目</w:t>
            </w:r>
            <w:r>
              <w:rPr>
                <w:rFonts w:hint="eastAsia" w:ascii="Times New Roman" w:hAnsi="Times New Roman" w:cs="Times New Roman"/>
                <w:color w:val="000000" w:themeColor="text1"/>
                <w:lang w:val="en-US" w:eastAsia="zh-CN"/>
              </w:rPr>
              <w:t>用地</w:t>
            </w:r>
            <w:r>
              <w:rPr>
                <w:rFonts w:hint="default" w:ascii="Times New Roman" w:hAnsi="Times New Roman" w:cs="Times New Roman"/>
                <w:color w:val="000000" w:themeColor="text1"/>
              </w:rPr>
              <w:t>占地范围内未发现国家</w:t>
            </w:r>
            <w:r>
              <w:rPr>
                <w:rFonts w:hint="eastAsia" w:ascii="Times New Roman" w:hAnsi="Times New Roman" w:cs="Times New Roman"/>
                <w:color w:val="000000" w:themeColor="text1"/>
                <w:lang w:val="en-US" w:eastAsia="zh-CN"/>
              </w:rPr>
              <w:t>级</w:t>
            </w:r>
            <w:r>
              <w:rPr>
                <w:rFonts w:hint="default" w:ascii="Times New Roman" w:hAnsi="Times New Roman" w:cs="Times New Roman"/>
                <w:color w:val="000000" w:themeColor="text1"/>
              </w:rPr>
              <w:t>、省级保护的野生动、植物资源</w:t>
            </w:r>
            <w:r>
              <w:rPr>
                <w:rFonts w:hint="eastAsia" w:ascii="Times New Roman" w:hAnsi="Times New Roman" w:cs="Times New Roman"/>
                <w:color w:val="000000" w:themeColor="text1"/>
                <w:lang w:eastAsia="zh-CN"/>
              </w:rPr>
              <w:t>，</w:t>
            </w:r>
            <w:r>
              <w:rPr>
                <w:rFonts w:hint="default" w:ascii="Times New Roman" w:hAnsi="Times New Roman" w:cs="Times New Roman"/>
                <w:color w:val="000000" w:themeColor="text1"/>
              </w:rPr>
              <w:t>整个区域内生物多样性一般，</w:t>
            </w:r>
            <w:r>
              <w:rPr>
                <w:rFonts w:hint="eastAsia" w:ascii="Times New Roman" w:hAnsi="Times New Roman" w:cs="Times New Roman"/>
                <w:color w:val="000000" w:themeColor="text1"/>
                <w:lang w:val="en-US" w:eastAsia="zh-CN"/>
              </w:rPr>
              <w:t>无</w:t>
            </w:r>
            <w:r>
              <w:rPr>
                <w:rFonts w:hint="default" w:ascii="Times New Roman" w:hAnsi="Times New Roman" w:cs="Times New Roman"/>
                <w:color w:val="000000" w:themeColor="text1"/>
              </w:rPr>
              <w:t>生态环境保护目标。</w:t>
            </w:r>
          </w:p>
          <w:p w14:paraId="10504AEF">
            <w:pPr>
              <w:widowControl w:val="0"/>
              <w:wordWrap/>
              <w:adjustRightInd w:val="0"/>
              <w:snapToGrid w:val="0"/>
              <w:spacing w:line="360" w:lineRule="auto"/>
              <w:ind w:firstLine="480" w:firstLineChars="200"/>
              <w:textAlignment w:val="auto"/>
              <w:rPr>
                <w:rFonts w:hint="default" w:ascii="Times New Roman" w:hAnsi="Times New Roman" w:cs="Times New Roman"/>
                <w:color w:val="000000" w:themeColor="text1"/>
                <w:sz w:val="24"/>
                <w:highlight w:val="none"/>
                <w:lang w:val="en-US" w:eastAsia="zh-CN"/>
              </w:rPr>
            </w:pPr>
            <w:r>
              <w:rPr>
                <w:rFonts w:hint="eastAsia" w:ascii="Times New Roman" w:hAnsi="Times New Roman" w:cs="Times New Roman"/>
                <w:color w:val="000000" w:themeColor="text1"/>
                <w:kern w:val="0"/>
                <w:sz w:val="24"/>
                <w:highlight w:val="none"/>
                <w:lang w:val="en-US" w:eastAsia="zh-CN"/>
              </w:rPr>
              <w:t>项目主要环境保护目标一览见下表</w:t>
            </w:r>
            <w:r>
              <w:rPr>
                <w:rFonts w:hint="default" w:ascii="Times New Roman" w:hAnsi="Times New Roman" w:cs="Times New Roman"/>
                <w:color w:val="000000" w:themeColor="text1"/>
                <w:sz w:val="24"/>
                <w:highlight w:val="none"/>
                <w:lang w:val="en-US" w:eastAsia="zh-CN"/>
              </w:rPr>
              <w:t>。</w:t>
            </w:r>
          </w:p>
          <w:p w14:paraId="7955D6E5">
            <w:pPr>
              <w:widowControl w:val="0"/>
              <w:wordWrap/>
              <w:adjustRightInd w:val="0"/>
              <w:snapToGrid w:val="0"/>
              <w:spacing w:line="360" w:lineRule="auto"/>
              <w:jc w:val="center"/>
              <w:textAlignment w:val="auto"/>
              <w:rPr>
                <w:rFonts w:hint="default" w:ascii="Times New Roman" w:hAnsi="Times New Roman" w:cs="Times New Roman"/>
                <w:color w:val="000000" w:themeColor="text1"/>
                <w:sz w:val="24"/>
                <w:highlight w:val="none"/>
                <w:lang w:val="en-US" w:eastAsia="zh-CN"/>
              </w:rPr>
            </w:pPr>
            <w:r>
              <w:rPr>
                <w:rFonts w:hint="default" w:ascii="Times New Roman" w:hAnsi="Times New Roman" w:cs="Times New Roman"/>
                <w:b/>
                <w:color w:val="000000" w:themeColor="text1"/>
                <w:sz w:val="21"/>
                <w:szCs w:val="21"/>
                <w:highlight w:val="none"/>
              </w:rPr>
              <w:t>表3-</w:t>
            </w:r>
            <w:r>
              <w:rPr>
                <w:rFonts w:hint="eastAsia" w:ascii="Times New Roman" w:hAnsi="Times New Roman" w:cs="Times New Roman"/>
                <w:b/>
                <w:color w:val="000000" w:themeColor="text1"/>
                <w:sz w:val="21"/>
                <w:szCs w:val="21"/>
                <w:highlight w:val="none"/>
                <w:lang w:val="en-US" w:eastAsia="zh-CN"/>
              </w:rPr>
              <w:t>2</w:t>
            </w:r>
            <w:r>
              <w:rPr>
                <w:rFonts w:hint="default" w:ascii="Times New Roman" w:hAnsi="Times New Roman" w:cs="Times New Roman"/>
                <w:b/>
                <w:color w:val="000000" w:themeColor="text1"/>
                <w:sz w:val="21"/>
                <w:szCs w:val="21"/>
                <w:highlight w:val="none"/>
              </w:rPr>
              <w:t xml:space="preserve">  项目环境保护目标一览表</w:t>
            </w:r>
          </w:p>
          <w:tbl>
            <w:tblPr>
              <w:tblStyle w:val="28"/>
              <w:tblW w:w="8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758"/>
              <w:gridCol w:w="1327"/>
              <w:gridCol w:w="1338"/>
              <w:gridCol w:w="712"/>
              <w:gridCol w:w="929"/>
              <w:gridCol w:w="687"/>
              <w:gridCol w:w="766"/>
              <w:gridCol w:w="831"/>
            </w:tblGrid>
            <w:tr w14:paraId="51C38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Merge w:val="restart"/>
                  <w:vAlign w:val="center"/>
                </w:tcPr>
                <w:p w14:paraId="1B55A52B">
                  <w:pPr>
                    <w:widowControl/>
                    <w:adjustRightInd w:val="0"/>
                    <w:snapToGrid w:val="0"/>
                    <w:jc w:val="center"/>
                    <w:rPr>
                      <w:rFonts w:hint="default" w:ascii="Times New Roman" w:hAnsi="Times New Roman" w:eastAsia="宋体" w:cs="Times New Roman"/>
                      <w:b/>
                      <w:bCs/>
                      <w:color w:val="000000" w:themeColor="text1"/>
                      <w:kern w:val="0"/>
                      <w:sz w:val="21"/>
                      <w:szCs w:val="21"/>
                      <w:highlight w:val="none"/>
                      <w:lang w:val="en-US" w:eastAsia="zh-CN"/>
                    </w:rPr>
                  </w:pPr>
                  <w:r>
                    <w:rPr>
                      <w:rFonts w:hint="default" w:ascii="Times New Roman" w:hAnsi="Times New Roman" w:cs="Times New Roman"/>
                      <w:b/>
                      <w:bCs/>
                      <w:color w:val="000000" w:themeColor="text1"/>
                      <w:kern w:val="0"/>
                      <w:sz w:val="21"/>
                      <w:szCs w:val="21"/>
                      <w:highlight w:val="none"/>
                      <w:lang w:val="en-US" w:eastAsia="zh-CN"/>
                    </w:rPr>
                    <w:t>要素</w:t>
                  </w:r>
                </w:p>
              </w:tc>
              <w:tc>
                <w:tcPr>
                  <w:tcW w:w="758" w:type="dxa"/>
                  <w:vMerge w:val="restart"/>
                  <w:vAlign w:val="center"/>
                </w:tcPr>
                <w:p w14:paraId="7AA895A3">
                  <w:pPr>
                    <w:widowControl/>
                    <w:adjustRightInd w:val="0"/>
                    <w:snapToGrid w:val="0"/>
                    <w:jc w:val="center"/>
                    <w:rPr>
                      <w:rFonts w:hint="default" w:ascii="Times New Roman" w:hAnsi="Times New Roman" w:cs="Times New Roman"/>
                      <w:b/>
                      <w:bCs/>
                      <w:color w:val="000000" w:themeColor="text1"/>
                      <w:kern w:val="0"/>
                      <w:sz w:val="21"/>
                      <w:szCs w:val="21"/>
                      <w:highlight w:val="none"/>
                    </w:rPr>
                  </w:pPr>
                  <w:r>
                    <w:rPr>
                      <w:rFonts w:hint="default" w:ascii="Times New Roman" w:hAnsi="Times New Roman" w:cs="Times New Roman"/>
                      <w:b/>
                      <w:bCs/>
                      <w:color w:val="000000" w:themeColor="text1"/>
                      <w:kern w:val="0"/>
                      <w:sz w:val="21"/>
                      <w:szCs w:val="21"/>
                      <w:highlight w:val="none"/>
                    </w:rPr>
                    <w:t>名称</w:t>
                  </w:r>
                </w:p>
              </w:tc>
              <w:tc>
                <w:tcPr>
                  <w:tcW w:w="2665" w:type="dxa"/>
                  <w:gridSpan w:val="2"/>
                  <w:vAlign w:val="center"/>
                </w:tcPr>
                <w:p w14:paraId="3CB08FAE">
                  <w:pPr>
                    <w:widowControl/>
                    <w:adjustRightInd w:val="0"/>
                    <w:snapToGrid w:val="0"/>
                    <w:jc w:val="center"/>
                    <w:rPr>
                      <w:rFonts w:hint="eastAsia" w:ascii="Times New Roman" w:hAnsi="Times New Roman" w:eastAsia="宋体" w:cs="Times New Roman"/>
                      <w:b/>
                      <w:bCs/>
                      <w:color w:val="000000" w:themeColor="text1"/>
                      <w:kern w:val="0"/>
                      <w:sz w:val="21"/>
                      <w:szCs w:val="21"/>
                      <w:highlight w:val="none"/>
                      <w:lang w:eastAsia="zh-CN"/>
                    </w:rPr>
                  </w:pPr>
                  <w:r>
                    <w:rPr>
                      <w:rFonts w:hint="default" w:ascii="Times New Roman" w:hAnsi="Times New Roman" w:cs="Times New Roman"/>
                      <w:b/>
                      <w:bCs/>
                      <w:color w:val="000000" w:themeColor="text1"/>
                      <w:kern w:val="0"/>
                      <w:sz w:val="21"/>
                      <w:szCs w:val="21"/>
                      <w:highlight w:val="none"/>
                    </w:rPr>
                    <w:t>坐标</w:t>
                  </w:r>
                  <w:r>
                    <w:rPr>
                      <w:rFonts w:hint="eastAsia" w:ascii="Times New Roman" w:hAnsi="Times New Roman" w:cs="Times New Roman"/>
                      <w:b/>
                      <w:bCs/>
                      <w:color w:val="000000" w:themeColor="text1"/>
                      <w:kern w:val="0"/>
                      <w:sz w:val="21"/>
                      <w:szCs w:val="21"/>
                      <w:highlight w:val="none"/>
                      <w:lang w:eastAsia="zh-CN"/>
                    </w:rPr>
                    <w:t>（</w:t>
                  </w:r>
                  <w:r>
                    <w:rPr>
                      <w:rFonts w:hint="eastAsia" w:ascii="Times New Roman" w:hAnsi="Times New Roman" w:cs="Times New Roman"/>
                      <w:b/>
                      <w:bCs/>
                      <w:color w:val="000000" w:themeColor="text1"/>
                      <w:kern w:val="0"/>
                      <w:sz w:val="21"/>
                      <w:szCs w:val="21"/>
                      <w:highlight w:val="none"/>
                      <w:lang w:val="en-US" w:eastAsia="zh-CN"/>
                    </w:rPr>
                    <w:t>m</w:t>
                  </w:r>
                  <w:r>
                    <w:rPr>
                      <w:rFonts w:hint="eastAsia" w:ascii="Times New Roman" w:hAnsi="Times New Roman" w:cs="Times New Roman"/>
                      <w:b/>
                      <w:bCs/>
                      <w:color w:val="000000" w:themeColor="text1"/>
                      <w:kern w:val="0"/>
                      <w:sz w:val="21"/>
                      <w:szCs w:val="21"/>
                      <w:highlight w:val="none"/>
                      <w:lang w:eastAsia="zh-CN"/>
                    </w:rPr>
                    <w:t>）</w:t>
                  </w:r>
                </w:p>
              </w:tc>
              <w:tc>
                <w:tcPr>
                  <w:tcW w:w="712" w:type="dxa"/>
                  <w:vMerge w:val="restart"/>
                  <w:vAlign w:val="center"/>
                </w:tcPr>
                <w:p w14:paraId="75687737">
                  <w:pPr>
                    <w:widowControl/>
                    <w:adjustRightInd w:val="0"/>
                    <w:snapToGrid w:val="0"/>
                    <w:jc w:val="center"/>
                    <w:rPr>
                      <w:rFonts w:hint="default" w:ascii="Times New Roman" w:hAnsi="Times New Roman" w:cs="Times New Roman"/>
                      <w:b/>
                      <w:bCs/>
                      <w:color w:val="000000" w:themeColor="text1"/>
                      <w:kern w:val="0"/>
                      <w:sz w:val="21"/>
                      <w:szCs w:val="21"/>
                      <w:highlight w:val="none"/>
                    </w:rPr>
                  </w:pPr>
                  <w:r>
                    <w:rPr>
                      <w:rFonts w:hint="default" w:ascii="Times New Roman" w:hAnsi="Times New Roman" w:cs="Times New Roman"/>
                      <w:b/>
                      <w:bCs/>
                      <w:color w:val="000000" w:themeColor="text1"/>
                      <w:kern w:val="0"/>
                      <w:sz w:val="21"/>
                      <w:szCs w:val="21"/>
                      <w:highlight w:val="none"/>
                    </w:rPr>
                    <w:t>保护</w:t>
                  </w:r>
                </w:p>
                <w:p w14:paraId="5587F158">
                  <w:pPr>
                    <w:widowControl/>
                    <w:adjustRightInd w:val="0"/>
                    <w:snapToGrid w:val="0"/>
                    <w:jc w:val="center"/>
                    <w:rPr>
                      <w:rFonts w:hint="default" w:ascii="Times New Roman" w:hAnsi="Times New Roman" w:cs="Times New Roman"/>
                      <w:b/>
                      <w:bCs/>
                      <w:color w:val="000000" w:themeColor="text1"/>
                      <w:kern w:val="0"/>
                      <w:sz w:val="21"/>
                      <w:szCs w:val="21"/>
                      <w:highlight w:val="none"/>
                    </w:rPr>
                  </w:pPr>
                  <w:r>
                    <w:rPr>
                      <w:rFonts w:hint="default" w:ascii="Times New Roman" w:hAnsi="Times New Roman" w:cs="Times New Roman"/>
                      <w:b/>
                      <w:bCs/>
                      <w:color w:val="000000" w:themeColor="text1"/>
                      <w:kern w:val="0"/>
                      <w:sz w:val="21"/>
                      <w:szCs w:val="21"/>
                      <w:highlight w:val="none"/>
                      <w:lang w:val="en-US" w:eastAsia="zh-CN"/>
                    </w:rPr>
                    <w:t>对象</w:t>
                  </w:r>
                </w:p>
              </w:tc>
              <w:tc>
                <w:tcPr>
                  <w:tcW w:w="929" w:type="dxa"/>
                  <w:vMerge w:val="restart"/>
                  <w:vAlign w:val="center"/>
                </w:tcPr>
                <w:p w14:paraId="49BF250A">
                  <w:pPr>
                    <w:widowControl/>
                    <w:adjustRightInd w:val="0"/>
                    <w:snapToGrid w:val="0"/>
                    <w:jc w:val="center"/>
                    <w:rPr>
                      <w:rFonts w:hint="default" w:ascii="Times New Roman" w:hAnsi="Times New Roman" w:cs="Times New Roman"/>
                      <w:b/>
                      <w:bCs/>
                      <w:color w:val="000000" w:themeColor="text1"/>
                      <w:kern w:val="0"/>
                      <w:sz w:val="21"/>
                      <w:szCs w:val="21"/>
                      <w:highlight w:val="none"/>
                    </w:rPr>
                  </w:pPr>
                  <w:r>
                    <w:rPr>
                      <w:rFonts w:hint="default" w:ascii="Times New Roman" w:hAnsi="Times New Roman" w:cs="Times New Roman"/>
                      <w:b/>
                      <w:bCs/>
                      <w:color w:val="000000" w:themeColor="text1"/>
                      <w:kern w:val="0"/>
                      <w:sz w:val="21"/>
                      <w:szCs w:val="21"/>
                      <w:highlight w:val="none"/>
                    </w:rPr>
                    <w:t>保护</w:t>
                  </w:r>
                </w:p>
                <w:p w14:paraId="35236936">
                  <w:pPr>
                    <w:widowControl/>
                    <w:adjustRightInd w:val="0"/>
                    <w:snapToGrid w:val="0"/>
                    <w:jc w:val="center"/>
                    <w:rPr>
                      <w:rFonts w:hint="default" w:ascii="Times New Roman" w:hAnsi="Times New Roman" w:cs="Times New Roman"/>
                      <w:b/>
                      <w:bCs/>
                      <w:color w:val="000000" w:themeColor="text1"/>
                      <w:kern w:val="0"/>
                      <w:sz w:val="21"/>
                      <w:szCs w:val="21"/>
                      <w:highlight w:val="none"/>
                    </w:rPr>
                  </w:pPr>
                  <w:r>
                    <w:rPr>
                      <w:rFonts w:hint="default" w:ascii="Times New Roman" w:hAnsi="Times New Roman" w:cs="Times New Roman"/>
                      <w:b/>
                      <w:bCs/>
                      <w:color w:val="000000" w:themeColor="text1"/>
                      <w:kern w:val="0"/>
                      <w:sz w:val="21"/>
                      <w:szCs w:val="21"/>
                      <w:highlight w:val="none"/>
                    </w:rPr>
                    <w:t>内容</w:t>
                  </w:r>
                </w:p>
              </w:tc>
              <w:tc>
                <w:tcPr>
                  <w:tcW w:w="687" w:type="dxa"/>
                  <w:vMerge w:val="restart"/>
                  <w:vAlign w:val="center"/>
                </w:tcPr>
                <w:p w14:paraId="3E3785EF">
                  <w:pPr>
                    <w:widowControl/>
                    <w:adjustRightInd w:val="0"/>
                    <w:snapToGrid w:val="0"/>
                    <w:jc w:val="center"/>
                    <w:rPr>
                      <w:rFonts w:hint="default" w:ascii="Times New Roman" w:hAnsi="Times New Roman" w:cs="Times New Roman"/>
                      <w:b/>
                      <w:bCs/>
                      <w:color w:val="000000" w:themeColor="text1"/>
                      <w:kern w:val="0"/>
                      <w:sz w:val="21"/>
                      <w:szCs w:val="21"/>
                      <w:highlight w:val="none"/>
                    </w:rPr>
                  </w:pPr>
                  <w:r>
                    <w:rPr>
                      <w:rFonts w:hint="default" w:ascii="Times New Roman" w:hAnsi="Times New Roman" w:cs="Times New Roman"/>
                      <w:b/>
                      <w:bCs/>
                      <w:color w:val="000000" w:themeColor="text1"/>
                      <w:kern w:val="0"/>
                      <w:sz w:val="21"/>
                      <w:szCs w:val="21"/>
                      <w:highlight w:val="none"/>
                    </w:rPr>
                    <w:t>环境功能区</w:t>
                  </w:r>
                </w:p>
              </w:tc>
              <w:tc>
                <w:tcPr>
                  <w:tcW w:w="766" w:type="dxa"/>
                  <w:vMerge w:val="restart"/>
                  <w:vAlign w:val="center"/>
                </w:tcPr>
                <w:p w14:paraId="6699DAD7">
                  <w:pPr>
                    <w:widowControl/>
                    <w:adjustRightInd w:val="0"/>
                    <w:snapToGrid w:val="0"/>
                    <w:jc w:val="center"/>
                    <w:rPr>
                      <w:rFonts w:hint="default" w:ascii="Times New Roman" w:hAnsi="Times New Roman" w:cs="Times New Roman"/>
                      <w:b/>
                      <w:bCs/>
                      <w:color w:val="000000" w:themeColor="text1"/>
                      <w:kern w:val="0"/>
                      <w:sz w:val="21"/>
                      <w:szCs w:val="21"/>
                      <w:highlight w:val="none"/>
                    </w:rPr>
                  </w:pPr>
                  <w:r>
                    <w:rPr>
                      <w:rFonts w:hint="default" w:ascii="Times New Roman" w:hAnsi="Times New Roman" w:cs="Times New Roman"/>
                      <w:b/>
                      <w:bCs/>
                      <w:color w:val="000000" w:themeColor="text1"/>
                      <w:kern w:val="0"/>
                      <w:sz w:val="21"/>
                      <w:szCs w:val="21"/>
                      <w:highlight w:val="none"/>
                    </w:rPr>
                    <w:t>相对厂址方位</w:t>
                  </w:r>
                </w:p>
              </w:tc>
              <w:tc>
                <w:tcPr>
                  <w:tcW w:w="831" w:type="dxa"/>
                  <w:vMerge w:val="restart"/>
                  <w:vAlign w:val="center"/>
                </w:tcPr>
                <w:p w14:paraId="33155E9D">
                  <w:pPr>
                    <w:widowControl/>
                    <w:adjustRightInd w:val="0"/>
                    <w:snapToGrid w:val="0"/>
                    <w:jc w:val="center"/>
                    <w:rPr>
                      <w:rFonts w:hint="default" w:ascii="Times New Roman" w:hAnsi="Times New Roman" w:cs="Times New Roman"/>
                      <w:b/>
                      <w:bCs/>
                      <w:color w:val="000000" w:themeColor="text1"/>
                      <w:kern w:val="0"/>
                      <w:sz w:val="21"/>
                      <w:szCs w:val="21"/>
                      <w:highlight w:val="none"/>
                    </w:rPr>
                  </w:pPr>
                  <w:r>
                    <w:rPr>
                      <w:rFonts w:hint="default" w:ascii="Times New Roman" w:hAnsi="Times New Roman" w:cs="Times New Roman"/>
                      <w:b/>
                      <w:bCs/>
                      <w:color w:val="000000" w:themeColor="text1"/>
                      <w:kern w:val="0"/>
                      <w:sz w:val="21"/>
                      <w:szCs w:val="21"/>
                      <w:highlight w:val="none"/>
                    </w:rPr>
                    <w:t>相对厂界距离/m</w:t>
                  </w:r>
                </w:p>
              </w:tc>
            </w:tr>
            <w:tr w14:paraId="2F81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Merge w:val="continue"/>
                  <w:vAlign w:val="center"/>
                </w:tcPr>
                <w:p w14:paraId="09FA3AA0">
                  <w:pPr>
                    <w:widowControl/>
                    <w:adjustRightInd w:val="0"/>
                    <w:snapToGrid w:val="0"/>
                    <w:jc w:val="center"/>
                    <w:rPr>
                      <w:rFonts w:hint="default" w:ascii="Times New Roman" w:hAnsi="Times New Roman" w:cs="Times New Roman"/>
                      <w:bCs/>
                      <w:color w:val="000000" w:themeColor="text1"/>
                      <w:kern w:val="0"/>
                      <w:sz w:val="21"/>
                      <w:szCs w:val="21"/>
                      <w:highlight w:val="none"/>
                    </w:rPr>
                  </w:pPr>
                </w:p>
              </w:tc>
              <w:tc>
                <w:tcPr>
                  <w:tcW w:w="758" w:type="dxa"/>
                  <w:vMerge w:val="continue"/>
                  <w:vAlign w:val="center"/>
                </w:tcPr>
                <w:p w14:paraId="19C2CD2D">
                  <w:pPr>
                    <w:widowControl/>
                    <w:adjustRightInd w:val="0"/>
                    <w:snapToGrid w:val="0"/>
                    <w:jc w:val="center"/>
                    <w:rPr>
                      <w:rFonts w:hint="default" w:ascii="Times New Roman" w:hAnsi="Times New Roman" w:cs="Times New Roman"/>
                      <w:bCs/>
                      <w:color w:val="000000" w:themeColor="text1"/>
                      <w:kern w:val="0"/>
                      <w:sz w:val="21"/>
                      <w:szCs w:val="21"/>
                      <w:highlight w:val="none"/>
                    </w:rPr>
                  </w:pPr>
                </w:p>
              </w:tc>
              <w:tc>
                <w:tcPr>
                  <w:tcW w:w="1327" w:type="dxa"/>
                  <w:vAlign w:val="center"/>
                </w:tcPr>
                <w:p w14:paraId="751BC70D">
                  <w:pPr>
                    <w:widowControl/>
                    <w:adjustRightInd w:val="0"/>
                    <w:snapToGrid w:val="0"/>
                    <w:jc w:val="center"/>
                    <w:rPr>
                      <w:rFonts w:hint="default" w:ascii="Times New Roman" w:hAnsi="Times New Roman" w:eastAsia="宋体" w:cs="Times New Roman"/>
                      <w:b/>
                      <w:bCs/>
                      <w:color w:val="000000" w:themeColor="text1"/>
                      <w:kern w:val="0"/>
                      <w:sz w:val="21"/>
                      <w:szCs w:val="21"/>
                      <w:highlight w:val="none"/>
                      <w:lang w:val="en-US" w:eastAsia="zh-CN"/>
                    </w:rPr>
                  </w:pPr>
                  <w:r>
                    <w:rPr>
                      <w:rFonts w:hint="eastAsia" w:ascii="Times New Roman" w:hAnsi="Times New Roman" w:cs="Times New Roman"/>
                      <w:b/>
                      <w:bCs/>
                      <w:color w:val="000000" w:themeColor="text1"/>
                      <w:kern w:val="0"/>
                      <w:sz w:val="21"/>
                      <w:szCs w:val="21"/>
                      <w:highlight w:val="none"/>
                      <w:lang w:val="en-US" w:eastAsia="zh-CN"/>
                    </w:rPr>
                    <w:t>X</w:t>
                  </w:r>
                </w:p>
              </w:tc>
              <w:tc>
                <w:tcPr>
                  <w:tcW w:w="1338" w:type="dxa"/>
                  <w:vAlign w:val="center"/>
                </w:tcPr>
                <w:p w14:paraId="616522E4">
                  <w:pPr>
                    <w:widowControl/>
                    <w:adjustRightInd w:val="0"/>
                    <w:snapToGrid w:val="0"/>
                    <w:jc w:val="center"/>
                    <w:rPr>
                      <w:rFonts w:hint="default" w:ascii="Times New Roman" w:hAnsi="Times New Roman" w:eastAsia="宋体" w:cs="Times New Roman"/>
                      <w:b/>
                      <w:bCs/>
                      <w:color w:val="000000" w:themeColor="text1"/>
                      <w:kern w:val="0"/>
                      <w:sz w:val="21"/>
                      <w:szCs w:val="21"/>
                      <w:highlight w:val="none"/>
                      <w:lang w:val="en-US" w:eastAsia="zh-CN"/>
                    </w:rPr>
                  </w:pPr>
                  <w:r>
                    <w:rPr>
                      <w:rFonts w:hint="eastAsia" w:ascii="Times New Roman" w:hAnsi="Times New Roman" w:cs="Times New Roman"/>
                      <w:b/>
                      <w:bCs/>
                      <w:color w:val="000000" w:themeColor="text1"/>
                      <w:kern w:val="0"/>
                      <w:sz w:val="21"/>
                      <w:szCs w:val="21"/>
                      <w:highlight w:val="none"/>
                      <w:lang w:val="en-US" w:eastAsia="zh-CN"/>
                    </w:rPr>
                    <w:t>Y</w:t>
                  </w:r>
                </w:p>
              </w:tc>
              <w:tc>
                <w:tcPr>
                  <w:tcW w:w="712" w:type="dxa"/>
                  <w:vMerge w:val="continue"/>
                  <w:vAlign w:val="center"/>
                </w:tcPr>
                <w:p w14:paraId="42BF1AC4">
                  <w:pPr>
                    <w:widowControl/>
                    <w:adjustRightInd w:val="0"/>
                    <w:snapToGrid w:val="0"/>
                    <w:jc w:val="center"/>
                    <w:rPr>
                      <w:rFonts w:hint="default" w:ascii="Times New Roman" w:hAnsi="Times New Roman" w:cs="Times New Roman"/>
                      <w:bCs/>
                      <w:color w:val="000000" w:themeColor="text1"/>
                      <w:kern w:val="0"/>
                      <w:sz w:val="21"/>
                      <w:szCs w:val="21"/>
                      <w:highlight w:val="none"/>
                    </w:rPr>
                  </w:pPr>
                </w:p>
              </w:tc>
              <w:tc>
                <w:tcPr>
                  <w:tcW w:w="929" w:type="dxa"/>
                  <w:vMerge w:val="continue"/>
                  <w:vAlign w:val="center"/>
                </w:tcPr>
                <w:p w14:paraId="3ADA3395">
                  <w:pPr>
                    <w:widowControl/>
                    <w:adjustRightInd w:val="0"/>
                    <w:snapToGrid w:val="0"/>
                    <w:jc w:val="center"/>
                    <w:rPr>
                      <w:rFonts w:hint="default" w:ascii="Times New Roman" w:hAnsi="Times New Roman" w:cs="Times New Roman"/>
                      <w:bCs/>
                      <w:color w:val="000000" w:themeColor="text1"/>
                      <w:kern w:val="0"/>
                      <w:sz w:val="21"/>
                      <w:szCs w:val="21"/>
                      <w:highlight w:val="none"/>
                    </w:rPr>
                  </w:pPr>
                </w:p>
              </w:tc>
              <w:tc>
                <w:tcPr>
                  <w:tcW w:w="687" w:type="dxa"/>
                  <w:vMerge w:val="continue"/>
                  <w:vAlign w:val="center"/>
                </w:tcPr>
                <w:p w14:paraId="6C643179">
                  <w:pPr>
                    <w:widowControl/>
                    <w:adjustRightInd w:val="0"/>
                    <w:snapToGrid w:val="0"/>
                    <w:jc w:val="center"/>
                    <w:rPr>
                      <w:rFonts w:hint="default" w:ascii="Times New Roman" w:hAnsi="Times New Roman" w:cs="Times New Roman"/>
                      <w:bCs/>
                      <w:color w:val="000000" w:themeColor="text1"/>
                      <w:kern w:val="0"/>
                      <w:sz w:val="21"/>
                      <w:szCs w:val="21"/>
                      <w:highlight w:val="none"/>
                    </w:rPr>
                  </w:pPr>
                </w:p>
              </w:tc>
              <w:tc>
                <w:tcPr>
                  <w:tcW w:w="766" w:type="dxa"/>
                  <w:vMerge w:val="continue"/>
                  <w:vAlign w:val="center"/>
                </w:tcPr>
                <w:p w14:paraId="5BB1E73D">
                  <w:pPr>
                    <w:widowControl/>
                    <w:adjustRightInd w:val="0"/>
                    <w:snapToGrid w:val="0"/>
                    <w:jc w:val="center"/>
                    <w:rPr>
                      <w:rFonts w:hint="default" w:ascii="Times New Roman" w:hAnsi="Times New Roman" w:cs="Times New Roman"/>
                      <w:bCs/>
                      <w:color w:val="000000" w:themeColor="text1"/>
                      <w:kern w:val="0"/>
                      <w:sz w:val="21"/>
                      <w:szCs w:val="21"/>
                      <w:highlight w:val="none"/>
                    </w:rPr>
                  </w:pPr>
                </w:p>
              </w:tc>
              <w:tc>
                <w:tcPr>
                  <w:tcW w:w="831" w:type="dxa"/>
                  <w:vMerge w:val="continue"/>
                  <w:vAlign w:val="center"/>
                </w:tcPr>
                <w:p w14:paraId="4F156B7F">
                  <w:pPr>
                    <w:widowControl/>
                    <w:adjustRightInd w:val="0"/>
                    <w:snapToGrid w:val="0"/>
                    <w:jc w:val="center"/>
                    <w:rPr>
                      <w:rFonts w:hint="default" w:ascii="Times New Roman" w:hAnsi="Times New Roman" w:cs="Times New Roman"/>
                      <w:bCs/>
                      <w:color w:val="000000" w:themeColor="text1"/>
                      <w:kern w:val="0"/>
                      <w:sz w:val="21"/>
                      <w:szCs w:val="21"/>
                      <w:highlight w:val="none"/>
                    </w:rPr>
                  </w:pPr>
                </w:p>
              </w:tc>
            </w:tr>
            <w:tr w14:paraId="3333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E5AFEBC">
                  <w:pPr>
                    <w:jc w:val="center"/>
                    <w:textAlignment w:val="center"/>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cs="Times New Roman"/>
                      <w:color w:val="000000" w:themeColor="text1"/>
                      <w:sz w:val="21"/>
                      <w:szCs w:val="21"/>
                      <w:highlight w:val="none"/>
                    </w:rPr>
                    <w:t>空气环境</w:t>
                  </w:r>
                </w:p>
              </w:tc>
              <w:tc>
                <w:tcPr>
                  <w:tcW w:w="758" w:type="dxa"/>
                  <w:tcMar>
                    <w:left w:w="28" w:type="dxa"/>
                    <w:right w:w="28" w:type="dxa"/>
                  </w:tcMar>
                  <w:vAlign w:val="center"/>
                </w:tcPr>
                <w:p w14:paraId="466F3FC6">
                  <w:pPr>
                    <w:widowControl/>
                    <w:adjustRightInd w:val="0"/>
                    <w:snapToGrid w:val="0"/>
                    <w:jc w:val="center"/>
                    <w:rPr>
                      <w:rFonts w:hint="default" w:ascii="Times New Roman" w:hAnsi="Times New Roman" w:eastAsia="宋体" w:cs="Times New Roman"/>
                      <w:bCs/>
                      <w:color w:val="000000" w:themeColor="text1"/>
                      <w:kern w:val="0"/>
                      <w:sz w:val="21"/>
                      <w:szCs w:val="21"/>
                      <w:highlight w:val="none"/>
                      <w:lang w:val="en-US" w:eastAsia="zh-CN"/>
                    </w:rPr>
                  </w:pPr>
                  <w:r>
                    <w:rPr>
                      <w:rFonts w:hint="default" w:ascii="Times New Roman" w:hAnsi="Times New Roman" w:cs="Times New Roman"/>
                      <w:bCs/>
                      <w:color w:val="000000" w:themeColor="text1"/>
                      <w:kern w:val="0"/>
                      <w:sz w:val="21"/>
                      <w:szCs w:val="21"/>
                      <w:highlight w:val="none"/>
                      <w:lang w:val="en-US" w:eastAsia="zh-CN"/>
                    </w:rPr>
                    <w:t>阿舍村</w:t>
                  </w:r>
                </w:p>
              </w:tc>
              <w:tc>
                <w:tcPr>
                  <w:tcW w:w="1327" w:type="dxa"/>
                  <w:tcMar>
                    <w:left w:w="28" w:type="dxa"/>
                    <w:right w:w="28" w:type="dxa"/>
                  </w:tcMar>
                  <w:vAlign w:val="center"/>
                </w:tcPr>
                <w:p w14:paraId="08DB503B">
                  <w:pPr>
                    <w:widowControl/>
                    <w:adjustRightInd w:val="0"/>
                    <w:snapToGrid w:val="0"/>
                    <w:jc w:val="center"/>
                    <w:rPr>
                      <w:rFonts w:hint="default" w:ascii="Times New Roman" w:hAnsi="Times New Roman" w:eastAsia="宋体" w:cs="Times New Roman"/>
                      <w:bCs/>
                      <w:color w:val="000000" w:themeColor="text1"/>
                      <w:kern w:val="0"/>
                      <w:sz w:val="21"/>
                      <w:szCs w:val="21"/>
                      <w:highlight w:val="none"/>
                      <w:lang w:val="en-US" w:eastAsia="zh-CN"/>
                    </w:rPr>
                  </w:pPr>
                  <w:r>
                    <w:rPr>
                      <w:rFonts w:hint="eastAsia" w:ascii="Times New Roman" w:hAnsi="Times New Roman" w:cs="Times New Roman"/>
                      <w:bCs/>
                      <w:color w:val="000000" w:themeColor="text1"/>
                      <w:kern w:val="0"/>
                      <w:sz w:val="21"/>
                      <w:szCs w:val="21"/>
                      <w:highlight w:val="none"/>
                      <w:lang w:val="en-US" w:eastAsia="zh-CN"/>
                    </w:rPr>
                    <w:t>-188</w:t>
                  </w:r>
                </w:p>
              </w:tc>
              <w:tc>
                <w:tcPr>
                  <w:tcW w:w="1338" w:type="dxa"/>
                  <w:tcMar>
                    <w:left w:w="28" w:type="dxa"/>
                    <w:right w:w="28" w:type="dxa"/>
                  </w:tcMar>
                  <w:vAlign w:val="center"/>
                </w:tcPr>
                <w:p w14:paraId="794222EB">
                  <w:pPr>
                    <w:widowControl/>
                    <w:adjustRightInd w:val="0"/>
                    <w:snapToGrid w:val="0"/>
                    <w:jc w:val="center"/>
                    <w:rPr>
                      <w:rFonts w:hint="default" w:ascii="Times New Roman" w:hAnsi="Times New Roman" w:eastAsia="宋体" w:cs="Times New Roman"/>
                      <w:bCs/>
                      <w:color w:val="000000" w:themeColor="text1"/>
                      <w:kern w:val="0"/>
                      <w:sz w:val="21"/>
                      <w:szCs w:val="21"/>
                      <w:highlight w:val="none"/>
                      <w:lang w:val="en-US" w:eastAsia="zh-CN"/>
                    </w:rPr>
                  </w:pPr>
                  <w:r>
                    <w:rPr>
                      <w:rFonts w:hint="eastAsia" w:ascii="Times New Roman" w:hAnsi="Times New Roman" w:cs="Times New Roman"/>
                      <w:bCs/>
                      <w:color w:val="000000" w:themeColor="text1"/>
                      <w:kern w:val="0"/>
                      <w:sz w:val="21"/>
                      <w:szCs w:val="21"/>
                      <w:highlight w:val="none"/>
                      <w:lang w:val="en-US" w:eastAsia="zh-CN"/>
                    </w:rPr>
                    <w:t>-535</w:t>
                  </w:r>
                </w:p>
              </w:tc>
              <w:tc>
                <w:tcPr>
                  <w:tcW w:w="712" w:type="dxa"/>
                  <w:tcMar>
                    <w:left w:w="28" w:type="dxa"/>
                    <w:right w:w="28" w:type="dxa"/>
                  </w:tcMar>
                  <w:vAlign w:val="center"/>
                </w:tcPr>
                <w:p w14:paraId="66A47258">
                  <w:pPr>
                    <w:widowControl/>
                    <w:adjustRightInd w:val="0"/>
                    <w:snapToGrid w:val="0"/>
                    <w:jc w:val="center"/>
                    <w:rPr>
                      <w:rFonts w:hint="default" w:ascii="Times New Roman" w:hAnsi="Times New Roman" w:eastAsia="宋体" w:cs="Times New Roman"/>
                      <w:bCs/>
                      <w:color w:val="000000" w:themeColor="text1"/>
                      <w:kern w:val="0"/>
                      <w:sz w:val="21"/>
                      <w:szCs w:val="21"/>
                      <w:highlight w:val="none"/>
                      <w:lang w:val="en-US" w:eastAsia="zh-CN"/>
                    </w:rPr>
                  </w:pPr>
                  <w:r>
                    <w:rPr>
                      <w:rFonts w:hint="default" w:ascii="Times New Roman" w:hAnsi="Times New Roman" w:cs="Times New Roman"/>
                      <w:bCs/>
                      <w:color w:val="000000" w:themeColor="text1"/>
                      <w:kern w:val="0"/>
                      <w:sz w:val="21"/>
                      <w:szCs w:val="21"/>
                      <w:highlight w:val="none"/>
                      <w:lang w:val="en-US" w:eastAsia="zh-CN"/>
                    </w:rPr>
                    <w:t>居民</w:t>
                  </w:r>
                </w:p>
              </w:tc>
              <w:tc>
                <w:tcPr>
                  <w:tcW w:w="929" w:type="dxa"/>
                  <w:tcMar>
                    <w:left w:w="28" w:type="dxa"/>
                    <w:right w:w="28" w:type="dxa"/>
                  </w:tcMar>
                  <w:vAlign w:val="center"/>
                </w:tcPr>
                <w:p w14:paraId="336FA59C">
                  <w:pPr>
                    <w:widowControl/>
                    <w:adjustRightInd w:val="0"/>
                    <w:snapToGrid w:val="0"/>
                    <w:jc w:val="center"/>
                    <w:rPr>
                      <w:rFonts w:hint="default" w:ascii="Times New Roman" w:hAnsi="Times New Roman" w:eastAsia="宋体" w:cs="Times New Roman"/>
                      <w:bCs/>
                      <w:color w:val="000000" w:themeColor="text1"/>
                      <w:kern w:val="0"/>
                      <w:sz w:val="21"/>
                      <w:szCs w:val="21"/>
                      <w:highlight w:val="none"/>
                      <w:lang w:eastAsia="zh-CN"/>
                    </w:rPr>
                  </w:pPr>
                  <w:r>
                    <w:rPr>
                      <w:rFonts w:hint="default" w:ascii="Times New Roman" w:hAnsi="Times New Roman" w:cs="Times New Roman"/>
                      <w:bCs/>
                      <w:color w:val="000000" w:themeColor="text1"/>
                      <w:kern w:val="0"/>
                      <w:sz w:val="21"/>
                      <w:szCs w:val="21"/>
                      <w:highlight w:val="none"/>
                      <w:lang w:val="en-US" w:eastAsia="zh-CN"/>
                    </w:rPr>
                    <w:t>约</w:t>
                  </w:r>
                  <w:r>
                    <w:rPr>
                      <w:rFonts w:hint="default" w:ascii="Times New Roman" w:hAnsi="Times New Roman" w:eastAsia="宋体" w:cs="Times New Roman"/>
                      <w:bCs/>
                      <w:color w:val="000000" w:themeColor="text1"/>
                      <w:kern w:val="0"/>
                      <w:sz w:val="21"/>
                      <w:szCs w:val="21"/>
                      <w:highlight w:val="none"/>
                      <w:lang w:eastAsia="zh-CN"/>
                    </w:rPr>
                    <w:t>873人</w:t>
                  </w:r>
                </w:p>
              </w:tc>
              <w:tc>
                <w:tcPr>
                  <w:tcW w:w="687" w:type="dxa"/>
                  <w:vAlign w:val="center"/>
                </w:tcPr>
                <w:p w14:paraId="79D1091E">
                  <w:pPr>
                    <w:widowControl/>
                    <w:adjustRightInd w:val="0"/>
                    <w:snapToGrid w:val="0"/>
                    <w:jc w:val="center"/>
                    <w:rPr>
                      <w:rFonts w:hint="default" w:ascii="Times New Roman" w:hAnsi="Times New Roman" w:eastAsia="宋体" w:cs="Times New Roman"/>
                      <w:bCs/>
                      <w:color w:val="000000" w:themeColor="text1"/>
                      <w:kern w:val="0"/>
                      <w:sz w:val="21"/>
                      <w:szCs w:val="21"/>
                      <w:highlight w:val="none"/>
                      <w:lang w:val="en-US" w:eastAsia="zh-CN"/>
                    </w:rPr>
                  </w:pPr>
                  <w:r>
                    <w:rPr>
                      <w:rFonts w:hint="default" w:ascii="Times New Roman" w:hAnsi="Times New Roman" w:cs="Times New Roman"/>
                      <w:bCs/>
                      <w:color w:val="000000" w:themeColor="text1"/>
                      <w:kern w:val="0"/>
                      <w:sz w:val="21"/>
                      <w:szCs w:val="21"/>
                      <w:highlight w:val="none"/>
                      <w:lang w:val="en-US" w:eastAsia="zh-CN"/>
                    </w:rPr>
                    <w:t>二类区</w:t>
                  </w:r>
                </w:p>
              </w:tc>
              <w:tc>
                <w:tcPr>
                  <w:tcW w:w="766" w:type="dxa"/>
                  <w:vAlign w:val="center"/>
                </w:tcPr>
                <w:p w14:paraId="2F7D81AC">
                  <w:pPr>
                    <w:widowControl/>
                    <w:adjustRightInd w:val="0"/>
                    <w:snapToGrid w:val="0"/>
                    <w:jc w:val="center"/>
                    <w:rPr>
                      <w:rFonts w:hint="default" w:ascii="Times New Roman" w:hAnsi="Times New Roman" w:eastAsia="宋体" w:cs="Times New Roman"/>
                      <w:bCs/>
                      <w:color w:val="000000" w:themeColor="text1"/>
                      <w:kern w:val="0"/>
                      <w:sz w:val="21"/>
                      <w:szCs w:val="21"/>
                      <w:highlight w:val="none"/>
                      <w:lang w:val="en-US" w:eastAsia="zh-CN"/>
                    </w:rPr>
                  </w:pPr>
                  <w:r>
                    <w:rPr>
                      <w:rFonts w:hint="default" w:ascii="Times New Roman" w:hAnsi="Times New Roman" w:cs="Times New Roman"/>
                      <w:bCs/>
                      <w:color w:val="000000" w:themeColor="text1"/>
                      <w:kern w:val="0"/>
                      <w:sz w:val="21"/>
                      <w:szCs w:val="21"/>
                      <w:highlight w:val="none"/>
                      <w:lang w:val="en-US" w:eastAsia="zh-CN"/>
                    </w:rPr>
                    <w:t>西南</w:t>
                  </w:r>
                </w:p>
              </w:tc>
              <w:tc>
                <w:tcPr>
                  <w:tcW w:w="831" w:type="dxa"/>
                  <w:vAlign w:val="center"/>
                </w:tcPr>
                <w:p w14:paraId="5FB3A77D">
                  <w:pPr>
                    <w:widowControl/>
                    <w:adjustRightInd w:val="0"/>
                    <w:snapToGrid w:val="0"/>
                    <w:jc w:val="center"/>
                    <w:rPr>
                      <w:rFonts w:hint="default" w:ascii="Times New Roman" w:hAnsi="Times New Roman" w:eastAsia="宋体" w:cs="Times New Roman"/>
                      <w:bCs/>
                      <w:color w:val="000000" w:themeColor="text1"/>
                      <w:kern w:val="0"/>
                      <w:sz w:val="21"/>
                      <w:szCs w:val="21"/>
                      <w:highlight w:val="none"/>
                      <w:lang w:val="en-US" w:eastAsia="zh-CN"/>
                    </w:rPr>
                  </w:pPr>
                  <w:r>
                    <w:rPr>
                      <w:rFonts w:hint="eastAsia" w:ascii="Times New Roman" w:hAnsi="Times New Roman" w:cs="Times New Roman"/>
                      <w:bCs/>
                      <w:color w:val="000000" w:themeColor="text1"/>
                      <w:kern w:val="0"/>
                      <w:sz w:val="21"/>
                      <w:szCs w:val="21"/>
                      <w:highlight w:val="none"/>
                      <w:lang w:val="en-US" w:eastAsia="zh-CN"/>
                    </w:rPr>
                    <w:t>408</w:t>
                  </w:r>
                </w:p>
              </w:tc>
            </w:tr>
            <w:tr w14:paraId="49E6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758" w:type="dxa"/>
                  <w:vAlign w:val="center"/>
                </w:tcPr>
                <w:p w14:paraId="27FE67C2">
                  <w:pPr>
                    <w:widowControl/>
                    <w:adjustRightInd w:val="0"/>
                    <w:snapToGrid w:val="0"/>
                    <w:jc w:val="center"/>
                    <w:rPr>
                      <w:rFonts w:hint="default" w:ascii="Times New Roman" w:hAnsi="Times New Roman" w:eastAsia="宋体" w:cs="Times New Roman"/>
                      <w:bCs/>
                      <w:color w:val="000000" w:themeColor="text1"/>
                      <w:kern w:val="0"/>
                      <w:sz w:val="21"/>
                      <w:szCs w:val="21"/>
                      <w:highlight w:val="none"/>
                      <w:lang w:val="en-US" w:eastAsia="zh-CN"/>
                    </w:rPr>
                  </w:pPr>
                  <w:r>
                    <w:rPr>
                      <w:rFonts w:hint="default" w:ascii="Times New Roman" w:hAnsi="Times New Roman" w:cs="Times New Roman"/>
                      <w:bCs/>
                      <w:color w:val="000000" w:themeColor="text1"/>
                      <w:kern w:val="0"/>
                      <w:sz w:val="21"/>
                      <w:szCs w:val="21"/>
                      <w:highlight w:val="none"/>
                      <w:lang w:val="en-US" w:eastAsia="zh-CN"/>
                    </w:rPr>
                    <w:t>声环境</w:t>
                  </w:r>
                </w:p>
              </w:tc>
              <w:tc>
                <w:tcPr>
                  <w:tcW w:w="7348" w:type="dxa"/>
                  <w:gridSpan w:val="8"/>
                  <w:vAlign w:val="center"/>
                </w:tcPr>
                <w:p w14:paraId="0A44EB13">
                  <w:pPr>
                    <w:widowControl/>
                    <w:adjustRightInd w:val="0"/>
                    <w:snapToGrid w:val="0"/>
                    <w:jc w:val="center"/>
                    <w:rPr>
                      <w:rFonts w:hint="default" w:ascii="Times New Roman" w:hAnsi="Times New Roman" w:cs="Times New Roman"/>
                      <w:bCs/>
                      <w:color w:val="000000" w:themeColor="text1"/>
                      <w:kern w:val="0"/>
                      <w:sz w:val="21"/>
                      <w:szCs w:val="21"/>
                      <w:highlight w:val="none"/>
                      <w:lang w:val="en-US" w:eastAsia="zh-CN"/>
                    </w:rPr>
                  </w:pPr>
                  <w:r>
                    <w:rPr>
                      <w:rFonts w:hint="default" w:ascii="Times New Roman" w:hAnsi="Times New Roman" w:cs="Times New Roman"/>
                      <w:bCs/>
                      <w:color w:val="000000" w:themeColor="text1"/>
                      <w:kern w:val="0"/>
                      <w:sz w:val="21"/>
                      <w:szCs w:val="21"/>
                      <w:highlight w:val="none"/>
                      <w:lang w:val="en-US" w:eastAsia="zh-CN"/>
                    </w:rPr>
                    <w:t>厂界外50m范围内无关心点</w:t>
                  </w:r>
                </w:p>
              </w:tc>
            </w:tr>
            <w:tr w14:paraId="732E5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758" w:type="dxa"/>
                  <w:vMerge w:val="restart"/>
                  <w:vAlign w:val="center"/>
                </w:tcPr>
                <w:p w14:paraId="3F505955">
                  <w:pPr>
                    <w:widowControl/>
                    <w:adjustRightInd w:val="0"/>
                    <w:snapToGrid w:val="0"/>
                    <w:jc w:val="center"/>
                    <w:rPr>
                      <w:rFonts w:hint="default" w:ascii="Times New Roman" w:hAnsi="Times New Roman" w:cs="Times New Roman"/>
                      <w:bCs/>
                      <w:color w:val="000000" w:themeColor="text1"/>
                      <w:kern w:val="0"/>
                      <w:sz w:val="21"/>
                      <w:szCs w:val="21"/>
                      <w:highlight w:val="none"/>
                      <w:lang w:val="en-US" w:eastAsia="zh-CN"/>
                    </w:rPr>
                  </w:pPr>
                  <w:r>
                    <w:rPr>
                      <w:rFonts w:hint="default" w:ascii="Times New Roman" w:hAnsi="Times New Roman" w:cs="Times New Roman"/>
                      <w:bCs/>
                      <w:color w:val="000000" w:themeColor="text1"/>
                      <w:kern w:val="0"/>
                      <w:sz w:val="21"/>
                      <w:szCs w:val="21"/>
                      <w:highlight w:val="none"/>
                      <w:lang w:val="en-US" w:eastAsia="zh-CN"/>
                    </w:rPr>
                    <w:t>地表水环境</w:t>
                  </w:r>
                </w:p>
              </w:tc>
              <w:tc>
                <w:tcPr>
                  <w:tcW w:w="5064" w:type="dxa"/>
                  <w:gridSpan w:val="5"/>
                  <w:vAlign w:val="center"/>
                </w:tcPr>
                <w:p w14:paraId="0A0834A4">
                  <w:pPr>
                    <w:widowControl/>
                    <w:adjustRightInd w:val="0"/>
                    <w:snapToGrid w:val="0"/>
                    <w:jc w:val="center"/>
                    <w:rPr>
                      <w:rFonts w:hint="default" w:ascii="Times New Roman" w:hAnsi="Times New Roman" w:cs="Times New Roman"/>
                      <w:bCs/>
                      <w:color w:val="000000" w:themeColor="text1"/>
                      <w:kern w:val="0"/>
                      <w:sz w:val="21"/>
                      <w:szCs w:val="21"/>
                      <w:highlight w:val="none"/>
                      <w:lang w:val="en-US" w:eastAsia="zh-CN"/>
                    </w:rPr>
                  </w:pPr>
                  <w:r>
                    <w:rPr>
                      <w:rFonts w:hint="default" w:ascii="Times New Roman" w:hAnsi="Times New Roman" w:cs="Times New Roman"/>
                      <w:bCs/>
                      <w:color w:val="000000" w:themeColor="text1"/>
                      <w:kern w:val="0"/>
                      <w:sz w:val="21"/>
                      <w:szCs w:val="21"/>
                      <w:highlight w:val="none"/>
                      <w:lang w:val="en-US" w:eastAsia="zh-CN"/>
                    </w:rPr>
                    <w:t>横山坝水库</w:t>
                  </w:r>
                </w:p>
                <w:p w14:paraId="241B6F67">
                  <w:pPr>
                    <w:widowControl/>
                    <w:adjustRightInd w:val="0"/>
                    <w:snapToGrid w:val="0"/>
                    <w:jc w:val="center"/>
                    <w:rPr>
                      <w:rFonts w:hint="default" w:ascii="Times New Roman" w:hAnsi="Times New Roman" w:cs="Times New Roman"/>
                      <w:bCs/>
                      <w:color w:val="000000" w:themeColor="text1"/>
                      <w:kern w:val="0"/>
                      <w:sz w:val="21"/>
                      <w:szCs w:val="21"/>
                      <w:highlight w:val="none"/>
                      <w:lang w:val="en-US" w:eastAsia="zh-CN"/>
                    </w:rPr>
                  </w:pPr>
                  <w:r>
                    <w:rPr>
                      <w:rFonts w:hint="default" w:ascii="Times New Roman" w:hAnsi="Times New Roman" w:cs="Times New Roman"/>
                      <w:bCs/>
                      <w:color w:val="000000" w:themeColor="text1"/>
                      <w:kern w:val="0"/>
                      <w:sz w:val="21"/>
                      <w:szCs w:val="21"/>
                      <w:highlight w:val="none"/>
                      <w:lang w:val="en-US" w:eastAsia="zh-CN"/>
                    </w:rPr>
                    <w:t>（该水库前身为阿舍冶炼厂雨水收集塘，现状为小（二）型水库，主要功能为</w:t>
                  </w:r>
                  <w:r>
                    <w:rPr>
                      <w:rFonts w:hint="eastAsia" w:ascii="Times New Roman" w:hAnsi="Times New Roman" w:cs="Times New Roman"/>
                      <w:bCs/>
                      <w:color w:val="000000" w:themeColor="text1"/>
                      <w:kern w:val="0"/>
                      <w:sz w:val="21"/>
                      <w:szCs w:val="21"/>
                      <w:highlight w:val="none"/>
                      <w:lang w:val="en-US" w:eastAsia="zh-CN"/>
                    </w:rPr>
                    <w:t>防汛抗旱、灌溉和工业用水</w:t>
                  </w:r>
                  <w:r>
                    <w:rPr>
                      <w:rFonts w:hint="default" w:ascii="Times New Roman" w:hAnsi="Times New Roman" w:cs="Times New Roman"/>
                      <w:bCs/>
                      <w:color w:val="000000" w:themeColor="text1"/>
                      <w:kern w:val="0"/>
                      <w:sz w:val="21"/>
                      <w:szCs w:val="21"/>
                      <w:highlight w:val="none"/>
                      <w:lang w:val="en-US" w:eastAsia="zh-CN"/>
                    </w:rPr>
                    <w:t>，现场踏勘时，该水库基本无水）</w:t>
                  </w:r>
                </w:p>
              </w:tc>
              <w:tc>
                <w:tcPr>
                  <w:tcW w:w="687" w:type="dxa"/>
                  <w:vAlign w:val="center"/>
                </w:tcPr>
                <w:p w14:paraId="5F5E516E">
                  <w:pPr>
                    <w:widowControl/>
                    <w:adjustRightInd w:val="0"/>
                    <w:snapToGrid w:val="0"/>
                    <w:jc w:val="center"/>
                    <w:rPr>
                      <w:rFonts w:hint="default" w:ascii="Times New Roman" w:hAnsi="Times New Roman" w:eastAsia="宋体" w:cs="Times New Roman"/>
                      <w:bCs/>
                      <w:color w:val="000000" w:themeColor="text1"/>
                      <w:kern w:val="0"/>
                      <w:sz w:val="21"/>
                      <w:szCs w:val="21"/>
                      <w:highlight w:val="none"/>
                      <w:lang w:val="en-US" w:eastAsia="zh-CN"/>
                    </w:rPr>
                  </w:pPr>
                  <w:r>
                    <w:rPr>
                      <w:rFonts w:hint="default" w:ascii="Times New Roman" w:hAnsi="Times New Roman" w:cs="Times New Roman"/>
                      <w:bCs/>
                      <w:color w:val="000000" w:themeColor="text1"/>
                      <w:kern w:val="0"/>
                      <w:sz w:val="21"/>
                      <w:szCs w:val="21"/>
                      <w:highlight w:val="none"/>
                      <w:lang w:val="en-US" w:eastAsia="zh-CN"/>
                    </w:rPr>
                    <w:t>/</w:t>
                  </w:r>
                </w:p>
              </w:tc>
              <w:tc>
                <w:tcPr>
                  <w:tcW w:w="766" w:type="dxa"/>
                  <w:vAlign w:val="center"/>
                </w:tcPr>
                <w:p w14:paraId="470E84B2">
                  <w:pPr>
                    <w:widowControl/>
                    <w:adjustRightInd w:val="0"/>
                    <w:snapToGrid w:val="0"/>
                    <w:jc w:val="center"/>
                    <w:rPr>
                      <w:rFonts w:hint="default" w:ascii="Times New Roman" w:hAnsi="Times New Roman" w:cs="Times New Roman"/>
                      <w:bCs/>
                      <w:color w:val="000000" w:themeColor="text1"/>
                      <w:kern w:val="0"/>
                      <w:sz w:val="21"/>
                      <w:szCs w:val="21"/>
                      <w:highlight w:val="none"/>
                      <w:lang w:val="en-US" w:eastAsia="zh-CN"/>
                    </w:rPr>
                  </w:pPr>
                  <w:r>
                    <w:rPr>
                      <w:rFonts w:hint="default" w:ascii="Times New Roman" w:hAnsi="Times New Roman" w:cs="Times New Roman"/>
                      <w:bCs/>
                      <w:color w:val="000000" w:themeColor="text1"/>
                      <w:kern w:val="0"/>
                      <w:sz w:val="21"/>
                      <w:szCs w:val="21"/>
                      <w:highlight w:val="none"/>
                      <w:lang w:val="en-US" w:eastAsia="zh-CN"/>
                    </w:rPr>
                    <w:t>东侧</w:t>
                  </w:r>
                </w:p>
              </w:tc>
              <w:tc>
                <w:tcPr>
                  <w:tcW w:w="831" w:type="dxa"/>
                  <w:vAlign w:val="center"/>
                </w:tcPr>
                <w:p w14:paraId="25937360">
                  <w:pPr>
                    <w:widowControl/>
                    <w:adjustRightInd w:val="0"/>
                    <w:snapToGrid w:val="0"/>
                    <w:jc w:val="center"/>
                    <w:rPr>
                      <w:rFonts w:hint="default" w:ascii="Times New Roman" w:hAnsi="Times New Roman" w:cs="Times New Roman"/>
                      <w:bCs/>
                      <w:color w:val="000000" w:themeColor="text1"/>
                      <w:kern w:val="0"/>
                      <w:sz w:val="21"/>
                      <w:szCs w:val="21"/>
                      <w:highlight w:val="none"/>
                      <w:lang w:val="en-US" w:eastAsia="zh-CN"/>
                    </w:rPr>
                  </w:pPr>
                  <w:r>
                    <w:rPr>
                      <w:rFonts w:hint="default" w:ascii="Times New Roman" w:hAnsi="Times New Roman" w:cs="Times New Roman"/>
                      <w:bCs/>
                      <w:color w:val="000000" w:themeColor="text1"/>
                      <w:kern w:val="0"/>
                      <w:sz w:val="21"/>
                      <w:szCs w:val="21"/>
                      <w:highlight w:val="none"/>
                      <w:lang w:val="en-US" w:eastAsia="zh-CN"/>
                    </w:rPr>
                    <w:t>2</w:t>
                  </w:r>
                  <w:r>
                    <w:rPr>
                      <w:rFonts w:hint="eastAsia" w:ascii="Times New Roman" w:hAnsi="Times New Roman" w:cs="Times New Roman"/>
                      <w:bCs/>
                      <w:color w:val="000000" w:themeColor="text1"/>
                      <w:kern w:val="0"/>
                      <w:sz w:val="21"/>
                      <w:szCs w:val="21"/>
                      <w:highlight w:val="none"/>
                      <w:lang w:val="en-US" w:eastAsia="zh-CN"/>
                    </w:rPr>
                    <w:t>80</w:t>
                  </w:r>
                  <w:r>
                    <w:rPr>
                      <w:rFonts w:hint="default" w:ascii="Times New Roman" w:hAnsi="Times New Roman" w:cs="Times New Roman"/>
                      <w:bCs/>
                      <w:color w:val="000000" w:themeColor="text1"/>
                      <w:kern w:val="0"/>
                      <w:sz w:val="21"/>
                      <w:szCs w:val="21"/>
                      <w:highlight w:val="none"/>
                      <w:lang w:val="en-US" w:eastAsia="zh-CN"/>
                    </w:rPr>
                    <w:t>m</w:t>
                  </w:r>
                </w:p>
              </w:tc>
            </w:tr>
            <w:tr w14:paraId="79890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758" w:type="dxa"/>
                  <w:vMerge w:val="continue"/>
                  <w:vAlign w:val="center"/>
                </w:tcPr>
                <w:p w14:paraId="137D778C">
                  <w:pPr>
                    <w:widowControl/>
                    <w:adjustRightInd w:val="0"/>
                    <w:snapToGrid w:val="0"/>
                    <w:jc w:val="center"/>
                    <w:rPr>
                      <w:rFonts w:hint="default" w:ascii="Times New Roman" w:hAnsi="Times New Roman" w:cs="Times New Roman"/>
                      <w:bCs/>
                      <w:color w:val="000000" w:themeColor="text1"/>
                      <w:kern w:val="0"/>
                      <w:sz w:val="21"/>
                      <w:szCs w:val="21"/>
                      <w:highlight w:val="none"/>
                      <w:lang w:val="en-US" w:eastAsia="zh-CN"/>
                    </w:rPr>
                  </w:pPr>
                </w:p>
              </w:tc>
              <w:tc>
                <w:tcPr>
                  <w:tcW w:w="5064" w:type="dxa"/>
                  <w:gridSpan w:val="5"/>
                  <w:vAlign w:val="center"/>
                </w:tcPr>
                <w:p w14:paraId="3020C71A">
                  <w:pPr>
                    <w:widowControl/>
                    <w:adjustRightInd w:val="0"/>
                    <w:snapToGrid w:val="0"/>
                    <w:jc w:val="center"/>
                    <w:rPr>
                      <w:rFonts w:hint="default" w:ascii="Times New Roman" w:hAnsi="Times New Roman" w:cs="Times New Roman"/>
                      <w:bCs/>
                      <w:color w:val="000000" w:themeColor="text1"/>
                      <w:kern w:val="0"/>
                      <w:sz w:val="21"/>
                      <w:szCs w:val="21"/>
                      <w:highlight w:val="none"/>
                      <w:lang w:val="en-US" w:eastAsia="zh-CN"/>
                    </w:rPr>
                  </w:pPr>
                  <w:r>
                    <w:rPr>
                      <w:rFonts w:hint="eastAsia" w:ascii="Times New Roman" w:hAnsi="Times New Roman" w:cs="Times New Roman"/>
                      <w:bCs/>
                      <w:color w:val="000000" w:themeColor="text1"/>
                      <w:kern w:val="0"/>
                      <w:sz w:val="21"/>
                      <w:szCs w:val="21"/>
                      <w:highlight w:val="none"/>
                      <w:lang w:val="en-US" w:eastAsia="zh-CN"/>
                    </w:rPr>
                    <w:t>阿三寨水库</w:t>
                  </w:r>
                </w:p>
                <w:p w14:paraId="0CAF5DE7">
                  <w:pPr>
                    <w:widowControl/>
                    <w:adjustRightInd w:val="0"/>
                    <w:snapToGrid w:val="0"/>
                    <w:jc w:val="center"/>
                    <w:rPr>
                      <w:rFonts w:hint="default" w:ascii="Times New Roman" w:hAnsi="Times New Roman" w:cs="Times New Roman"/>
                      <w:bCs/>
                      <w:color w:val="000000" w:themeColor="text1"/>
                      <w:kern w:val="0"/>
                      <w:sz w:val="21"/>
                      <w:szCs w:val="21"/>
                      <w:highlight w:val="none"/>
                      <w:lang w:val="en-US" w:eastAsia="zh-CN"/>
                    </w:rPr>
                  </w:pPr>
                  <w:r>
                    <w:rPr>
                      <w:rFonts w:hint="eastAsia" w:ascii="Times New Roman" w:hAnsi="Times New Roman" w:cs="Times New Roman"/>
                      <w:bCs/>
                      <w:color w:val="000000" w:themeColor="text1"/>
                      <w:kern w:val="0"/>
                      <w:sz w:val="21"/>
                      <w:szCs w:val="21"/>
                      <w:highlight w:val="none"/>
                      <w:lang w:val="en-US" w:eastAsia="zh-CN"/>
                    </w:rPr>
                    <w:t>（该水库为小（二）型水库，主要功能为防汛抗旱、灌溉和工业用水）</w:t>
                  </w:r>
                </w:p>
              </w:tc>
              <w:tc>
                <w:tcPr>
                  <w:tcW w:w="687" w:type="dxa"/>
                  <w:vAlign w:val="center"/>
                </w:tcPr>
                <w:p w14:paraId="2791BFA5">
                  <w:pPr>
                    <w:widowControl/>
                    <w:adjustRightInd w:val="0"/>
                    <w:snapToGrid w:val="0"/>
                    <w:jc w:val="center"/>
                    <w:rPr>
                      <w:rFonts w:hint="default" w:ascii="Times New Roman" w:hAnsi="Times New Roman" w:cs="Times New Roman"/>
                      <w:bCs/>
                      <w:color w:val="000000" w:themeColor="text1"/>
                      <w:kern w:val="0"/>
                      <w:sz w:val="21"/>
                      <w:szCs w:val="21"/>
                      <w:highlight w:val="none"/>
                      <w:lang w:val="en-US" w:eastAsia="zh-CN"/>
                    </w:rPr>
                  </w:pPr>
                  <w:r>
                    <w:rPr>
                      <w:rFonts w:hint="eastAsia" w:ascii="Times New Roman" w:hAnsi="Times New Roman" w:cs="Times New Roman"/>
                      <w:bCs/>
                      <w:color w:val="000000" w:themeColor="text1"/>
                      <w:kern w:val="0"/>
                      <w:sz w:val="21"/>
                      <w:szCs w:val="21"/>
                      <w:highlight w:val="none"/>
                      <w:lang w:val="en-US" w:eastAsia="zh-CN"/>
                    </w:rPr>
                    <w:t>/</w:t>
                  </w:r>
                </w:p>
              </w:tc>
              <w:tc>
                <w:tcPr>
                  <w:tcW w:w="766" w:type="dxa"/>
                  <w:vAlign w:val="center"/>
                </w:tcPr>
                <w:p w14:paraId="0F954364">
                  <w:pPr>
                    <w:widowControl/>
                    <w:adjustRightInd w:val="0"/>
                    <w:snapToGrid w:val="0"/>
                    <w:jc w:val="center"/>
                    <w:rPr>
                      <w:rFonts w:hint="default" w:ascii="Times New Roman" w:hAnsi="Times New Roman" w:cs="Times New Roman"/>
                      <w:bCs/>
                      <w:color w:val="000000" w:themeColor="text1"/>
                      <w:kern w:val="0"/>
                      <w:sz w:val="21"/>
                      <w:szCs w:val="21"/>
                      <w:highlight w:val="none"/>
                      <w:lang w:val="en-US" w:eastAsia="zh-CN"/>
                    </w:rPr>
                  </w:pPr>
                  <w:r>
                    <w:rPr>
                      <w:rFonts w:hint="eastAsia" w:ascii="Times New Roman" w:hAnsi="Times New Roman" w:cs="Times New Roman"/>
                      <w:bCs/>
                      <w:color w:val="000000" w:themeColor="text1"/>
                      <w:kern w:val="0"/>
                      <w:sz w:val="21"/>
                      <w:szCs w:val="21"/>
                      <w:highlight w:val="none"/>
                      <w:lang w:val="en-US" w:eastAsia="zh-CN"/>
                    </w:rPr>
                    <w:t>东南</w:t>
                  </w:r>
                </w:p>
              </w:tc>
              <w:tc>
                <w:tcPr>
                  <w:tcW w:w="831" w:type="dxa"/>
                  <w:vAlign w:val="center"/>
                </w:tcPr>
                <w:p w14:paraId="26780009">
                  <w:pPr>
                    <w:widowControl/>
                    <w:adjustRightInd w:val="0"/>
                    <w:snapToGrid w:val="0"/>
                    <w:jc w:val="center"/>
                    <w:rPr>
                      <w:rFonts w:hint="default" w:ascii="Times New Roman" w:hAnsi="Times New Roman" w:cs="Times New Roman"/>
                      <w:bCs/>
                      <w:color w:val="000000" w:themeColor="text1"/>
                      <w:kern w:val="0"/>
                      <w:sz w:val="21"/>
                      <w:szCs w:val="21"/>
                      <w:highlight w:val="none"/>
                      <w:lang w:val="en-US" w:eastAsia="zh-CN"/>
                    </w:rPr>
                  </w:pPr>
                  <w:r>
                    <w:rPr>
                      <w:rFonts w:hint="eastAsia" w:ascii="Times New Roman" w:hAnsi="Times New Roman" w:cs="Times New Roman"/>
                      <w:bCs/>
                      <w:color w:val="000000" w:themeColor="text1"/>
                      <w:kern w:val="0"/>
                      <w:sz w:val="21"/>
                      <w:szCs w:val="21"/>
                      <w:highlight w:val="none"/>
                      <w:lang w:val="en-US" w:eastAsia="zh-CN"/>
                    </w:rPr>
                    <w:t>720</w:t>
                  </w:r>
                </w:p>
              </w:tc>
            </w:tr>
            <w:tr w14:paraId="1E009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758" w:type="dxa"/>
                  <w:vMerge w:val="continue"/>
                  <w:vAlign w:val="center"/>
                </w:tcPr>
                <w:p w14:paraId="1490E71E">
                  <w:pPr>
                    <w:widowControl/>
                    <w:adjustRightInd w:val="0"/>
                    <w:snapToGrid w:val="0"/>
                    <w:jc w:val="center"/>
                    <w:rPr>
                      <w:rFonts w:hint="default" w:ascii="Times New Roman" w:hAnsi="Times New Roman" w:cs="Times New Roman"/>
                      <w:bCs/>
                      <w:color w:val="000000" w:themeColor="text1"/>
                      <w:kern w:val="0"/>
                      <w:sz w:val="21"/>
                      <w:szCs w:val="21"/>
                      <w:highlight w:val="none"/>
                      <w:lang w:val="en-US" w:eastAsia="zh-CN"/>
                    </w:rPr>
                  </w:pPr>
                </w:p>
              </w:tc>
              <w:tc>
                <w:tcPr>
                  <w:tcW w:w="5064" w:type="dxa"/>
                  <w:gridSpan w:val="5"/>
                  <w:vAlign w:val="center"/>
                </w:tcPr>
                <w:p w14:paraId="3CAF68C1">
                  <w:pPr>
                    <w:widowControl/>
                    <w:adjustRightInd w:val="0"/>
                    <w:snapToGrid w:val="0"/>
                    <w:jc w:val="center"/>
                    <w:rPr>
                      <w:rFonts w:hint="default" w:ascii="Times New Roman" w:hAnsi="Times New Roman" w:cs="Times New Roman"/>
                      <w:bCs/>
                      <w:color w:val="000000" w:themeColor="text1"/>
                      <w:kern w:val="0"/>
                      <w:sz w:val="21"/>
                      <w:szCs w:val="21"/>
                      <w:highlight w:val="none"/>
                      <w:lang w:val="en-US" w:eastAsia="zh-CN"/>
                    </w:rPr>
                  </w:pPr>
                  <w:r>
                    <w:rPr>
                      <w:rFonts w:hint="default" w:ascii="Times New Roman" w:hAnsi="Times New Roman" w:cs="Times New Roman"/>
                      <w:bCs/>
                      <w:color w:val="000000" w:themeColor="text1"/>
                      <w:kern w:val="0"/>
                      <w:sz w:val="21"/>
                      <w:szCs w:val="21"/>
                      <w:highlight w:val="none"/>
                      <w:lang w:val="en-US" w:eastAsia="zh-CN"/>
                    </w:rPr>
                    <w:t>盘龙河</w:t>
                  </w:r>
                </w:p>
              </w:tc>
              <w:tc>
                <w:tcPr>
                  <w:tcW w:w="687" w:type="dxa"/>
                  <w:vAlign w:val="center"/>
                </w:tcPr>
                <w:p w14:paraId="78FF2C32">
                  <w:pPr>
                    <w:widowControl/>
                    <w:adjustRightInd w:val="0"/>
                    <w:snapToGrid w:val="0"/>
                    <w:jc w:val="center"/>
                    <w:rPr>
                      <w:rFonts w:hint="default" w:ascii="Times New Roman" w:hAnsi="Times New Roman" w:cs="Times New Roman"/>
                      <w:bCs/>
                      <w:color w:val="000000" w:themeColor="text1"/>
                      <w:kern w:val="0"/>
                      <w:sz w:val="21"/>
                      <w:szCs w:val="21"/>
                      <w:highlight w:val="none"/>
                      <w:lang w:val="en-US" w:eastAsia="zh-CN"/>
                    </w:rPr>
                  </w:pPr>
                  <w:r>
                    <w:rPr>
                      <w:rFonts w:hint="default" w:ascii="Times New Roman" w:hAnsi="Times New Roman" w:cs="Times New Roman"/>
                      <w:bCs/>
                      <w:color w:val="000000" w:themeColor="text1"/>
                      <w:kern w:val="0"/>
                      <w:sz w:val="21"/>
                      <w:szCs w:val="21"/>
                      <w:highlight w:val="none"/>
                      <w:lang w:val="en-US" w:eastAsia="zh-CN"/>
                    </w:rPr>
                    <w:t>Ⅱ类</w:t>
                  </w:r>
                </w:p>
              </w:tc>
              <w:tc>
                <w:tcPr>
                  <w:tcW w:w="766" w:type="dxa"/>
                  <w:vAlign w:val="center"/>
                </w:tcPr>
                <w:p w14:paraId="20EEA6EA">
                  <w:pPr>
                    <w:widowControl/>
                    <w:adjustRightInd w:val="0"/>
                    <w:snapToGrid w:val="0"/>
                    <w:jc w:val="center"/>
                    <w:rPr>
                      <w:rFonts w:hint="default" w:ascii="Times New Roman" w:hAnsi="Times New Roman" w:cs="Times New Roman"/>
                      <w:bCs/>
                      <w:color w:val="000000" w:themeColor="text1"/>
                      <w:kern w:val="0"/>
                      <w:sz w:val="21"/>
                      <w:szCs w:val="21"/>
                      <w:highlight w:val="none"/>
                      <w:lang w:val="en-US" w:eastAsia="zh-CN"/>
                    </w:rPr>
                  </w:pPr>
                  <w:r>
                    <w:rPr>
                      <w:rFonts w:hint="default" w:ascii="Times New Roman" w:hAnsi="Times New Roman" w:cs="Times New Roman"/>
                      <w:bCs/>
                      <w:color w:val="000000" w:themeColor="text1"/>
                      <w:kern w:val="0"/>
                      <w:sz w:val="21"/>
                      <w:szCs w:val="21"/>
                      <w:highlight w:val="none"/>
                      <w:lang w:val="en-US" w:eastAsia="zh-CN"/>
                    </w:rPr>
                    <w:t>东侧</w:t>
                  </w:r>
                </w:p>
              </w:tc>
              <w:tc>
                <w:tcPr>
                  <w:tcW w:w="831" w:type="dxa"/>
                  <w:vAlign w:val="center"/>
                </w:tcPr>
                <w:p w14:paraId="5554B039">
                  <w:pPr>
                    <w:widowControl/>
                    <w:adjustRightInd w:val="0"/>
                    <w:snapToGrid w:val="0"/>
                    <w:jc w:val="center"/>
                    <w:rPr>
                      <w:rFonts w:hint="default" w:ascii="Times New Roman" w:hAnsi="Times New Roman" w:cs="Times New Roman"/>
                      <w:bCs/>
                      <w:color w:val="000000" w:themeColor="text1"/>
                      <w:kern w:val="0"/>
                      <w:sz w:val="21"/>
                      <w:szCs w:val="21"/>
                      <w:highlight w:val="none"/>
                      <w:lang w:val="en-US" w:eastAsia="zh-CN"/>
                    </w:rPr>
                  </w:pPr>
                  <w:r>
                    <w:rPr>
                      <w:rFonts w:hint="eastAsia" w:ascii="Times New Roman" w:hAnsi="Times New Roman" w:cs="Times New Roman"/>
                      <w:bCs/>
                      <w:color w:val="000000" w:themeColor="text1"/>
                      <w:kern w:val="0"/>
                      <w:sz w:val="21"/>
                      <w:szCs w:val="21"/>
                      <w:highlight w:val="none"/>
                      <w:lang w:val="en-US" w:eastAsia="zh-CN"/>
                    </w:rPr>
                    <w:t>2943</w:t>
                  </w:r>
                  <w:r>
                    <w:rPr>
                      <w:rFonts w:hint="default" w:ascii="Times New Roman" w:hAnsi="Times New Roman" w:cs="Times New Roman"/>
                      <w:bCs/>
                      <w:color w:val="000000" w:themeColor="text1"/>
                      <w:kern w:val="0"/>
                      <w:sz w:val="21"/>
                      <w:szCs w:val="21"/>
                      <w:highlight w:val="none"/>
                      <w:lang w:val="en-US" w:eastAsia="zh-CN"/>
                    </w:rPr>
                    <w:t>m</w:t>
                  </w:r>
                </w:p>
              </w:tc>
            </w:tr>
            <w:tr w14:paraId="028B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106" w:type="dxa"/>
                  <w:gridSpan w:val="9"/>
                  <w:vAlign w:val="center"/>
                </w:tcPr>
                <w:p w14:paraId="474DEDBB">
                  <w:pPr>
                    <w:widowControl/>
                    <w:adjustRightInd w:val="0"/>
                    <w:snapToGrid w:val="0"/>
                    <w:jc w:val="both"/>
                    <w:rPr>
                      <w:rFonts w:hint="default" w:ascii="Times New Roman" w:hAnsi="Times New Roman" w:cs="Times New Roman"/>
                      <w:bCs/>
                      <w:color w:val="000000" w:themeColor="text1"/>
                      <w:kern w:val="0"/>
                      <w:sz w:val="21"/>
                      <w:szCs w:val="21"/>
                      <w:highlight w:val="none"/>
                      <w:lang w:val="en-US" w:eastAsia="zh-CN"/>
                    </w:rPr>
                  </w:pPr>
                  <w:r>
                    <w:rPr>
                      <w:rFonts w:hint="eastAsia" w:ascii="Times New Roman" w:hAnsi="Times New Roman" w:cs="Times New Roman"/>
                      <w:bCs/>
                      <w:color w:val="000000" w:themeColor="text1"/>
                      <w:kern w:val="0"/>
                      <w:sz w:val="21"/>
                      <w:szCs w:val="21"/>
                      <w:highlight w:val="none"/>
                      <w:lang w:val="en-US" w:eastAsia="zh-CN"/>
                    </w:rPr>
                    <w:t>注：关心点坐标以厂区中心为坐标原点（0，0）建立X、Y坐标系</w:t>
                  </w:r>
                </w:p>
              </w:tc>
            </w:tr>
          </w:tbl>
          <w:p w14:paraId="7B515455">
            <w:pPr>
              <w:adjustRightInd w:val="0"/>
              <w:snapToGrid w:val="0"/>
              <w:spacing w:line="360" w:lineRule="auto"/>
              <w:jc w:val="both"/>
              <w:rPr>
                <w:rFonts w:hint="default" w:ascii="Times New Roman" w:hAnsi="Times New Roman" w:eastAsia="宋体" w:cs="Times New Roman"/>
                <w:color w:val="000000" w:themeColor="text1"/>
                <w:kern w:val="0"/>
                <w:sz w:val="24"/>
                <w:szCs w:val="24"/>
                <w:lang w:val="en-US" w:eastAsia="zh-CN"/>
              </w:rPr>
            </w:pPr>
          </w:p>
        </w:tc>
      </w:tr>
      <w:tr w14:paraId="2A1B7B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52" w:type="dxa"/>
            <w:tcMar>
              <w:left w:w="28" w:type="dxa"/>
              <w:right w:w="28" w:type="dxa"/>
            </w:tcMar>
            <w:vAlign w:val="center"/>
          </w:tcPr>
          <w:p w14:paraId="0AAD3F0F">
            <w:pPr>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污染</w:t>
            </w:r>
          </w:p>
          <w:p w14:paraId="20F08799">
            <w:pPr>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物排</w:t>
            </w:r>
          </w:p>
          <w:p w14:paraId="1F51FF94">
            <w:pPr>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放控</w:t>
            </w:r>
          </w:p>
          <w:p w14:paraId="13A52688">
            <w:pPr>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制标</w:t>
            </w:r>
          </w:p>
          <w:p w14:paraId="12317670">
            <w:pPr>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准</w:t>
            </w:r>
          </w:p>
        </w:tc>
        <w:tc>
          <w:tcPr>
            <w:tcW w:w="8338" w:type="dxa"/>
            <w:vAlign w:val="center"/>
          </w:tcPr>
          <w:p w14:paraId="24BF98B9">
            <w:pPr>
              <w:adjustRightInd w:val="0"/>
              <w:snapToGrid w:val="0"/>
              <w:spacing w:line="360" w:lineRule="auto"/>
              <w:ind w:firstLine="482" w:firstLineChars="200"/>
              <w:jc w:val="both"/>
              <w:rPr>
                <w:rFonts w:hint="default" w:ascii="Times New Roman" w:hAnsi="Times New Roman" w:eastAsia="宋体" w:cs="Times New Roman"/>
                <w:b/>
                <w:bCs/>
                <w:color w:val="000000" w:themeColor="text1"/>
                <w:kern w:val="0"/>
                <w:sz w:val="24"/>
                <w:szCs w:val="24"/>
                <w:lang w:val="en-US" w:eastAsia="zh-CN"/>
              </w:rPr>
            </w:pPr>
            <w:r>
              <w:rPr>
                <w:rFonts w:hint="default" w:ascii="Times New Roman" w:hAnsi="Times New Roman" w:eastAsia="宋体" w:cs="Times New Roman"/>
                <w:b/>
                <w:bCs/>
                <w:color w:val="000000" w:themeColor="text1"/>
                <w:kern w:val="0"/>
                <w:sz w:val="24"/>
                <w:szCs w:val="24"/>
                <w:lang w:val="en-US" w:eastAsia="zh-CN"/>
              </w:rPr>
              <w:t>1、大气污染物排放标准</w:t>
            </w:r>
          </w:p>
          <w:p w14:paraId="38A3B528">
            <w:pPr>
              <w:adjustRightInd w:val="0"/>
              <w:snapToGrid w:val="0"/>
              <w:spacing w:line="360" w:lineRule="auto"/>
              <w:ind w:firstLine="482"/>
              <w:rPr>
                <w:rFonts w:hint="default" w:ascii="Times New Roman" w:hAnsi="Times New Roman" w:cs="Times New Roman"/>
                <w:color w:val="000000" w:themeColor="text1"/>
                <w:kern w:val="0"/>
                <w:sz w:val="24"/>
              </w:rPr>
            </w:pPr>
            <w:r>
              <w:rPr>
                <w:rFonts w:hint="default" w:ascii="Times New Roman" w:hAnsi="Times New Roman" w:cs="Times New Roman"/>
                <w:color w:val="000000" w:themeColor="text1"/>
                <w:kern w:val="0"/>
                <w:sz w:val="24"/>
              </w:rPr>
              <w:t>（1）施工期</w:t>
            </w:r>
          </w:p>
          <w:p w14:paraId="5A839D91">
            <w:pPr>
              <w:adjustRightInd w:val="0"/>
              <w:snapToGrid w:val="0"/>
              <w:spacing w:line="360" w:lineRule="auto"/>
              <w:ind w:firstLine="482"/>
              <w:rPr>
                <w:rFonts w:hint="default" w:ascii="Times New Roman" w:hAnsi="Times New Roman" w:cs="Times New Roman"/>
                <w:color w:val="000000" w:themeColor="text1"/>
                <w:kern w:val="0"/>
                <w:sz w:val="24"/>
              </w:rPr>
            </w:pPr>
            <w:r>
              <w:rPr>
                <w:rFonts w:hint="default" w:ascii="Times New Roman" w:hAnsi="Times New Roman" w:cs="Times New Roman"/>
                <w:color w:val="000000" w:themeColor="text1"/>
                <w:kern w:val="0"/>
                <w:sz w:val="24"/>
              </w:rPr>
              <w:t>执行《大气污染物综合排放标准》（GB16297-1996）表2二级标准，颗粒物无组织排放浓度≤1.0mg/m</w:t>
            </w:r>
            <w:r>
              <w:rPr>
                <w:rFonts w:hint="default" w:ascii="Times New Roman" w:hAnsi="Times New Roman" w:cs="Times New Roman"/>
                <w:color w:val="000000" w:themeColor="text1"/>
                <w:kern w:val="0"/>
                <w:sz w:val="24"/>
                <w:vertAlign w:val="superscript"/>
              </w:rPr>
              <w:t>3</w:t>
            </w:r>
            <w:r>
              <w:rPr>
                <w:rFonts w:hint="default" w:ascii="Times New Roman" w:hAnsi="Times New Roman" w:cs="Times New Roman"/>
                <w:color w:val="000000" w:themeColor="text1"/>
                <w:sz w:val="24"/>
              </w:rPr>
              <w:t>，</w:t>
            </w:r>
            <w:r>
              <w:rPr>
                <w:rFonts w:hint="default" w:ascii="Times New Roman" w:hAnsi="Times New Roman" w:cs="Times New Roman"/>
                <w:color w:val="000000" w:themeColor="text1"/>
                <w:kern w:val="0"/>
                <w:sz w:val="24"/>
              </w:rPr>
              <w:t>标准限值如下表所示</w:t>
            </w:r>
            <w:r>
              <w:rPr>
                <w:rFonts w:hint="default" w:ascii="Times New Roman" w:hAnsi="Times New Roman" w:cs="Times New Roman"/>
                <w:color w:val="000000" w:themeColor="text1"/>
                <w:sz w:val="24"/>
              </w:rPr>
              <w:t>。</w:t>
            </w:r>
          </w:p>
          <w:p w14:paraId="009AE227">
            <w:pPr>
              <w:adjustRightInd w:val="0"/>
              <w:snapToGrid w:val="0"/>
              <w:spacing w:line="360" w:lineRule="auto"/>
              <w:jc w:val="center"/>
              <w:rPr>
                <w:rFonts w:hint="default" w:ascii="Times New Roman" w:hAnsi="Times New Roman" w:cs="Times New Roman"/>
                <w:b/>
                <w:color w:val="000000" w:themeColor="text1"/>
                <w:kern w:val="1"/>
                <w:sz w:val="21"/>
                <w:szCs w:val="21"/>
              </w:rPr>
            </w:pPr>
            <w:r>
              <w:rPr>
                <w:rFonts w:hint="default" w:ascii="Times New Roman" w:hAnsi="Times New Roman" w:cs="Times New Roman"/>
                <w:b/>
                <w:color w:val="000000" w:themeColor="text1"/>
                <w:kern w:val="1"/>
                <w:sz w:val="21"/>
                <w:szCs w:val="21"/>
              </w:rPr>
              <w:t>表3-</w:t>
            </w:r>
            <w:r>
              <w:rPr>
                <w:rFonts w:hint="eastAsia" w:ascii="Times New Roman" w:hAnsi="Times New Roman" w:cs="Times New Roman"/>
                <w:b/>
                <w:color w:val="000000" w:themeColor="text1"/>
                <w:kern w:val="1"/>
                <w:sz w:val="21"/>
                <w:szCs w:val="21"/>
                <w:lang w:val="en-US" w:eastAsia="zh-CN"/>
              </w:rPr>
              <w:t xml:space="preserve">3 </w:t>
            </w:r>
            <w:r>
              <w:rPr>
                <w:rFonts w:hint="default" w:ascii="Times New Roman" w:hAnsi="Times New Roman" w:cs="Times New Roman"/>
                <w:b/>
                <w:color w:val="000000" w:themeColor="text1"/>
                <w:kern w:val="1"/>
                <w:sz w:val="21"/>
                <w:szCs w:val="21"/>
              </w:rPr>
              <w:t xml:space="preserve"> 大气污染物综合排放标准限值  单位：mg/m³</w:t>
            </w:r>
          </w:p>
          <w:tbl>
            <w:tblPr>
              <w:tblStyle w:val="28"/>
              <w:tblW w:w="81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61"/>
              <w:gridCol w:w="4061"/>
            </w:tblGrid>
            <w:tr w14:paraId="1E8B8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061" w:type="dxa"/>
                  <w:tcBorders>
                    <w:top w:val="single" w:color="000000" w:sz="4" w:space="0"/>
                    <w:left w:val="single" w:color="000000" w:sz="4" w:space="0"/>
                    <w:bottom w:val="single" w:color="000000" w:sz="4" w:space="0"/>
                    <w:right w:val="single" w:color="000000" w:sz="4" w:space="0"/>
                  </w:tcBorders>
                  <w:vAlign w:val="center"/>
                </w:tcPr>
                <w:p w14:paraId="163A84EB">
                  <w:pPr>
                    <w:jc w:val="center"/>
                    <w:rPr>
                      <w:rFonts w:hint="default" w:ascii="Times New Roman" w:hAnsi="Times New Roman" w:cs="Times New Roman"/>
                      <w:bCs/>
                      <w:color w:val="000000" w:themeColor="text1"/>
                      <w:kern w:val="1"/>
                      <w:sz w:val="21"/>
                      <w:szCs w:val="21"/>
                    </w:rPr>
                  </w:pPr>
                  <w:r>
                    <w:rPr>
                      <w:rFonts w:hint="default" w:ascii="Times New Roman" w:hAnsi="Times New Roman" w:cs="Times New Roman"/>
                      <w:bCs/>
                      <w:color w:val="000000" w:themeColor="text1"/>
                      <w:kern w:val="1"/>
                      <w:sz w:val="21"/>
                      <w:szCs w:val="21"/>
                    </w:rPr>
                    <w:t>污染物</w:t>
                  </w:r>
                </w:p>
              </w:tc>
              <w:tc>
                <w:tcPr>
                  <w:tcW w:w="4061" w:type="dxa"/>
                  <w:tcBorders>
                    <w:top w:val="single" w:color="000000" w:sz="4" w:space="0"/>
                    <w:left w:val="single" w:color="000000" w:sz="4" w:space="0"/>
                    <w:bottom w:val="single" w:color="000000" w:sz="4" w:space="0"/>
                    <w:right w:val="single" w:color="000000" w:sz="4" w:space="0"/>
                  </w:tcBorders>
                  <w:vAlign w:val="center"/>
                </w:tcPr>
                <w:p w14:paraId="55E83DBC">
                  <w:pPr>
                    <w:jc w:val="center"/>
                    <w:rPr>
                      <w:rFonts w:hint="default" w:ascii="Times New Roman" w:hAnsi="Times New Roman" w:cs="Times New Roman"/>
                      <w:bCs/>
                      <w:color w:val="000000" w:themeColor="text1"/>
                      <w:kern w:val="1"/>
                      <w:sz w:val="21"/>
                      <w:szCs w:val="21"/>
                    </w:rPr>
                  </w:pPr>
                  <w:r>
                    <w:rPr>
                      <w:rFonts w:hint="default" w:ascii="Times New Roman" w:hAnsi="Times New Roman" w:cs="Times New Roman"/>
                      <w:bCs/>
                      <w:color w:val="000000" w:themeColor="text1"/>
                      <w:kern w:val="1"/>
                      <w:sz w:val="21"/>
                      <w:szCs w:val="21"/>
                    </w:rPr>
                    <w:t>无组织排放监控浓度限值</w:t>
                  </w:r>
                </w:p>
              </w:tc>
            </w:tr>
            <w:tr w14:paraId="3865B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061" w:type="dxa"/>
                  <w:tcBorders>
                    <w:top w:val="single" w:color="000000" w:sz="4" w:space="0"/>
                    <w:left w:val="single" w:color="000000" w:sz="4" w:space="0"/>
                    <w:bottom w:val="single" w:color="000000" w:sz="4" w:space="0"/>
                    <w:right w:val="single" w:color="000000" w:sz="4" w:space="0"/>
                  </w:tcBorders>
                  <w:vAlign w:val="center"/>
                </w:tcPr>
                <w:p w14:paraId="76369517">
                  <w:pPr>
                    <w:jc w:val="center"/>
                    <w:rPr>
                      <w:rFonts w:hint="default" w:ascii="Times New Roman" w:hAnsi="Times New Roman" w:cs="Times New Roman"/>
                      <w:color w:val="000000" w:themeColor="text1"/>
                      <w:kern w:val="1"/>
                      <w:sz w:val="21"/>
                      <w:szCs w:val="21"/>
                    </w:rPr>
                  </w:pPr>
                  <w:r>
                    <w:rPr>
                      <w:rFonts w:hint="default" w:ascii="Times New Roman" w:hAnsi="Times New Roman" w:cs="Times New Roman"/>
                      <w:color w:val="000000" w:themeColor="text1"/>
                      <w:kern w:val="1"/>
                      <w:sz w:val="21"/>
                      <w:szCs w:val="21"/>
                    </w:rPr>
                    <w:t>颗粒物</w:t>
                  </w:r>
                </w:p>
              </w:tc>
              <w:tc>
                <w:tcPr>
                  <w:tcW w:w="4061" w:type="dxa"/>
                  <w:tcBorders>
                    <w:top w:val="single" w:color="000000" w:sz="4" w:space="0"/>
                    <w:left w:val="single" w:color="000000" w:sz="4" w:space="0"/>
                    <w:bottom w:val="single" w:color="000000" w:sz="4" w:space="0"/>
                    <w:right w:val="single" w:color="000000" w:sz="4" w:space="0"/>
                  </w:tcBorders>
                  <w:vAlign w:val="center"/>
                </w:tcPr>
                <w:p w14:paraId="3AFB6282">
                  <w:pPr>
                    <w:jc w:val="center"/>
                    <w:rPr>
                      <w:rFonts w:hint="default" w:ascii="Times New Roman" w:hAnsi="Times New Roman" w:cs="Times New Roman"/>
                      <w:color w:val="000000" w:themeColor="text1"/>
                      <w:kern w:val="1"/>
                      <w:sz w:val="21"/>
                      <w:szCs w:val="21"/>
                    </w:rPr>
                  </w:pPr>
                  <w:r>
                    <w:rPr>
                      <w:rFonts w:hint="default" w:ascii="Times New Roman" w:hAnsi="Times New Roman" w:cs="Times New Roman"/>
                      <w:color w:val="000000" w:themeColor="text1"/>
                      <w:kern w:val="1"/>
                      <w:sz w:val="21"/>
                      <w:szCs w:val="21"/>
                    </w:rPr>
                    <w:t>1.0</w:t>
                  </w:r>
                </w:p>
              </w:tc>
            </w:tr>
          </w:tbl>
          <w:p w14:paraId="13089B94">
            <w:pPr>
              <w:pStyle w:val="57"/>
              <w:snapToGrid w:val="0"/>
              <w:spacing w:before="120" w:line="360" w:lineRule="auto"/>
              <w:ind w:firstLine="480"/>
              <w:rPr>
                <w:rFonts w:hint="default" w:ascii="Times New Roman" w:hAnsi="Times New Roman" w:eastAsia="Calibri" w:cs="Times New Roman"/>
                <w:color w:val="000000" w:themeColor="text1"/>
                <w:sz w:val="24"/>
                <w:szCs w:val="24"/>
              </w:rPr>
            </w:pPr>
            <w:r>
              <w:rPr>
                <w:rFonts w:hint="default" w:ascii="Times New Roman" w:hAnsi="Times New Roman" w:eastAsia="Calibri" w:cs="Times New Roman"/>
                <w:color w:val="000000" w:themeColor="text1"/>
                <w:sz w:val="24"/>
                <w:szCs w:val="24"/>
              </w:rPr>
              <w:t>（2）运营期</w:t>
            </w:r>
          </w:p>
          <w:p w14:paraId="3E87E41F">
            <w:pPr>
              <w:adjustRightInd w:val="0"/>
              <w:snapToGrid w:val="0"/>
              <w:spacing w:line="360" w:lineRule="auto"/>
              <w:ind w:firstLine="48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①有组织排放废气</w:t>
            </w:r>
          </w:p>
          <w:p w14:paraId="5FBD569A">
            <w:pPr>
              <w:adjustRightInd w:val="0"/>
              <w:snapToGrid w:val="0"/>
              <w:spacing w:line="360" w:lineRule="auto"/>
              <w:ind w:firstLine="482"/>
              <w:rPr>
                <w:rFonts w:hint="default" w:ascii="Times New Roman" w:hAnsi="Times New Roman" w:cs="Times New Roman"/>
                <w:color w:val="000000" w:themeColor="text1"/>
                <w:spacing w:val="-4"/>
                <w:sz w:val="24"/>
              </w:rPr>
            </w:pPr>
            <w:r>
              <w:rPr>
                <w:rFonts w:hint="default" w:ascii="Times New Roman" w:hAnsi="Times New Roman" w:cs="Times New Roman"/>
                <w:color w:val="000000" w:themeColor="text1"/>
                <w:sz w:val="24"/>
              </w:rPr>
              <w:t>对</w:t>
            </w:r>
            <w:r>
              <w:rPr>
                <w:rFonts w:hint="default" w:ascii="Times New Roman" w:hAnsi="Times New Roman" w:cs="Times New Roman"/>
                <w:color w:val="000000" w:themeColor="text1"/>
                <w:sz w:val="24"/>
                <w:lang w:val="en-US" w:eastAsia="zh-CN"/>
              </w:rPr>
              <w:t>破碎、筛分、磁选过程</w:t>
            </w:r>
            <w:r>
              <w:rPr>
                <w:rFonts w:hint="default" w:ascii="Times New Roman" w:hAnsi="Times New Roman" w:cs="Times New Roman"/>
                <w:color w:val="000000" w:themeColor="text1"/>
                <w:sz w:val="24"/>
              </w:rPr>
              <w:t>中产生的颗粒物设置集气设施，收集的废气经布袋除尘后</w:t>
            </w:r>
            <w:r>
              <w:rPr>
                <w:rFonts w:hint="default" w:ascii="Times New Roman" w:hAnsi="Times New Roman" w:cs="Times New Roman"/>
                <w:color w:val="000000" w:themeColor="text1"/>
                <w:sz w:val="24"/>
                <w:lang w:val="en-US" w:eastAsia="zh-CN"/>
              </w:rPr>
              <w:t>分别</w:t>
            </w:r>
            <w:r>
              <w:rPr>
                <w:rFonts w:hint="default" w:ascii="Times New Roman" w:hAnsi="Times New Roman" w:cs="Times New Roman"/>
                <w:color w:val="000000" w:themeColor="text1"/>
                <w:sz w:val="24"/>
              </w:rPr>
              <w:t>通过15m排气筒有组织排放，颗粒物执行</w:t>
            </w:r>
            <w:r>
              <w:rPr>
                <w:rFonts w:hint="default" w:ascii="Times New Roman" w:hAnsi="Times New Roman" w:cs="Times New Roman"/>
                <w:color w:val="000000" w:themeColor="text1"/>
                <w:spacing w:val="-4"/>
                <w:sz w:val="24"/>
              </w:rPr>
              <w:t>《大气污染物综合排放标准》（GB16297-1996）表 2二级排放</w:t>
            </w:r>
            <w:r>
              <w:rPr>
                <w:rFonts w:hint="eastAsia" w:ascii="Times New Roman" w:hAnsi="Times New Roman" w:cs="Times New Roman"/>
                <w:color w:val="000000" w:themeColor="text1"/>
                <w:spacing w:val="-4"/>
                <w:sz w:val="24"/>
                <w:lang w:val="en-US" w:eastAsia="zh-CN"/>
              </w:rPr>
              <w:t>标准限值</w:t>
            </w:r>
            <w:r>
              <w:rPr>
                <w:rFonts w:hint="default" w:ascii="Times New Roman" w:hAnsi="Times New Roman" w:cs="Times New Roman"/>
                <w:color w:val="000000" w:themeColor="text1"/>
                <w:spacing w:val="-4"/>
                <w:sz w:val="24"/>
              </w:rPr>
              <w:t>。</w:t>
            </w:r>
          </w:p>
          <w:p w14:paraId="4FB6D51A">
            <w:pPr>
              <w:adjustRightInd w:val="0"/>
              <w:snapToGrid w:val="0"/>
              <w:spacing w:line="36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b/>
                <w:bCs/>
                <w:color w:val="000000" w:themeColor="text1"/>
                <w:sz w:val="21"/>
                <w:szCs w:val="21"/>
              </w:rPr>
              <w:t>表3-</w:t>
            </w:r>
            <w:r>
              <w:rPr>
                <w:rFonts w:hint="eastAsia" w:ascii="Times New Roman" w:hAnsi="Times New Roman" w:cs="Times New Roman"/>
                <w:b/>
                <w:bCs/>
                <w:color w:val="000000" w:themeColor="text1"/>
                <w:sz w:val="21"/>
                <w:szCs w:val="21"/>
                <w:lang w:val="en-US" w:eastAsia="zh-CN"/>
              </w:rPr>
              <w:t>4</w:t>
            </w:r>
            <w:r>
              <w:rPr>
                <w:rFonts w:hint="default" w:ascii="Times New Roman" w:hAnsi="Times New Roman" w:cs="Times New Roman"/>
                <w:b/>
                <w:bCs/>
                <w:color w:val="000000" w:themeColor="text1"/>
                <w:sz w:val="21"/>
                <w:szCs w:val="21"/>
              </w:rPr>
              <w:t xml:space="preserve">  有组织排放废气标准限值</w:t>
            </w:r>
          </w:p>
          <w:tbl>
            <w:tblPr>
              <w:tblStyle w:val="28"/>
              <w:tblW w:w="81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1298"/>
              <w:gridCol w:w="1728"/>
              <w:gridCol w:w="1955"/>
              <w:gridCol w:w="2168"/>
            </w:tblGrid>
            <w:tr w14:paraId="558E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3" w:type="dxa"/>
                  <w:vMerge w:val="restart"/>
                  <w:tcBorders>
                    <w:top w:val="single" w:color="auto" w:sz="4" w:space="0"/>
                    <w:left w:val="single" w:color="auto" w:sz="4" w:space="0"/>
                    <w:right w:val="single" w:color="auto" w:sz="4" w:space="0"/>
                  </w:tcBorders>
                  <w:vAlign w:val="center"/>
                </w:tcPr>
                <w:p w14:paraId="5B21C0F8">
                  <w:pPr>
                    <w:adjustRightInd w:val="0"/>
                    <w:snapToGrid w:val="0"/>
                    <w:jc w:val="center"/>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污染物</w:t>
                  </w:r>
                </w:p>
              </w:tc>
              <w:tc>
                <w:tcPr>
                  <w:tcW w:w="7149" w:type="dxa"/>
                  <w:gridSpan w:val="4"/>
                  <w:tcBorders>
                    <w:top w:val="single" w:color="auto" w:sz="4" w:space="0"/>
                    <w:left w:val="single" w:color="auto" w:sz="4" w:space="0"/>
                    <w:right w:val="single" w:color="auto" w:sz="4" w:space="0"/>
                  </w:tcBorders>
                  <w:vAlign w:val="center"/>
                </w:tcPr>
                <w:p w14:paraId="37E90E18">
                  <w:pPr>
                    <w:adjustRightInd w:val="0"/>
                    <w:snapToGrid w:val="0"/>
                    <w:jc w:val="center"/>
                    <w:rPr>
                      <w:rFonts w:hint="default" w:ascii="Times New Roman" w:hAnsi="Times New Roman" w:cs="Times New Roman"/>
                      <w:b/>
                      <w:bCs/>
                      <w:color w:val="000000" w:themeColor="text1"/>
                      <w:sz w:val="21"/>
                      <w:szCs w:val="21"/>
                    </w:rPr>
                  </w:pPr>
                  <w:r>
                    <w:rPr>
                      <w:rFonts w:hint="default" w:ascii="Times New Roman" w:hAnsi="Times New Roman" w:cs="Times New Roman"/>
                      <w:color w:val="000000" w:themeColor="text1"/>
                      <w:sz w:val="21"/>
                      <w:szCs w:val="21"/>
                    </w:rPr>
                    <w:t>有组织排放限值</w:t>
                  </w:r>
                </w:p>
              </w:tc>
            </w:tr>
            <w:tr w14:paraId="3BDF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3" w:type="dxa"/>
                  <w:vMerge w:val="continue"/>
                  <w:tcBorders>
                    <w:left w:val="single" w:color="auto" w:sz="4" w:space="0"/>
                    <w:bottom w:val="single" w:color="auto" w:sz="4" w:space="0"/>
                    <w:right w:val="single" w:color="auto" w:sz="4" w:space="0"/>
                  </w:tcBorders>
                  <w:vAlign w:val="center"/>
                </w:tcPr>
                <w:p w14:paraId="4A364863">
                  <w:pPr>
                    <w:adjustRightInd w:val="0"/>
                    <w:snapToGrid w:val="0"/>
                    <w:jc w:val="center"/>
                    <w:rPr>
                      <w:rFonts w:hint="default" w:ascii="Times New Roman" w:hAnsi="Times New Roman" w:cs="Times New Roman"/>
                      <w:b/>
                      <w:bCs/>
                      <w:color w:val="000000" w:themeColor="text1"/>
                      <w:sz w:val="21"/>
                      <w:szCs w:val="21"/>
                    </w:rPr>
                  </w:pPr>
                </w:p>
              </w:tc>
              <w:tc>
                <w:tcPr>
                  <w:tcW w:w="1298" w:type="dxa"/>
                  <w:tcBorders>
                    <w:top w:val="single" w:color="auto" w:sz="4" w:space="0"/>
                    <w:left w:val="single" w:color="auto" w:sz="4" w:space="0"/>
                    <w:right w:val="single" w:color="auto" w:sz="4" w:space="0"/>
                  </w:tcBorders>
                  <w:vAlign w:val="center"/>
                </w:tcPr>
                <w:p w14:paraId="571BAE7D">
                  <w:pPr>
                    <w:pStyle w:val="58"/>
                    <w:adjustRightInd w:val="0"/>
                    <w:snapToGrid w:val="0"/>
                    <w:jc w:val="center"/>
                    <w:rPr>
                      <w:rFonts w:hint="default" w:ascii="Times New Roman" w:hAnsi="Times New Roman" w:cs="Times New Roman"/>
                      <w:b/>
                      <w:bCs/>
                      <w:color w:val="000000" w:themeColor="text1"/>
                      <w:sz w:val="21"/>
                      <w:szCs w:val="21"/>
                    </w:rPr>
                  </w:pPr>
                  <w:r>
                    <w:rPr>
                      <w:rFonts w:hint="default" w:ascii="Times New Roman" w:hAnsi="Times New Roman" w:cs="Times New Roman"/>
                      <w:color w:val="000000" w:themeColor="text1"/>
                      <w:sz w:val="21"/>
                      <w:szCs w:val="21"/>
                    </w:rPr>
                    <w:t>排气筒高度</w:t>
                  </w:r>
                </w:p>
              </w:tc>
              <w:tc>
                <w:tcPr>
                  <w:tcW w:w="1728" w:type="dxa"/>
                  <w:tcBorders>
                    <w:top w:val="single" w:color="auto" w:sz="4" w:space="0"/>
                    <w:left w:val="single" w:color="auto" w:sz="4" w:space="0"/>
                    <w:right w:val="single" w:color="auto" w:sz="4" w:space="0"/>
                  </w:tcBorders>
                  <w:vAlign w:val="center"/>
                </w:tcPr>
                <w:p w14:paraId="18F43D13">
                  <w:pPr>
                    <w:pStyle w:val="58"/>
                    <w:adjustRightInd w:val="0"/>
                    <w:snapToGrid w:val="0"/>
                    <w:jc w:val="center"/>
                    <w:rPr>
                      <w:rFonts w:hint="default" w:ascii="Times New Roman" w:hAnsi="Times New Roman" w:cs="Times New Roman"/>
                      <w:b/>
                      <w:bCs/>
                      <w:color w:val="000000" w:themeColor="text1"/>
                      <w:sz w:val="21"/>
                      <w:szCs w:val="21"/>
                    </w:rPr>
                  </w:pPr>
                  <w:r>
                    <w:rPr>
                      <w:rFonts w:hint="default" w:ascii="Times New Roman" w:hAnsi="Times New Roman" w:cs="Times New Roman"/>
                      <w:color w:val="000000" w:themeColor="text1"/>
                      <w:sz w:val="21"/>
                      <w:szCs w:val="21"/>
                    </w:rPr>
                    <w:t>最高允许排放浓度</w:t>
                  </w:r>
                  <w:r>
                    <w:rPr>
                      <w:rFonts w:hint="default" w:ascii="Times New Roman" w:hAnsi="Times New Roman" w:cs="Times New Roman"/>
                      <w:color w:val="000000" w:themeColor="text1"/>
                      <w:sz w:val="21"/>
                      <w:szCs w:val="21"/>
                      <w:lang w:val="en-US" w:eastAsia="zh-CN"/>
                    </w:rPr>
                    <w:t xml:space="preserve"> </w:t>
                  </w:r>
                  <w:r>
                    <w:rPr>
                      <w:rFonts w:hint="default" w:ascii="Times New Roman" w:hAnsi="Times New Roman" w:cs="Times New Roman"/>
                      <w:color w:val="000000" w:themeColor="text1"/>
                      <w:sz w:val="21"/>
                      <w:szCs w:val="21"/>
                    </w:rPr>
                    <w:t>mg/m</w:t>
                  </w:r>
                  <w:r>
                    <w:rPr>
                      <w:rFonts w:hint="default" w:ascii="Times New Roman" w:hAnsi="Times New Roman" w:cs="Times New Roman"/>
                      <w:color w:val="000000" w:themeColor="text1"/>
                      <w:sz w:val="21"/>
                      <w:szCs w:val="21"/>
                      <w:vertAlign w:val="superscript"/>
                    </w:rPr>
                    <w:t>3</w:t>
                  </w:r>
                </w:p>
              </w:tc>
              <w:tc>
                <w:tcPr>
                  <w:tcW w:w="1955" w:type="dxa"/>
                  <w:tcBorders>
                    <w:top w:val="single" w:color="auto" w:sz="4" w:space="0"/>
                    <w:left w:val="single" w:color="auto" w:sz="4" w:space="0"/>
                    <w:right w:val="single" w:color="auto" w:sz="4" w:space="0"/>
                  </w:tcBorders>
                  <w:vAlign w:val="center"/>
                </w:tcPr>
                <w:p w14:paraId="7028B40B">
                  <w:pPr>
                    <w:pStyle w:val="58"/>
                    <w:adjustRightInd w:val="0"/>
                    <w:snapToGrid w:val="0"/>
                    <w:jc w:val="center"/>
                    <w:rPr>
                      <w:rFonts w:hint="default" w:ascii="Times New Roman" w:hAnsi="Times New Roman" w:cs="Times New Roman"/>
                      <w:b/>
                      <w:bCs/>
                      <w:color w:val="000000" w:themeColor="text1"/>
                      <w:sz w:val="21"/>
                      <w:szCs w:val="21"/>
                    </w:rPr>
                  </w:pPr>
                  <w:r>
                    <w:rPr>
                      <w:rFonts w:hint="default" w:ascii="Times New Roman" w:hAnsi="Times New Roman" w:cs="Times New Roman"/>
                      <w:color w:val="000000" w:themeColor="text1"/>
                      <w:sz w:val="21"/>
                      <w:szCs w:val="21"/>
                    </w:rPr>
                    <w:t>最高允许排放速率</w:t>
                  </w:r>
                  <w:r>
                    <w:rPr>
                      <w:rFonts w:hint="eastAsia" w:ascii="Times New Roman" w:hAnsi="Times New Roman" w:cs="Times New Roman"/>
                      <w:color w:val="000000" w:themeColor="text1"/>
                      <w:sz w:val="21"/>
                      <w:szCs w:val="21"/>
                      <w:lang w:eastAsia="zh-CN"/>
                    </w:rPr>
                    <w:t>标准值</w:t>
                  </w:r>
                  <w:r>
                    <w:rPr>
                      <w:rFonts w:hint="default" w:ascii="Times New Roman" w:hAnsi="Times New Roman" w:cs="Times New Roman"/>
                      <w:color w:val="000000" w:themeColor="text1"/>
                      <w:sz w:val="21"/>
                      <w:szCs w:val="21"/>
                    </w:rPr>
                    <w:t xml:space="preserve"> </w:t>
                  </w:r>
                  <w:r>
                    <w:rPr>
                      <w:rFonts w:hint="default" w:ascii="Times New Roman" w:hAnsi="Times New Roman" w:cs="Times New Roman"/>
                      <w:color w:val="000000" w:themeColor="text1"/>
                      <w:sz w:val="21"/>
                      <w:szCs w:val="21"/>
                      <w:lang w:val="en-US" w:eastAsia="zh-CN"/>
                    </w:rPr>
                    <w:t xml:space="preserve"> </w:t>
                  </w:r>
                  <w:r>
                    <w:rPr>
                      <w:rFonts w:hint="default" w:ascii="Times New Roman" w:hAnsi="Times New Roman" w:cs="Times New Roman"/>
                      <w:color w:val="000000" w:themeColor="text1"/>
                      <w:sz w:val="21"/>
                      <w:szCs w:val="21"/>
                    </w:rPr>
                    <w:t>kg/h</w:t>
                  </w:r>
                </w:p>
              </w:tc>
              <w:tc>
                <w:tcPr>
                  <w:tcW w:w="2168" w:type="dxa"/>
                  <w:tcBorders>
                    <w:top w:val="single" w:color="auto" w:sz="4" w:space="0"/>
                    <w:left w:val="single" w:color="auto" w:sz="4" w:space="0"/>
                    <w:right w:val="single" w:color="auto" w:sz="4" w:space="0"/>
                  </w:tcBorders>
                  <w:vAlign w:val="center"/>
                </w:tcPr>
                <w:p w14:paraId="43A1371A">
                  <w:pPr>
                    <w:pStyle w:val="58"/>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最高允许排放速率</w:t>
                  </w:r>
                  <w:r>
                    <w:rPr>
                      <w:rFonts w:hint="eastAsia" w:ascii="Times New Roman" w:hAnsi="Times New Roman" w:cs="Times New Roman"/>
                      <w:color w:val="000000" w:themeColor="text1"/>
                      <w:sz w:val="21"/>
                      <w:szCs w:val="21"/>
                      <w:lang w:eastAsia="zh-CN"/>
                    </w:rPr>
                    <w:t>标准值</w:t>
                  </w:r>
                  <w:r>
                    <w:rPr>
                      <w:rFonts w:hint="default" w:ascii="Times New Roman" w:hAnsi="Times New Roman" w:cs="Times New Roman"/>
                      <w:color w:val="000000" w:themeColor="text1"/>
                      <w:sz w:val="21"/>
                      <w:szCs w:val="21"/>
                    </w:rPr>
                    <w:t>严格50%</w:t>
                  </w:r>
                  <w:r>
                    <w:rPr>
                      <w:rFonts w:hint="default" w:ascii="Times New Roman" w:hAnsi="Times New Roman" w:cs="Times New Roman"/>
                      <w:color w:val="000000" w:themeColor="text1"/>
                      <w:sz w:val="21"/>
                      <w:szCs w:val="21"/>
                      <w:lang w:val="en-US" w:eastAsia="zh-CN"/>
                    </w:rPr>
                    <w:t xml:space="preserve">  </w:t>
                  </w:r>
                  <w:r>
                    <w:rPr>
                      <w:rFonts w:hint="default" w:ascii="Times New Roman" w:hAnsi="Times New Roman" w:cs="Times New Roman"/>
                      <w:color w:val="000000" w:themeColor="text1"/>
                      <w:sz w:val="21"/>
                      <w:szCs w:val="21"/>
                    </w:rPr>
                    <w:t>kg/h</w:t>
                  </w:r>
                </w:p>
              </w:tc>
            </w:tr>
            <w:tr w14:paraId="02C6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3" w:type="dxa"/>
                  <w:tcBorders>
                    <w:left w:val="single" w:color="auto" w:sz="4" w:space="0"/>
                    <w:right w:val="single" w:color="auto" w:sz="4" w:space="0"/>
                  </w:tcBorders>
                  <w:vAlign w:val="center"/>
                </w:tcPr>
                <w:p w14:paraId="0D85214C">
                  <w:pPr>
                    <w:pStyle w:val="58"/>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颗粒物</w:t>
                  </w:r>
                </w:p>
              </w:tc>
              <w:tc>
                <w:tcPr>
                  <w:tcW w:w="1298" w:type="dxa"/>
                  <w:tcBorders>
                    <w:top w:val="single" w:color="auto" w:sz="4" w:space="0"/>
                    <w:left w:val="single" w:color="auto" w:sz="4" w:space="0"/>
                    <w:bottom w:val="single" w:color="auto" w:sz="4" w:space="0"/>
                    <w:right w:val="single" w:color="auto" w:sz="4" w:space="0"/>
                  </w:tcBorders>
                  <w:vAlign w:val="center"/>
                </w:tcPr>
                <w:p w14:paraId="457B7220">
                  <w:pPr>
                    <w:pStyle w:val="58"/>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15m</w:t>
                  </w:r>
                </w:p>
              </w:tc>
              <w:tc>
                <w:tcPr>
                  <w:tcW w:w="1728" w:type="dxa"/>
                  <w:tcBorders>
                    <w:top w:val="single" w:color="auto" w:sz="4" w:space="0"/>
                    <w:left w:val="single" w:color="auto" w:sz="4" w:space="0"/>
                    <w:bottom w:val="single" w:color="auto" w:sz="4" w:space="0"/>
                    <w:right w:val="single" w:color="auto" w:sz="4" w:space="0"/>
                  </w:tcBorders>
                  <w:vAlign w:val="center"/>
                </w:tcPr>
                <w:p w14:paraId="7011FF8D">
                  <w:pPr>
                    <w:pStyle w:val="58"/>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120</w:t>
                  </w:r>
                </w:p>
              </w:tc>
              <w:tc>
                <w:tcPr>
                  <w:tcW w:w="1955" w:type="dxa"/>
                  <w:tcBorders>
                    <w:left w:val="single" w:color="auto" w:sz="4" w:space="0"/>
                    <w:right w:val="single" w:color="auto" w:sz="4" w:space="0"/>
                  </w:tcBorders>
                  <w:vAlign w:val="center"/>
                </w:tcPr>
                <w:p w14:paraId="1F013E0F">
                  <w:pPr>
                    <w:pStyle w:val="58"/>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3.5</w:t>
                  </w:r>
                </w:p>
              </w:tc>
              <w:tc>
                <w:tcPr>
                  <w:tcW w:w="2168" w:type="dxa"/>
                  <w:tcBorders>
                    <w:left w:val="single" w:color="auto" w:sz="4" w:space="0"/>
                    <w:right w:val="single" w:color="auto" w:sz="4" w:space="0"/>
                  </w:tcBorders>
                  <w:vAlign w:val="center"/>
                </w:tcPr>
                <w:p w14:paraId="13C2FBA5">
                  <w:pPr>
                    <w:pStyle w:val="58"/>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1.75</w:t>
                  </w:r>
                </w:p>
              </w:tc>
            </w:tr>
            <w:tr w14:paraId="4CFB0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2" w:type="dxa"/>
                  <w:gridSpan w:val="5"/>
                  <w:tcBorders>
                    <w:left w:val="single" w:color="auto" w:sz="4" w:space="0"/>
                    <w:right w:val="single" w:color="auto" w:sz="4" w:space="0"/>
                  </w:tcBorders>
                  <w:vAlign w:val="center"/>
                </w:tcPr>
                <w:p w14:paraId="605D1FAF">
                  <w:pPr>
                    <w:pStyle w:val="58"/>
                    <w:adjustRightInd w:val="0"/>
                    <w:snapToGrid w:val="0"/>
                    <w:jc w:val="both"/>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注：项目排气筒高度没有高出200m范围建筑5m以上，排放速率严格50%执行。</w:t>
                  </w:r>
                </w:p>
              </w:tc>
            </w:tr>
          </w:tbl>
          <w:p w14:paraId="61F70190">
            <w:pPr>
              <w:widowControl w:val="0"/>
              <w:wordWrap/>
              <w:adjustRightInd w:val="0"/>
              <w:snapToGrid w:val="0"/>
              <w:spacing w:line="360" w:lineRule="auto"/>
              <w:ind w:firstLine="480" w:firstLineChars="200"/>
              <w:textAlignment w:val="auto"/>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②无组织排放废气</w:t>
            </w:r>
          </w:p>
          <w:p w14:paraId="6E187577">
            <w:pPr>
              <w:widowControl w:val="0"/>
              <w:wordWrap/>
              <w:adjustRightInd w:val="0"/>
              <w:snapToGrid w:val="0"/>
              <w:spacing w:line="360" w:lineRule="auto"/>
              <w:ind w:firstLine="480" w:firstLineChars="200"/>
              <w:textAlignment w:val="auto"/>
              <w:rPr>
                <w:rFonts w:hint="default" w:ascii="Times New Roman" w:hAnsi="Times New Roman" w:cs="Times New Roman"/>
                <w:color w:val="000000" w:themeColor="text1"/>
                <w:kern w:val="1"/>
                <w:sz w:val="24"/>
              </w:rPr>
            </w:pPr>
            <w:r>
              <w:rPr>
                <w:rFonts w:hint="default" w:ascii="Times New Roman" w:hAnsi="Times New Roman" w:cs="Times New Roman"/>
                <w:color w:val="000000" w:themeColor="text1"/>
                <w:sz w:val="24"/>
              </w:rPr>
              <w:t>无组织排放的颗粒物，场界</w:t>
            </w:r>
            <w:r>
              <w:rPr>
                <w:rFonts w:hint="default" w:ascii="Times New Roman" w:hAnsi="Times New Roman" w:cs="Times New Roman"/>
                <w:color w:val="000000" w:themeColor="text1"/>
                <w:spacing w:val="-1"/>
                <w:sz w:val="24"/>
              </w:rPr>
              <w:t>周界</w:t>
            </w:r>
            <w:r>
              <w:rPr>
                <w:rFonts w:hint="default" w:ascii="Times New Roman" w:hAnsi="Times New Roman" w:cs="Times New Roman"/>
                <w:color w:val="000000" w:themeColor="text1"/>
                <w:kern w:val="1"/>
                <w:sz w:val="24"/>
              </w:rPr>
              <w:t>外浓度最高点执行</w:t>
            </w:r>
            <w:r>
              <w:rPr>
                <w:rFonts w:hint="default" w:ascii="Times New Roman" w:hAnsi="Times New Roman" w:cs="Times New Roman"/>
                <w:color w:val="000000" w:themeColor="text1"/>
                <w:sz w:val="24"/>
              </w:rPr>
              <w:t>《大气污染物综合排放标准》（GB16297-1996）表2二级排放限值，</w:t>
            </w:r>
            <w:r>
              <w:rPr>
                <w:rFonts w:hint="default" w:ascii="Times New Roman" w:hAnsi="Times New Roman" w:cs="Times New Roman"/>
                <w:color w:val="000000" w:themeColor="text1"/>
                <w:kern w:val="1"/>
                <w:sz w:val="24"/>
              </w:rPr>
              <w:t>如下表所示。</w:t>
            </w:r>
          </w:p>
          <w:p w14:paraId="670E2483">
            <w:pPr>
              <w:widowControl w:val="0"/>
              <w:wordWrap/>
              <w:adjustRightInd w:val="0"/>
              <w:snapToGrid w:val="0"/>
              <w:spacing w:line="360" w:lineRule="auto"/>
              <w:jc w:val="center"/>
              <w:textAlignment w:val="auto"/>
              <w:rPr>
                <w:rFonts w:hint="default" w:ascii="Times New Roman" w:hAnsi="Times New Roman" w:cs="Times New Roman"/>
                <w:b/>
                <w:bCs/>
                <w:color w:val="000000" w:themeColor="text1"/>
                <w:sz w:val="21"/>
                <w:szCs w:val="21"/>
              </w:rPr>
            </w:pPr>
            <w:r>
              <w:rPr>
                <w:rFonts w:hint="default" w:ascii="Times New Roman" w:hAnsi="Times New Roman" w:cs="Times New Roman"/>
                <w:b/>
                <w:bCs/>
                <w:color w:val="000000" w:themeColor="text1"/>
                <w:sz w:val="21"/>
                <w:szCs w:val="21"/>
              </w:rPr>
              <w:t>表3-</w:t>
            </w:r>
            <w:r>
              <w:rPr>
                <w:rFonts w:hint="eastAsia" w:ascii="Times New Roman" w:hAnsi="Times New Roman" w:cs="Times New Roman"/>
                <w:b/>
                <w:bCs/>
                <w:color w:val="000000" w:themeColor="text1"/>
                <w:sz w:val="21"/>
                <w:szCs w:val="21"/>
                <w:lang w:val="en-US" w:eastAsia="zh-CN"/>
              </w:rPr>
              <w:t>5</w:t>
            </w:r>
            <w:r>
              <w:rPr>
                <w:rFonts w:hint="default" w:ascii="Times New Roman" w:hAnsi="Times New Roman" w:cs="Times New Roman"/>
                <w:b/>
                <w:bCs/>
                <w:color w:val="000000" w:themeColor="text1"/>
                <w:sz w:val="21"/>
                <w:szCs w:val="21"/>
              </w:rPr>
              <w:t xml:space="preserve">  无组织排放废气标准限值</w:t>
            </w:r>
          </w:p>
          <w:tbl>
            <w:tblPr>
              <w:tblStyle w:val="28"/>
              <w:tblW w:w="811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38"/>
              <w:gridCol w:w="2867"/>
              <w:gridCol w:w="3207"/>
            </w:tblGrid>
            <w:tr w14:paraId="095F1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038" w:type="dxa"/>
                  <w:vMerge w:val="restart"/>
                  <w:vAlign w:val="center"/>
                </w:tcPr>
                <w:p w14:paraId="77AC09AB">
                  <w:pPr>
                    <w:pStyle w:val="9"/>
                    <w:adjustRightInd w:val="0"/>
                    <w:spacing w:before="0" w:after="0" w:line="240" w:lineRule="auto"/>
                    <w:ind w:right="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污染物</w:t>
                  </w:r>
                </w:p>
              </w:tc>
              <w:tc>
                <w:tcPr>
                  <w:tcW w:w="6074" w:type="dxa"/>
                  <w:gridSpan w:val="2"/>
                  <w:vAlign w:val="center"/>
                </w:tcPr>
                <w:p w14:paraId="3A031AAE">
                  <w:pPr>
                    <w:pStyle w:val="9"/>
                    <w:adjustRightInd w:val="0"/>
                    <w:spacing w:before="0" w:after="0" w:line="240" w:lineRule="auto"/>
                    <w:ind w:right="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无组织排放限值</w:t>
                  </w:r>
                </w:p>
              </w:tc>
            </w:tr>
            <w:tr w14:paraId="58FF3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038" w:type="dxa"/>
                  <w:vMerge w:val="continue"/>
                  <w:vAlign w:val="center"/>
                </w:tcPr>
                <w:p w14:paraId="48CB0879">
                  <w:pPr>
                    <w:pStyle w:val="9"/>
                    <w:adjustRightInd w:val="0"/>
                    <w:spacing w:before="0" w:after="0" w:line="240" w:lineRule="auto"/>
                    <w:ind w:right="0"/>
                    <w:jc w:val="center"/>
                    <w:rPr>
                      <w:rFonts w:hint="default" w:ascii="Times New Roman" w:hAnsi="Times New Roman" w:cs="Times New Roman"/>
                      <w:color w:val="000000" w:themeColor="text1"/>
                      <w:sz w:val="21"/>
                      <w:szCs w:val="21"/>
                    </w:rPr>
                  </w:pPr>
                </w:p>
              </w:tc>
              <w:tc>
                <w:tcPr>
                  <w:tcW w:w="2867" w:type="dxa"/>
                  <w:vAlign w:val="center"/>
                </w:tcPr>
                <w:p w14:paraId="469C183D">
                  <w:pPr>
                    <w:pStyle w:val="9"/>
                    <w:adjustRightInd w:val="0"/>
                    <w:spacing w:before="0" w:after="0" w:line="240" w:lineRule="auto"/>
                    <w:ind w:right="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监控点</w:t>
                  </w:r>
                </w:p>
              </w:tc>
              <w:tc>
                <w:tcPr>
                  <w:tcW w:w="3207" w:type="dxa"/>
                  <w:vAlign w:val="center"/>
                </w:tcPr>
                <w:p w14:paraId="15289B2C">
                  <w:pPr>
                    <w:pStyle w:val="9"/>
                    <w:adjustRightInd w:val="0"/>
                    <w:spacing w:before="0" w:after="0" w:line="240" w:lineRule="auto"/>
                    <w:ind w:right="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浓度 mg/m³</w:t>
                  </w:r>
                </w:p>
              </w:tc>
            </w:tr>
            <w:tr w14:paraId="4E8DC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2038" w:type="dxa"/>
                  <w:vAlign w:val="center"/>
                </w:tcPr>
                <w:p w14:paraId="0B48D451">
                  <w:pPr>
                    <w:pStyle w:val="58"/>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颗粒物</w:t>
                  </w:r>
                </w:p>
              </w:tc>
              <w:tc>
                <w:tcPr>
                  <w:tcW w:w="2867" w:type="dxa"/>
                  <w:vAlign w:val="center"/>
                </w:tcPr>
                <w:p w14:paraId="17B9B6A6">
                  <w:pPr>
                    <w:pStyle w:val="9"/>
                    <w:adjustRightInd w:val="0"/>
                    <w:spacing w:before="0" w:after="0" w:line="240" w:lineRule="auto"/>
                    <w:ind w:right="0"/>
                    <w:jc w:val="center"/>
                    <w:rPr>
                      <w:rFonts w:hint="default" w:ascii="Times New Roman" w:hAnsi="Times New Roman" w:cs="Times New Roman"/>
                      <w:bCs/>
                      <w:color w:val="000000" w:themeColor="text1"/>
                      <w:sz w:val="21"/>
                      <w:szCs w:val="21"/>
                    </w:rPr>
                  </w:pPr>
                  <w:r>
                    <w:rPr>
                      <w:rFonts w:hint="default" w:ascii="Times New Roman" w:hAnsi="Times New Roman" w:cs="Times New Roman"/>
                      <w:color w:val="000000" w:themeColor="text1"/>
                      <w:spacing w:val="-1"/>
                      <w:sz w:val="21"/>
                      <w:szCs w:val="21"/>
                    </w:rPr>
                    <w:t>周界</w:t>
                  </w:r>
                  <w:r>
                    <w:rPr>
                      <w:rFonts w:hint="default" w:ascii="Times New Roman" w:hAnsi="Times New Roman" w:cs="Times New Roman"/>
                      <w:color w:val="000000" w:themeColor="text1"/>
                      <w:kern w:val="1"/>
                      <w:sz w:val="21"/>
                      <w:szCs w:val="21"/>
                    </w:rPr>
                    <w:t>外浓度最高点</w:t>
                  </w:r>
                </w:p>
              </w:tc>
              <w:tc>
                <w:tcPr>
                  <w:tcW w:w="3207" w:type="dxa"/>
                  <w:vAlign w:val="center"/>
                </w:tcPr>
                <w:p w14:paraId="4F9192ED">
                  <w:pPr>
                    <w:pStyle w:val="9"/>
                    <w:adjustRightInd w:val="0"/>
                    <w:spacing w:before="0" w:after="0" w:line="240" w:lineRule="auto"/>
                    <w:ind w:right="0"/>
                    <w:jc w:val="center"/>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1.0</w:t>
                  </w:r>
                </w:p>
              </w:tc>
            </w:tr>
          </w:tbl>
          <w:p w14:paraId="15E10169">
            <w:pPr>
              <w:adjustRightInd w:val="0"/>
              <w:snapToGrid w:val="0"/>
              <w:spacing w:line="360" w:lineRule="auto"/>
              <w:ind w:firstLine="482" w:firstLineChars="200"/>
              <w:jc w:val="both"/>
              <w:rPr>
                <w:rFonts w:hint="default" w:ascii="Times New Roman" w:hAnsi="Times New Roman" w:eastAsia="宋体" w:cs="Times New Roman"/>
                <w:b/>
                <w:bCs/>
                <w:color w:val="000000" w:themeColor="text1"/>
                <w:kern w:val="0"/>
                <w:sz w:val="24"/>
                <w:szCs w:val="24"/>
                <w:lang w:val="en-US" w:eastAsia="zh-CN"/>
              </w:rPr>
            </w:pPr>
            <w:r>
              <w:rPr>
                <w:rFonts w:hint="default" w:ascii="Times New Roman" w:hAnsi="Times New Roman" w:eastAsia="宋体" w:cs="Times New Roman"/>
                <w:b/>
                <w:bCs/>
                <w:color w:val="000000" w:themeColor="text1"/>
                <w:kern w:val="0"/>
                <w:sz w:val="24"/>
                <w:szCs w:val="24"/>
                <w:lang w:val="en-US" w:eastAsia="zh-CN"/>
              </w:rPr>
              <w:t>2、废水排放标准</w:t>
            </w:r>
          </w:p>
          <w:p w14:paraId="78283C6E">
            <w:pPr>
              <w:adjustRightInd w:val="0"/>
              <w:snapToGrid w:val="0"/>
              <w:spacing w:line="360" w:lineRule="auto"/>
              <w:ind w:firstLine="480" w:firstLineChars="200"/>
              <w:rPr>
                <w:rFonts w:hint="default" w:ascii="Times New Roman" w:hAnsi="Times New Roman" w:cs="Times New Roman"/>
                <w:color w:val="000000" w:themeColor="text1"/>
                <w:sz w:val="24"/>
                <w:highlight w:val="none"/>
              </w:rPr>
            </w:pPr>
            <w:r>
              <w:rPr>
                <w:rFonts w:hint="default" w:ascii="Times New Roman" w:hAnsi="Times New Roman" w:cs="Times New Roman"/>
                <w:color w:val="000000" w:themeColor="text1"/>
                <w:sz w:val="24"/>
                <w:highlight w:val="none"/>
              </w:rPr>
              <w:t>（1）施工期</w:t>
            </w:r>
          </w:p>
          <w:p w14:paraId="27366FAA">
            <w:pPr>
              <w:pStyle w:val="49"/>
              <w:spacing w:line="360" w:lineRule="auto"/>
              <w:ind w:firstLine="480"/>
              <w:rPr>
                <w:rFonts w:hint="default" w:ascii="Times New Roman" w:hAnsi="Times New Roman" w:eastAsia="宋体" w:cs="Times New Roman"/>
                <w:color w:val="000000" w:themeColor="text1"/>
                <w:highlight w:val="none"/>
                <w:lang w:val="en-US" w:eastAsia="zh-CN"/>
              </w:rPr>
            </w:pPr>
            <w:r>
              <w:rPr>
                <w:rFonts w:hint="default" w:ascii="Times New Roman" w:hAnsi="Times New Roman" w:cs="Times New Roman"/>
                <w:color w:val="000000" w:themeColor="text1"/>
                <w:highlight w:val="none"/>
              </w:rPr>
              <w:t>本项目施工期无废水外排，不设置废水排放标准。</w:t>
            </w:r>
          </w:p>
          <w:p w14:paraId="0305ABC6">
            <w:pPr>
              <w:adjustRightInd w:val="0"/>
              <w:snapToGrid w:val="0"/>
              <w:spacing w:line="360" w:lineRule="auto"/>
              <w:ind w:firstLine="480" w:firstLineChars="200"/>
              <w:rPr>
                <w:rFonts w:hint="default" w:ascii="Times New Roman" w:hAnsi="Times New Roman" w:cs="Times New Roman"/>
                <w:color w:val="000000" w:themeColor="text1"/>
                <w:sz w:val="24"/>
                <w:highlight w:val="none"/>
              </w:rPr>
            </w:pPr>
            <w:r>
              <w:rPr>
                <w:rFonts w:hint="default" w:ascii="Times New Roman" w:hAnsi="Times New Roman" w:cs="Times New Roman"/>
                <w:color w:val="000000" w:themeColor="text1"/>
                <w:sz w:val="24"/>
                <w:highlight w:val="none"/>
              </w:rPr>
              <w:t>（2）运营期</w:t>
            </w:r>
          </w:p>
          <w:p w14:paraId="0DAA54F1">
            <w:pPr>
              <w:adjustRightInd w:val="0"/>
              <w:snapToGrid w:val="0"/>
              <w:spacing w:line="360" w:lineRule="auto"/>
              <w:ind w:firstLine="480" w:firstLineChars="200"/>
              <w:rPr>
                <w:rFonts w:hint="default" w:ascii="Times New Roman" w:hAnsi="Times New Roman" w:eastAsia="宋体" w:cs="Times New Roman"/>
                <w:b/>
                <w:bCs/>
                <w:color w:val="000000" w:themeColor="text1"/>
                <w:kern w:val="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rPr>
              <w:t>本项目运营期无生产废水，</w:t>
            </w:r>
            <w:r>
              <w:rPr>
                <w:rFonts w:hint="default" w:ascii="Times New Roman" w:hAnsi="Times New Roman" w:cs="Times New Roman"/>
                <w:color w:val="000000" w:themeColor="text1"/>
                <w:kern w:val="0"/>
                <w:sz w:val="24"/>
                <w:highlight w:val="none"/>
              </w:rPr>
              <w:t>生活污水</w:t>
            </w:r>
            <w:r>
              <w:rPr>
                <w:rFonts w:hint="default" w:ascii="Times New Roman" w:hAnsi="Times New Roman" w:cs="Times New Roman"/>
                <w:color w:val="000000" w:themeColor="text1"/>
                <w:kern w:val="0"/>
                <w:sz w:val="24"/>
                <w:highlight w:val="none"/>
                <w:lang w:val="en-US" w:eastAsia="zh-CN"/>
              </w:rPr>
              <w:t>依托阿舍冶炼厂办公生活用房化粪池处理，定期清掏，不外排</w:t>
            </w:r>
            <w:r>
              <w:rPr>
                <w:rFonts w:hint="default" w:ascii="Times New Roman" w:hAnsi="Times New Roman" w:eastAsia="宋体" w:cs="Times New Roman"/>
                <w:color w:val="000000" w:themeColor="text1"/>
                <w:sz w:val="24"/>
                <w:szCs w:val="24"/>
                <w:highlight w:val="none"/>
                <w:lang w:val="en-US" w:eastAsia="zh-CN"/>
              </w:rPr>
              <w:t>。项目无废水外排，初期雨水经过沉淀池收集处理后回用于堆场洒水降尘不外排。</w:t>
            </w:r>
            <w:r>
              <w:rPr>
                <w:rFonts w:hint="default" w:ascii="Times New Roman" w:hAnsi="Times New Roman" w:cs="Times New Roman"/>
                <w:color w:val="000000" w:themeColor="text1"/>
                <w:sz w:val="24"/>
                <w:highlight w:val="none"/>
                <w:lang w:val="en-US" w:eastAsia="zh-CN"/>
              </w:rPr>
              <w:t>因此，项目无外排废水产生，故</w:t>
            </w:r>
            <w:r>
              <w:rPr>
                <w:rFonts w:hint="default" w:ascii="Times New Roman" w:hAnsi="Times New Roman" w:cs="Times New Roman"/>
                <w:color w:val="000000" w:themeColor="text1"/>
                <w:sz w:val="24"/>
                <w:highlight w:val="none"/>
              </w:rPr>
              <w:t>不设</w:t>
            </w:r>
            <w:r>
              <w:rPr>
                <w:rFonts w:hint="default" w:ascii="Times New Roman" w:hAnsi="Times New Roman" w:cs="Times New Roman"/>
                <w:color w:val="000000" w:themeColor="text1"/>
                <w:sz w:val="24"/>
                <w:highlight w:val="none"/>
                <w:lang w:val="en-US" w:eastAsia="zh-CN"/>
              </w:rPr>
              <w:t>废水</w:t>
            </w:r>
            <w:r>
              <w:rPr>
                <w:rFonts w:hint="default" w:ascii="Times New Roman" w:hAnsi="Times New Roman" w:cs="Times New Roman"/>
                <w:color w:val="000000" w:themeColor="text1"/>
                <w:sz w:val="24"/>
                <w:highlight w:val="none"/>
              </w:rPr>
              <w:t>排放标准。</w:t>
            </w:r>
          </w:p>
          <w:p w14:paraId="6F04CE59">
            <w:pPr>
              <w:adjustRightInd w:val="0"/>
              <w:snapToGrid w:val="0"/>
              <w:spacing w:line="360" w:lineRule="auto"/>
              <w:ind w:firstLine="482" w:firstLineChars="200"/>
              <w:jc w:val="both"/>
              <w:rPr>
                <w:rFonts w:hint="default" w:ascii="Times New Roman" w:hAnsi="Times New Roman" w:eastAsia="宋体" w:cs="Times New Roman"/>
                <w:b/>
                <w:bCs/>
                <w:color w:val="000000" w:themeColor="text1"/>
                <w:kern w:val="0"/>
                <w:sz w:val="24"/>
                <w:szCs w:val="24"/>
                <w:lang w:val="en-US" w:eastAsia="zh-CN"/>
              </w:rPr>
            </w:pPr>
            <w:r>
              <w:rPr>
                <w:rFonts w:hint="default" w:ascii="Times New Roman" w:hAnsi="Times New Roman" w:eastAsia="宋体" w:cs="Times New Roman"/>
                <w:b/>
                <w:bCs/>
                <w:color w:val="000000" w:themeColor="text1"/>
                <w:kern w:val="0"/>
                <w:sz w:val="24"/>
                <w:szCs w:val="24"/>
                <w:lang w:val="en-US" w:eastAsia="zh-CN"/>
              </w:rPr>
              <w:t>3、噪声排放标准</w:t>
            </w:r>
          </w:p>
          <w:p w14:paraId="6D029E2D">
            <w:pPr>
              <w:spacing w:line="360" w:lineRule="auto"/>
              <w:ind w:firstLine="480" w:firstLineChars="200"/>
              <w:rPr>
                <w:rFonts w:hint="default" w:ascii="Times New Roman" w:hAnsi="Times New Roman" w:cs="Times New Roman"/>
                <w:color w:val="000000" w:themeColor="text1"/>
                <w:sz w:val="24"/>
                <w:highlight w:val="none"/>
              </w:rPr>
            </w:pPr>
            <w:r>
              <w:rPr>
                <w:rFonts w:hint="default" w:ascii="Times New Roman" w:hAnsi="Times New Roman" w:cs="Times New Roman"/>
                <w:color w:val="000000" w:themeColor="text1"/>
                <w:sz w:val="24"/>
                <w:highlight w:val="none"/>
              </w:rPr>
              <w:t>（1）施工期</w:t>
            </w:r>
          </w:p>
          <w:p w14:paraId="2758850B">
            <w:pPr>
              <w:spacing w:line="360" w:lineRule="auto"/>
              <w:ind w:firstLine="480" w:firstLineChars="200"/>
              <w:rPr>
                <w:rFonts w:hint="default" w:ascii="Times New Roman" w:hAnsi="Times New Roman" w:cs="Times New Roman"/>
                <w:color w:val="000000" w:themeColor="text1"/>
                <w:sz w:val="24"/>
                <w:highlight w:val="none"/>
              </w:rPr>
            </w:pPr>
            <w:r>
              <w:rPr>
                <w:rFonts w:hint="default" w:ascii="Times New Roman" w:hAnsi="Times New Roman" w:cs="Times New Roman"/>
                <w:color w:val="000000" w:themeColor="text1"/>
                <w:sz w:val="24"/>
                <w:highlight w:val="none"/>
              </w:rPr>
              <w:t>项目施工期噪声执行《建筑施工场界环境噪声排放标准》（GB12523－2011）表1规定的排放限值，标准值见</w:t>
            </w:r>
            <w:r>
              <w:rPr>
                <w:rFonts w:hint="eastAsia" w:ascii="Times New Roman" w:hAnsi="Times New Roman" w:cs="Times New Roman"/>
                <w:color w:val="000000" w:themeColor="text1"/>
                <w:sz w:val="24"/>
                <w:highlight w:val="none"/>
                <w:lang w:val="en-US" w:eastAsia="zh-CN"/>
              </w:rPr>
              <w:t>下</w:t>
            </w:r>
            <w:r>
              <w:rPr>
                <w:rFonts w:hint="default" w:ascii="Times New Roman" w:hAnsi="Times New Roman" w:cs="Times New Roman"/>
                <w:color w:val="000000" w:themeColor="text1"/>
                <w:sz w:val="24"/>
                <w:highlight w:val="none"/>
              </w:rPr>
              <w:t>表。</w:t>
            </w:r>
          </w:p>
          <w:p w14:paraId="5E25C338">
            <w:pPr>
              <w:pStyle w:val="22"/>
              <w:spacing w:after="0"/>
              <w:rPr>
                <w:rFonts w:hint="default" w:ascii="Times New Roman" w:hAnsi="Times New Roman" w:cs="Times New Roman"/>
                <w:b/>
                <w:bCs/>
                <w:color w:val="000000" w:themeColor="text1"/>
                <w:sz w:val="21"/>
                <w:szCs w:val="21"/>
                <w:highlight w:val="none"/>
              </w:rPr>
            </w:pPr>
            <w:bookmarkStart w:id="4" w:name="_Toc342"/>
            <w:r>
              <w:rPr>
                <w:rFonts w:hint="default" w:ascii="Times New Roman" w:hAnsi="Times New Roman" w:cs="Times New Roman"/>
                <w:b/>
                <w:bCs/>
                <w:color w:val="000000" w:themeColor="text1"/>
                <w:sz w:val="21"/>
                <w:szCs w:val="21"/>
                <w:highlight w:val="none"/>
              </w:rPr>
              <w:t>表3</w:t>
            </w:r>
            <w:r>
              <w:rPr>
                <w:rFonts w:hint="default" w:ascii="Times New Roman" w:hAnsi="Times New Roman" w:cs="Times New Roman"/>
                <w:b/>
                <w:bCs/>
                <w:color w:val="000000" w:themeColor="text1"/>
                <w:sz w:val="21"/>
                <w:szCs w:val="21"/>
                <w:highlight w:val="none"/>
                <w:lang w:val="en-US" w:eastAsia="zh-CN"/>
              </w:rPr>
              <w:t>-</w:t>
            </w:r>
            <w:r>
              <w:rPr>
                <w:rFonts w:hint="eastAsia" w:ascii="Times New Roman" w:hAnsi="Times New Roman" w:cs="Times New Roman"/>
                <w:b/>
                <w:bCs/>
                <w:color w:val="000000" w:themeColor="text1"/>
                <w:sz w:val="21"/>
                <w:szCs w:val="21"/>
                <w:highlight w:val="none"/>
                <w:lang w:val="en-US" w:eastAsia="zh-CN"/>
              </w:rPr>
              <w:t>6</w:t>
            </w:r>
            <w:r>
              <w:rPr>
                <w:rFonts w:hint="default" w:ascii="Times New Roman" w:hAnsi="Times New Roman" w:cs="Times New Roman"/>
                <w:b/>
                <w:bCs/>
                <w:color w:val="000000" w:themeColor="text1"/>
                <w:sz w:val="21"/>
                <w:szCs w:val="21"/>
                <w:highlight w:val="none"/>
              </w:rPr>
              <w:t xml:space="preserve">  建筑施工场界噪声限值</w:t>
            </w:r>
            <w:bookmarkEnd w:id="4"/>
          </w:p>
          <w:tbl>
            <w:tblPr>
              <w:tblStyle w:val="28"/>
              <w:tblW w:w="81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6"/>
              <w:gridCol w:w="4056"/>
            </w:tblGrid>
            <w:tr w14:paraId="2A04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056" w:type="dxa"/>
                  <w:vAlign w:val="center"/>
                </w:tcPr>
                <w:p w14:paraId="610B828F">
                  <w:pPr>
                    <w:adjustRightInd w:val="0"/>
                    <w:snapToGrid w:val="0"/>
                    <w:jc w:val="center"/>
                    <w:rPr>
                      <w:rFonts w:hint="default" w:ascii="Times New Roman" w:hAnsi="Times New Roman" w:cs="Times New Roman"/>
                      <w:b/>
                      <w:color w:val="000000" w:themeColor="text1"/>
                      <w:sz w:val="21"/>
                      <w:szCs w:val="18"/>
                      <w:highlight w:val="none"/>
                    </w:rPr>
                  </w:pPr>
                  <w:r>
                    <w:rPr>
                      <w:rFonts w:hint="default" w:ascii="Times New Roman" w:hAnsi="Times New Roman" w:cs="Times New Roman"/>
                      <w:b/>
                      <w:color w:val="000000" w:themeColor="text1"/>
                      <w:sz w:val="21"/>
                      <w:szCs w:val="18"/>
                      <w:highlight w:val="none"/>
                    </w:rPr>
                    <w:t>昼间</w:t>
                  </w:r>
                </w:p>
              </w:tc>
              <w:tc>
                <w:tcPr>
                  <w:tcW w:w="4056" w:type="dxa"/>
                  <w:vAlign w:val="center"/>
                </w:tcPr>
                <w:p w14:paraId="540F1644">
                  <w:pPr>
                    <w:adjustRightInd w:val="0"/>
                    <w:snapToGrid w:val="0"/>
                    <w:jc w:val="center"/>
                    <w:rPr>
                      <w:rFonts w:hint="default" w:ascii="Times New Roman" w:hAnsi="Times New Roman" w:cs="Times New Roman"/>
                      <w:b/>
                      <w:color w:val="000000" w:themeColor="text1"/>
                      <w:sz w:val="21"/>
                      <w:szCs w:val="18"/>
                      <w:highlight w:val="none"/>
                    </w:rPr>
                  </w:pPr>
                  <w:r>
                    <w:rPr>
                      <w:rFonts w:hint="default" w:ascii="Times New Roman" w:hAnsi="Times New Roman" w:cs="Times New Roman"/>
                      <w:b/>
                      <w:color w:val="000000" w:themeColor="text1"/>
                      <w:sz w:val="21"/>
                      <w:szCs w:val="18"/>
                      <w:highlight w:val="none"/>
                    </w:rPr>
                    <w:t>夜间</w:t>
                  </w:r>
                </w:p>
              </w:tc>
            </w:tr>
            <w:tr w14:paraId="35E6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4056" w:type="dxa"/>
                  <w:vAlign w:val="center"/>
                </w:tcPr>
                <w:p w14:paraId="6F3C7A26">
                  <w:pPr>
                    <w:adjustRightInd w:val="0"/>
                    <w:snapToGrid w:val="0"/>
                    <w:jc w:val="center"/>
                    <w:rPr>
                      <w:rFonts w:hint="default" w:ascii="Times New Roman" w:hAnsi="Times New Roman" w:cs="Times New Roman"/>
                      <w:color w:val="000000" w:themeColor="text1"/>
                      <w:sz w:val="21"/>
                      <w:szCs w:val="18"/>
                      <w:highlight w:val="none"/>
                    </w:rPr>
                  </w:pPr>
                  <w:r>
                    <w:rPr>
                      <w:rFonts w:hint="default" w:ascii="Times New Roman" w:hAnsi="Times New Roman" w:cs="Times New Roman"/>
                      <w:color w:val="000000" w:themeColor="text1"/>
                      <w:sz w:val="21"/>
                      <w:szCs w:val="18"/>
                      <w:highlight w:val="none"/>
                    </w:rPr>
                    <w:t>70</w:t>
                  </w:r>
                </w:p>
              </w:tc>
              <w:tc>
                <w:tcPr>
                  <w:tcW w:w="4056" w:type="dxa"/>
                  <w:vAlign w:val="center"/>
                </w:tcPr>
                <w:p w14:paraId="0606DD0E">
                  <w:pPr>
                    <w:adjustRightInd w:val="0"/>
                    <w:snapToGrid w:val="0"/>
                    <w:jc w:val="center"/>
                    <w:rPr>
                      <w:rFonts w:hint="default" w:ascii="Times New Roman" w:hAnsi="Times New Roman" w:cs="Times New Roman"/>
                      <w:color w:val="000000" w:themeColor="text1"/>
                      <w:sz w:val="21"/>
                      <w:szCs w:val="18"/>
                      <w:highlight w:val="none"/>
                    </w:rPr>
                  </w:pPr>
                  <w:r>
                    <w:rPr>
                      <w:rFonts w:hint="default" w:ascii="Times New Roman" w:hAnsi="Times New Roman" w:cs="Times New Roman"/>
                      <w:color w:val="000000" w:themeColor="text1"/>
                      <w:sz w:val="21"/>
                      <w:szCs w:val="18"/>
                      <w:highlight w:val="none"/>
                    </w:rPr>
                    <w:t>55</w:t>
                  </w:r>
                </w:p>
              </w:tc>
            </w:tr>
          </w:tbl>
          <w:p w14:paraId="73FD7953">
            <w:pPr>
              <w:adjustRightInd w:val="0"/>
              <w:snapToGrid w:val="0"/>
              <w:spacing w:line="360" w:lineRule="auto"/>
              <w:ind w:firstLine="480" w:firstLineChars="200"/>
              <w:rPr>
                <w:rFonts w:hint="default" w:ascii="Times New Roman" w:hAnsi="Times New Roman" w:cs="Times New Roman"/>
                <w:color w:val="000000" w:themeColor="text1"/>
                <w:sz w:val="24"/>
                <w:highlight w:val="none"/>
              </w:rPr>
            </w:pPr>
            <w:r>
              <w:rPr>
                <w:rFonts w:hint="default" w:ascii="Times New Roman" w:hAnsi="Times New Roman" w:cs="Times New Roman"/>
                <w:color w:val="000000" w:themeColor="text1"/>
                <w:sz w:val="24"/>
                <w:highlight w:val="none"/>
              </w:rPr>
              <w:t>（2）运营期</w:t>
            </w:r>
          </w:p>
          <w:p w14:paraId="2C00D524">
            <w:pPr>
              <w:autoSpaceDE w:val="0"/>
              <w:autoSpaceDN w:val="0"/>
              <w:adjustRightInd w:val="0"/>
              <w:snapToGrid w:val="0"/>
              <w:spacing w:line="360" w:lineRule="auto"/>
              <w:ind w:firstLine="480" w:firstLineChars="200"/>
              <w:rPr>
                <w:rFonts w:hint="default" w:ascii="Times New Roman" w:hAnsi="Times New Roman" w:cs="Times New Roman"/>
                <w:b/>
                <w:color w:val="000000" w:themeColor="text1"/>
                <w:szCs w:val="21"/>
                <w:highlight w:val="none"/>
              </w:rPr>
            </w:pPr>
            <w:r>
              <w:rPr>
                <w:rFonts w:hint="default" w:ascii="Times New Roman" w:hAnsi="Times New Roman" w:cs="Times New Roman"/>
                <w:color w:val="000000" w:themeColor="text1"/>
                <w:kern w:val="0"/>
                <w:sz w:val="24"/>
                <w:highlight w:val="none"/>
              </w:rPr>
              <w:t>项目</w:t>
            </w:r>
            <w:r>
              <w:rPr>
                <w:rFonts w:hint="default" w:ascii="Times New Roman" w:hAnsi="Times New Roman" w:cs="Times New Roman"/>
                <w:color w:val="000000" w:themeColor="text1"/>
                <w:kern w:val="0"/>
                <w:sz w:val="24"/>
                <w:highlight w:val="none"/>
                <w:lang w:val="en-US" w:eastAsia="zh-CN"/>
              </w:rPr>
              <w:t>厂界噪声</w:t>
            </w:r>
            <w:r>
              <w:rPr>
                <w:rFonts w:hint="default" w:ascii="Times New Roman" w:hAnsi="Times New Roman" w:cs="Times New Roman"/>
                <w:color w:val="000000" w:themeColor="text1"/>
                <w:kern w:val="0"/>
                <w:sz w:val="24"/>
                <w:highlight w:val="none"/>
              </w:rPr>
              <w:t>执行《工业企业厂界环境噪声排放标准》（GB12348－2008）</w:t>
            </w:r>
            <w:r>
              <w:rPr>
                <w:rFonts w:hint="eastAsia" w:ascii="Times New Roman" w:hAnsi="Times New Roman" w:cs="Times New Roman"/>
                <w:color w:val="000000" w:themeColor="text1"/>
                <w:sz w:val="24"/>
                <w:highlight w:val="none"/>
                <w:lang w:val="en-US" w:eastAsia="zh-CN"/>
              </w:rPr>
              <w:t>2</w:t>
            </w:r>
            <w:r>
              <w:rPr>
                <w:rFonts w:hint="default" w:ascii="Times New Roman" w:hAnsi="Times New Roman" w:cs="Times New Roman"/>
                <w:color w:val="000000" w:themeColor="text1"/>
                <w:sz w:val="24"/>
                <w:highlight w:val="none"/>
              </w:rPr>
              <w:t>类区标准</w:t>
            </w:r>
            <w:r>
              <w:rPr>
                <w:rFonts w:hint="default" w:ascii="Times New Roman" w:hAnsi="Times New Roman" w:cs="Times New Roman"/>
                <w:color w:val="000000" w:themeColor="text1"/>
                <w:sz w:val="24"/>
                <w:highlight w:val="none"/>
                <w:lang w:val="en-US" w:eastAsia="zh-CN"/>
              </w:rPr>
              <w:t>，</w:t>
            </w:r>
            <w:r>
              <w:rPr>
                <w:rFonts w:hint="default" w:ascii="Times New Roman" w:hAnsi="Times New Roman" w:cs="Times New Roman"/>
                <w:color w:val="000000" w:themeColor="text1"/>
                <w:sz w:val="24"/>
                <w:highlight w:val="none"/>
              </w:rPr>
              <w:t>标准值见</w:t>
            </w:r>
            <w:r>
              <w:rPr>
                <w:rFonts w:hint="eastAsia" w:ascii="Times New Roman" w:hAnsi="Times New Roman" w:cs="Times New Roman"/>
                <w:color w:val="000000" w:themeColor="text1"/>
                <w:sz w:val="24"/>
                <w:highlight w:val="none"/>
                <w:lang w:val="en-US" w:eastAsia="zh-CN"/>
              </w:rPr>
              <w:t>下</w:t>
            </w:r>
            <w:r>
              <w:rPr>
                <w:rFonts w:hint="default" w:ascii="Times New Roman" w:hAnsi="Times New Roman" w:cs="Times New Roman"/>
                <w:color w:val="000000" w:themeColor="text1"/>
                <w:sz w:val="24"/>
                <w:highlight w:val="none"/>
              </w:rPr>
              <w:t>表。</w:t>
            </w:r>
          </w:p>
          <w:p w14:paraId="539450A2">
            <w:pPr>
              <w:adjustRightInd w:val="0"/>
              <w:snapToGrid w:val="0"/>
              <w:jc w:val="center"/>
              <w:rPr>
                <w:rFonts w:hint="default" w:ascii="Times New Roman" w:hAnsi="Times New Roman" w:cs="Times New Roman"/>
                <w:b/>
                <w:color w:val="000000" w:themeColor="text1"/>
                <w:sz w:val="21"/>
                <w:szCs w:val="21"/>
                <w:highlight w:val="none"/>
              </w:rPr>
            </w:pPr>
            <w:r>
              <w:rPr>
                <w:rFonts w:hint="default" w:ascii="Times New Roman" w:hAnsi="Times New Roman" w:cs="Times New Roman"/>
                <w:b/>
                <w:color w:val="000000" w:themeColor="text1"/>
                <w:sz w:val="21"/>
                <w:szCs w:val="21"/>
                <w:highlight w:val="none"/>
              </w:rPr>
              <w:t>表3-</w:t>
            </w:r>
            <w:r>
              <w:rPr>
                <w:rFonts w:hint="eastAsia" w:ascii="Times New Roman" w:hAnsi="Times New Roman" w:cs="Times New Roman"/>
                <w:b/>
                <w:color w:val="000000" w:themeColor="text1"/>
                <w:sz w:val="21"/>
                <w:szCs w:val="21"/>
                <w:highlight w:val="none"/>
                <w:lang w:val="en-US" w:eastAsia="zh-CN"/>
              </w:rPr>
              <w:t>7</w:t>
            </w:r>
            <w:r>
              <w:rPr>
                <w:rFonts w:hint="default" w:ascii="Times New Roman" w:hAnsi="Times New Roman" w:cs="Times New Roman"/>
                <w:b/>
                <w:color w:val="000000" w:themeColor="text1"/>
                <w:sz w:val="21"/>
                <w:szCs w:val="21"/>
                <w:highlight w:val="none"/>
              </w:rPr>
              <w:t xml:space="preserve"> 工业企业厂界环境噪声排放标准   单位：dB（A）</w:t>
            </w:r>
          </w:p>
          <w:tbl>
            <w:tblPr>
              <w:tblStyle w:val="28"/>
              <w:tblW w:w="8092"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681"/>
              <w:gridCol w:w="2754"/>
              <w:gridCol w:w="2657"/>
            </w:tblGrid>
            <w:tr w14:paraId="262802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81" w:type="dxa"/>
                  <w:vMerge w:val="restart"/>
                  <w:tcBorders>
                    <w:top w:val="single" w:color="auto" w:sz="6" w:space="0"/>
                    <w:left w:val="single" w:color="auto" w:sz="6" w:space="0"/>
                    <w:bottom w:val="single" w:color="auto" w:sz="6" w:space="0"/>
                    <w:right w:val="single" w:color="auto" w:sz="6" w:space="0"/>
                  </w:tcBorders>
                  <w:vAlign w:val="center"/>
                </w:tcPr>
                <w:p w14:paraId="52C1B587">
                  <w:pPr>
                    <w:adjustRightInd w:val="0"/>
                    <w:snapToGrid w:val="0"/>
                    <w:jc w:val="center"/>
                    <w:rPr>
                      <w:rFonts w:hint="default" w:ascii="Times New Roman" w:hAnsi="Times New Roman" w:cs="Times New Roman"/>
                      <w:b/>
                      <w:bCs/>
                      <w:color w:val="000000" w:themeColor="text1"/>
                      <w:sz w:val="21"/>
                      <w:szCs w:val="18"/>
                      <w:highlight w:val="none"/>
                    </w:rPr>
                  </w:pPr>
                  <w:r>
                    <w:rPr>
                      <w:rFonts w:hint="default" w:ascii="Times New Roman" w:hAnsi="Times New Roman" w:cs="Times New Roman"/>
                      <w:b/>
                      <w:bCs/>
                      <w:color w:val="000000" w:themeColor="text1"/>
                      <w:sz w:val="21"/>
                      <w:szCs w:val="18"/>
                      <w:highlight w:val="none"/>
                      <w:lang w:val="en-US" w:eastAsia="zh-CN"/>
                    </w:rPr>
                    <w:t>厂界</w:t>
                  </w:r>
                  <w:r>
                    <w:rPr>
                      <w:rFonts w:hint="default" w:ascii="Times New Roman" w:hAnsi="Times New Roman" w:cs="Times New Roman"/>
                      <w:b/>
                      <w:bCs/>
                      <w:color w:val="000000" w:themeColor="text1"/>
                      <w:sz w:val="21"/>
                      <w:szCs w:val="18"/>
                      <w:highlight w:val="none"/>
                    </w:rPr>
                    <w:t>外声环境功能区类别</w:t>
                  </w:r>
                </w:p>
              </w:tc>
              <w:tc>
                <w:tcPr>
                  <w:tcW w:w="5411" w:type="dxa"/>
                  <w:gridSpan w:val="2"/>
                  <w:tcBorders>
                    <w:top w:val="single" w:color="auto" w:sz="6" w:space="0"/>
                    <w:left w:val="single" w:color="auto" w:sz="6" w:space="0"/>
                    <w:bottom w:val="single" w:color="auto" w:sz="6" w:space="0"/>
                    <w:right w:val="single" w:color="auto" w:sz="6" w:space="0"/>
                  </w:tcBorders>
                  <w:vAlign w:val="center"/>
                </w:tcPr>
                <w:p w14:paraId="29528F02">
                  <w:pPr>
                    <w:adjustRightInd w:val="0"/>
                    <w:snapToGrid w:val="0"/>
                    <w:jc w:val="center"/>
                    <w:rPr>
                      <w:rFonts w:hint="default" w:ascii="Times New Roman" w:hAnsi="Times New Roman" w:cs="Times New Roman"/>
                      <w:b/>
                      <w:bCs/>
                      <w:color w:val="000000" w:themeColor="text1"/>
                      <w:sz w:val="21"/>
                      <w:szCs w:val="18"/>
                      <w:highlight w:val="none"/>
                    </w:rPr>
                  </w:pPr>
                  <w:r>
                    <w:rPr>
                      <w:rFonts w:hint="default" w:ascii="Times New Roman" w:hAnsi="Times New Roman" w:cs="Times New Roman"/>
                      <w:b/>
                      <w:bCs/>
                      <w:color w:val="000000" w:themeColor="text1"/>
                      <w:sz w:val="21"/>
                      <w:szCs w:val="18"/>
                      <w:highlight w:val="none"/>
                    </w:rPr>
                    <w:t>等效声级[dB</w:t>
                  </w:r>
                  <w:r>
                    <w:rPr>
                      <w:rFonts w:hint="default" w:ascii="Times New Roman" w:hAnsi="Times New Roman" w:cs="Times New Roman"/>
                      <w:b/>
                      <w:bCs/>
                      <w:color w:val="000000" w:themeColor="text1"/>
                      <w:sz w:val="21"/>
                      <w:szCs w:val="18"/>
                      <w:highlight w:val="none"/>
                      <w:lang w:eastAsia="zh-CN"/>
                    </w:rPr>
                    <w:t>（</w:t>
                  </w:r>
                  <w:r>
                    <w:rPr>
                      <w:rFonts w:hint="default" w:ascii="Times New Roman" w:hAnsi="Times New Roman" w:cs="Times New Roman"/>
                      <w:b/>
                      <w:bCs/>
                      <w:color w:val="000000" w:themeColor="text1"/>
                      <w:sz w:val="21"/>
                      <w:szCs w:val="18"/>
                      <w:highlight w:val="none"/>
                    </w:rPr>
                    <w:t>A</w:t>
                  </w:r>
                  <w:r>
                    <w:rPr>
                      <w:rFonts w:hint="default" w:ascii="Times New Roman" w:hAnsi="Times New Roman" w:cs="Times New Roman"/>
                      <w:b/>
                      <w:bCs/>
                      <w:color w:val="000000" w:themeColor="text1"/>
                      <w:sz w:val="21"/>
                      <w:szCs w:val="18"/>
                      <w:highlight w:val="none"/>
                      <w:lang w:eastAsia="zh-CN"/>
                    </w:rPr>
                    <w:t>）</w:t>
                  </w:r>
                  <w:r>
                    <w:rPr>
                      <w:rFonts w:hint="default" w:ascii="Times New Roman" w:hAnsi="Times New Roman" w:cs="Times New Roman"/>
                      <w:b/>
                      <w:bCs/>
                      <w:color w:val="000000" w:themeColor="text1"/>
                      <w:sz w:val="21"/>
                      <w:szCs w:val="18"/>
                      <w:highlight w:val="none"/>
                    </w:rPr>
                    <w:t>]</w:t>
                  </w:r>
                </w:p>
              </w:tc>
            </w:tr>
            <w:tr w14:paraId="14C731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81" w:type="dxa"/>
                  <w:vMerge w:val="continue"/>
                  <w:tcBorders>
                    <w:top w:val="double" w:color="auto" w:sz="4" w:space="0"/>
                    <w:left w:val="single" w:color="auto" w:sz="6" w:space="0"/>
                    <w:bottom w:val="single" w:color="auto" w:sz="6" w:space="0"/>
                    <w:right w:val="single" w:color="auto" w:sz="6" w:space="0"/>
                  </w:tcBorders>
                  <w:vAlign w:val="center"/>
                </w:tcPr>
                <w:p w14:paraId="029C0B71">
                  <w:pPr>
                    <w:widowControl/>
                    <w:jc w:val="center"/>
                    <w:rPr>
                      <w:rFonts w:hint="default" w:ascii="Times New Roman" w:hAnsi="Times New Roman" w:cs="Times New Roman"/>
                      <w:color w:val="000000" w:themeColor="text1"/>
                      <w:sz w:val="21"/>
                      <w:szCs w:val="18"/>
                      <w:highlight w:val="none"/>
                    </w:rPr>
                  </w:pPr>
                </w:p>
              </w:tc>
              <w:tc>
                <w:tcPr>
                  <w:tcW w:w="2754" w:type="dxa"/>
                  <w:tcBorders>
                    <w:top w:val="single" w:color="auto" w:sz="6" w:space="0"/>
                    <w:left w:val="single" w:color="auto" w:sz="6" w:space="0"/>
                    <w:bottom w:val="single" w:color="auto" w:sz="6" w:space="0"/>
                    <w:right w:val="single" w:color="auto" w:sz="6" w:space="0"/>
                  </w:tcBorders>
                  <w:vAlign w:val="center"/>
                </w:tcPr>
                <w:p w14:paraId="19670551">
                  <w:pPr>
                    <w:adjustRightInd w:val="0"/>
                    <w:snapToGrid w:val="0"/>
                    <w:jc w:val="center"/>
                    <w:rPr>
                      <w:rFonts w:hint="default" w:ascii="Times New Roman" w:hAnsi="Times New Roman" w:cs="Times New Roman"/>
                      <w:color w:val="000000" w:themeColor="text1"/>
                      <w:sz w:val="21"/>
                      <w:szCs w:val="18"/>
                      <w:highlight w:val="none"/>
                    </w:rPr>
                  </w:pPr>
                  <w:r>
                    <w:rPr>
                      <w:rFonts w:hint="default" w:ascii="Times New Roman" w:hAnsi="Times New Roman" w:cs="Times New Roman"/>
                      <w:color w:val="000000" w:themeColor="text1"/>
                      <w:sz w:val="21"/>
                      <w:szCs w:val="18"/>
                      <w:highlight w:val="none"/>
                    </w:rPr>
                    <w:t>昼间</w:t>
                  </w:r>
                </w:p>
              </w:tc>
              <w:tc>
                <w:tcPr>
                  <w:tcW w:w="2657" w:type="dxa"/>
                  <w:tcBorders>
                    <w:top w:val="single" w:color="auto" w:sz="6" w:space="0"/>
                    <w:left w:val="single" w:color="auto" w:sz="6" w:space="0"/>
                    <w:bottom w:val="single" w:color="auto" w:sz="6" w:space="0"/>
                    <w:right w:val="single" w:color="auto" w:sz="6" w:space="0"/>
                  </w:tcBorders>
                  <w:vAlign w:val="center"/>
                </w:tcPr>
                <w:p w14:paraId="54381A8E">
                  <w:pPr>
                    <w:adjustRightInd w:val="0"/>
                    <w:snapToGrid w:val="0"/>
                    <w:jc w:val="center"/>
                    <w:rPr>
                      <w:rFonts w:hint="default" w:ascii="Times New Roman" w:hAnsi="Times New Roman" w:cs="Times New Roman"/>
                      <w:color w:val="000000" w:themeColor="text1"/>
                      <w:sz w:val="21"/>
                      <w:szCs w:val="18"/>
                      <w:highlight w:val="none"/>
                    </w:rPr>
                  </w:pPr>
                  <w:r>
                    <w:rPr>
                      <w:rFonts w:hint="default" w:ascii="Times New Roman" w:hAnsi="Times New Roman" w:cs="Times New Roman"/>
                      <w:color w:val="000000" w:themeColor="text1"/>
                      <w:sz w:val="21"/>
                      <w:szCs w:val="18"/>
                      <w:highlight w:val="none"/>
                    </w:rPr>
                    <w:t>夜间</w:t>
                  </w:r>
                </w:p>
              </w:tc>
            </w:tr>
            <w:tr w14:paraId="7DFFC6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681" w:type="dxa"/>
                  <w:tcBorders>
                    <w:top w:val="single" w:color="auto" w:sz="6" w:space="0"/>
                    <w:left w:val="single" w:color="auto" w:sz="6" w:space="0"/>
                    <w:bottom w:val="single" w:color="auto" w:sz="6" w:space="0"/>
                    <w:right w:val="single" w:color="auto" w:sz="6" w:space="0"/>
                  </w:tcBorders>
                  <w:vAlign w:val="center"/>
                </w:tcPr>
                <w:p w14:paraId="4F41F266">
                  <w:pPr>
                    <w:adjustRightInd w:val="0"/>
                    <w:snapToGrid w:val="0"/>
                    <w:jc w:val="center"/>
                    <w:rPr>
                      <w:rFonts w:hint="default" w:ascii="Times New Roman" w:hAnsi="Times New Roman" w:cs="Times New Roman"/>
                      <w:color w:val="000000" w:themeColor="text1"/>
                      <w:sz w:val="21"/>
                      <w:szCs w:val="18"/>
                      <w:highlight w:val="none"/>
                    </w:rPr>
                  </w:pPr>
                  <w:r>
                    <w:rPr>
                      <w:rFonts w:hint="default" w:ascii="Times New Roman" w:hAnsi="Times New Roman" w:cs="Times New Roman"/>
                      <w:color w:val="000000" w:themeColor="text1"/>
                      <w:sz w:val="21"/>
                      <w:szCs w:val="18"/>
                      <w:highlight w:val="none"/>
                      <w:lang w:val="en-US" w:eastAsia="zh-CN"/>
                    </w:rPr>
                    <w:t>2</w:t>
                  </w:r>
                  <w:r>
                    <w:rPr>
                      <w:rFonts w:hint="default" w:ascii="Times New Roman" w:hAnsi="Times New Roman" w:cs="Times New Roman"/>
                      <w:color w:val="000000" w:themeColor="text1"/>
                      <w:sz w:val="21"/>
                      <w:szCs w:val="18"/>
                      <w:highlight w:val="none"/>
                    </w:rPr>
                    <w:t>类</w:t>
                  </w:r>
                </w:p>
              </w:tc>
              <w:tc>
                <w:tcPr>
                  <w:tcW w:w="2754" w:type="dxa"/>
                  <w:tcBorders>
                    <w:top w:val="single" w:color="auto" w:sz="6" w:space="0"/>
                    <w:left w:val="single" w:color="auto" w:sz="6" w:space="0"/>
                    <w:bottom w:val="single" w:color="auto" w:sz="6" w:space="0"/>
                    <w:right w:val="single" w:color="auto" w:sz="6" w:space="0"/>
                  </w:tcBorders>
                  <w:vAlign w:val="center"/>
                </w:tcPr>
                <w:p w14:paraId="5AF1F500">
                  <w:pPr>
                    <w:adjustRightInd w:val="0"/>
                    <w:snapToGrid w:val="0"/>
                    <w:jc w:val="center"/>
                    <w:rPr>
                      <w:rFonts w:hint="default" w:ascii="Times New Roman" w:hAnsi="Times New Roman" w:eastAsia="宋体" w:cs="Times New Roman"/>
                      <w:color w:val="000000" w:themeColor="text1"/>
                      <w:sz w:val="21"/>
                      <w:szCs w:val="18"/>
                      <w:highlight w:val="none"/>
                      <w:lang w:val="en-US" w:eastAsia="zh-CN"/>
                    </w:rPr>
                  </w:pPr>
                  <w:r>
                    <w:rPr>
                      <w:rFonts w:hint="default" w:ascii="Times New Roman" w:hAnsi="Times New Roman" w:cs="Times New Roman"/>
                      <w:color w:val="000000" w:themeColor="text1"/>
                      <w:sz w:val="21"/>
                      <w:szCs w:val="18"/>
                      <w:highlight w:val="none"/>
                      <w:lang w:val="en-US" w:eastAsia="zh-CN"/>
                    </w:rPr>
                    <w:t>60</w:t>
                  </w:r>
                </w:p>
              </w:tc>
              <w:tc>
                <w:tcPr>
                  <w:tcW w:w="2657" w:type="dxa"/>
                  <w:tcBorders>
                    <w:top w:val="single" w:color="auto" w:sz="6" w:space="0"/>
                    <w:left w:val="single" w:color="auto" w:sz="6" w:space="0"/>
                    <w:bottom w:val="single" w:color="auto" w:sz="6" w:space="0"/>
                    <w:right w:val="single" w:color="auto" w:sz="6" w:space="0"/>
                  </w:tcBorders>
                  <w:vAlign w:val="center"/>
                </w:tcPr>
                <w:p w14:paraId="508612A6">
                  <w:pPr>
                    <w:adjustRightInd w:val="0"/>
                    <w:snapToGrid w:val="0"/>
                    <w:jc w:val="center"/>
                    <w:rPr>
                      <w:rFonts w:hint="default" w:ascii="Times New Roman" w:hAnsi="Times New Roman" w:eastAsia="宋体" w:cs="Times New Roman"/>
                      <w:color w:val="000000" w:themeColor="text1"/>
                      <w:sz w:val="21"/>
                      <w:szCs w:val="18"/>
                      <w:highlight w:val="none"/>
                      <w:lang w:val="en-US" w:eastAsia="zh-CN"/>
                    </w:rPr>
                  </w:pPr>
                  <w:r>
                    <w:rPr>
                      <w:rFonts w:hint="default" w:ascii="Times New Roman" w:hAnsi="Times New Roman" w:cs="Times New Roman"/>
                      <w:color w:val="000000" w:themeColor="text1"/>
                      <w:sz w:val="21"/>
                      <w:szCs w:val="18"/>
                      <w:highlight w:val="none"/>
                      <w:lang w:val="en-US" w:eastAsia="zh-CN"/>
                    </w:rPr>
                    <w:t>50</w:t>
                  </w:r>
                </w:p>
              </w:tc>
            </w:tr>
          </w:tbl>
          <w:p w14:paraId="4378E0FA">
            <w:pPr>
              <w:adjustRightInd w:val="0"/>
              <w:snapToGrid w:val="0"/>
              <w:spacing w:line="360" w:lineRule="auto"/>
              <w:ind w:firstLine="482" w:firstLineChars="200"/>
              <w:jc w:val="both"/>
              <w:rPr>
                <w:rFonts w:hint="default" w:ascii="Times New Roman" w:hAnsi="Times New Roman" w:eastAsia="宋体" w:cs="Times New Roman"/>
                <w:b/>
                <w:bCs/>
                <w:color w:val="000000" w:themeColor="text1"/>
                <w:kern w:val="0"/>
                <w:sz w:val="24"/>
                <w:szCs w:val="24"/>
                <w:lang w:val="en-US" w:eastAsia="zh-CN"/>
              </w:rPr>
            </w:pPr>
            <w:r>
              <w:rPr>
                <w:rFonts w:hint="default" w:ascii="Times New Roman" w:hAnsi="Times New Roman" w:eastAsia="宋体" w:cs="Times New Roman"/>
                <w:b/>
                <w:bCs/>
                <w:color w:val="000000" w:themeColor="text1"/>
                <w:kern w:val="0"/>
                <w:sz w:val="24"/>
                <w:szCs w:val="24"/>
                <w:lang w:val="en-US" w:eastAsia="zh-CN"/>
              </w:rPr>
              <w:t>4、固体废物</w:t>
            </w:r>
          </w:p>
          <w:p w14:paraId="3FBC608E">
            <w:pPr>
              <w:adjustRightInd w:val="0"/>
              <w:snapToGrid w:val="0"/>
              <w:spacing w:line="360" w:lineRule="auto"/>
              <w:ind w:firstLine="482" w:firstLineChars="200"/>
              <w:rPr>
                <w:rFonts w:hint="default" w:ascii="Times New Roman" w:hAnsi="Times New Roman" w:eastAsia="宋体" w:cs="Times New Roman"/>
                <w:color w:val="000000" w:themeColor="text1"/>
                <w:sz w:val="24"/>
                <w:lang w:val="en-US" w:eastAsia="zh-CN"/>
              </w:rPr>
            </w:pPr>
            <w:r>
              <w:rPr>
                <w:rFonts w:hint="eastAsia" w:ascii="Times New Roman" w:hAnsi="Times New Roman" w:cs="Times New Roman"/>
                <w:b/>
                <w:bCs/>
                <w:color w:val="000000" w:themeColor="text1"/>
                <w:sz w:val="24"/>
                <w:lang w:eastAsia="zh-CN"/>
              </w:rPr>
              <w:t>（</w:t>
            </w:r>
            <w:r>
              <w:rPr>
                <w:rFonts w:hint="eastAsia" w:ascii="Times New Roman" w:hAnsi="Times New Roman" w:cs="Times New Roman"/>
                <w:b/>
                <w:bCs/>
                <w:color w:val="000000" w:themeColor="text1"/>
                <w:sz w:val="24"/>
                <w:lang w:val="en-US" w:eastAsia="zh-CN"/>
              </w:rPr>
              <w:t>1</w:t>
            </w:r>
            <w:r>
              <w:rPr>
                <w:rFonts w:hint="eastAsia" w:ascii="Times New Roman" w:hAnsi="Times New Roman" w:cs="Times New Roman"/>
                <w:b/>
                <w:bCs/>
                <w:color w:val="000000" w:themeColor="text1"/>
                <w:sz w:val="24"/>
                <w:lang w:eastAsia="zh-CN"/>
              </w:rPr>
              <w:t>）</w:t>
            </w:r>
            <w:r>
              <w:rPr>
                <w:rFonts w:hint="eastAsia" w:ascii="Times New Roman" w:hAnsi="Times New Roman" w:cs="Times New Roman"/>
                <w:b/>
                <w:bCs/>
                <w:color w:val="000000" w:themeColor="text1"/>
                <w:sz w:val="24"/>
                <w:lang w:val="en-US" w:eastAsia="zh-CN"/>
              </w:rPr>
              <w:t>固体废物贮存要求</w:t>
            </w:r>
          </w:p>
          <w:p w14:paraId="1D2D0080">
            <w:pPr>
              <w:adjustRightInd w:val="0"/>
              <w:snapToGrid w:val="0"/>
              <w:spacing w:line="360" w:lineRule="auto"/>
              <w:ind w:firstLine="480" w:firstLineChars="200"/>
              <w:rPr>
                <w:rFonts w:hint="default" w:ascii="Times New Roman" w:hAnsi="Times New Roman" w:cs="Times New Roman"/>
                <w:color w:val="000000" w:themeColor="text1"/>
                <w:kern w:val="0"/>
                <w:sz w:val="24"/>
                <w:szCs w:val="24"/>
                <w:lang w:eastAsia="zh-CN"/>
              </w:rPr>
            </w:pPr>
            <w:r>
              <w:rPr>
                <w:rFonts w:hint="default" w:ascii="Times New Roman" w:hAnsi="Times New Roman" w:cs="Times New Roman"/>
                <w:color w:val="000000" w:themeColor="text1"/>
                <w:sz w:val="24"/>
              </w:rPr>
              <w:t>一般工业固体废物贮存、处置执行《一般工业固体废物贮存和填埋污染控制标准》（GB18599-2020）</w:t>
            </w:r>
            <w:r>
              <w:rPr>
                <w:rFonts w:hint="default"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危险废物贮存</w:t>
            </w:r>
            <w:r>
              <w:rPr>
                <w:rFonts w:hint="eastAsia" w:ascii="Times New Roman" w:hAnsi="Times New Roman" w:cs="Times New Roman"/>
                <w:color w:val="000000" w:themeColor="text1"/>
                <w:sz w:val="24"/>
                <w:lang w:val="en-US" w:eastAsia="zh-CN"/>
              </w:rPr>
              <w:t>参照</w:t>
            </w:r>
            <w:r>
              <w:rPr>
                <w:rFonts w:hint="default" w:ascii="Times New Roman" w:hAnsi="Times New Roman" w:cs="Times New Roman"/>
                <w:color w:val="000000" w:themeColor="text1"/>
                <w:sz w:val="24"/>
              </w:rPr>
              <w:t>执行《危险废物贮存污染控制标准》（GB18597-2023）</w:t>
            </w:r>
            <w:r>
              <w:rPr>
                <w:rFonts w:hint="default" w:ascii="Times New Roman" w:hAnsi="Times New Roman" w:cs="Times New Roman"/>
                <w:color w:val="000000" w:themeColor="text1"/>
                <w:kern w:val="0"/>
                <w:sz w:val="24"/>
                <w:szCs w:val="24"/>
                <w:lang w:eastAsia="zh-CN"/>
              </w:rPr>
              <w:t>。</w:t>
            </w:r>
          </w:p>
          <w:p w14:paraId="6FB5C92C">
            <w:pPr>
              <w:adjustRightInd w:val="0"/>
              <w:snapToGrid w:val="0"/>
              <w:spacing w:line="360" w:lineRule="auto"/>
              <w:ind w:firstLine="482" w:firstLineChars="200"/>
              <w:rPr>
                <w:rFonts w:hint="default" w:ascii="Times New Roman" w:hAnsi="Times New Roman" w:cs="Times New Roman"/>
                <w:b/>
                <w:bCs/>
                <w:color w:val="000000" w:themeColor="text1"/>
                <w:kern w:val="0"/>
                <w:sz w:val="24"/>
                <w:szCs w:val="24"/>
                <w:lang w:val="en-US" w:eastAsia="zh-CN"/>
              </w:rPr>
            </w:pPr>
            <w:r>
              <w:rPr>
                <w:rFonts w:hint="eastAsia" w:ascii="Times New Roman" w:hAnsi="Times New Roman" w:cs="Times New Roman"/>
                <w:b/>
                <w:bCs/>
                <w:color w:val="000000" w:themeColor="text1"/>
                <w:kern w:val="0"/>
                <w:sz w:val="24"/>
                <w:szCs w:val="24"/>
                <w:lang w:eastAsia="zh-CN"/>
              </w:rPr>
              <w:t>（</w:t>
            </w:r>
            <w:r>
              <w:rPr>
                <w:rFonts w:hint="eastAsia" w:ascii="Times New Roman" w:hAnsi="Times New Roman" w:cs="Times New Roman"/>
                <w:b/>
                <w:bCs/>
                <w:color w:val="000000" w:themeColor="text1"/>
                <w:kern w:val="0"/>
                <w:sz w:val="24"/>
                <w:szCs w:val="24"/>
                <w:lang w:val="en-US" w:eastAsia="zh-CN"/>
              </w:rPr>
              <w:t>2</w:t>
            </w:r>
            <w:r>
              <w:rPr>
                <w:rFonts w:hint="eastAsia" w:ascii="Times New Roman" w:hAnsi="Times New Roman" w:cs="Times New Roman"/>
                <w:b/>
                <w:bCs/>
                <w:color w:val="000000" w:themeColor="text1"/>
                <w:kern w:val="0"/>
                <w:sz w:val="24"/>
                <w:szCs w:val="24"/>
                <w:lang w:eastAsia="zh-CN"/>
              </w:rPr>
              <w:t>）</w:t>
            </w:r>
            <w:r>
              <w:rPr>
                <w:rFonts w:hint="eastAsia" w:ascii="Times New Roman" w:hAnsi="Times New Roman" w:cs="Times New Roman"/>
                <w:b/>
                <w:bCs/>
                <w:color w:val="000000" w:themeColor="text1"/>
                <w:kern w:val="0"/>
                <w:sz w:val="24"/>
                <w:szCs w:val="24"/>
                <w:lang w:val="en-US" w:eastAsia="zh-CN"/>
              </w:rPr>
              <w:t>危险废物鉴别标准</w:t>
            </w:r>
          </w:p>
          <w:p w14:paraId="06C5818F">
            <w:pPr>
              <w:adjustRightInd w:val="0"/>
              <w:snapToGrid w:val="0"/>
              <w:spacing w:line="360" w:lineRule="auto"/>
              <w:ind w:firstLine="480" w:firstLineChars="200"/>
              <w:rPr>
                <w:rFonts w:hint="default" w:ascii="Times New Roman" w:hAnsi="Times New Roman" w:cs="Times New Roman"/>
                <w:color w:val="000000" w:themeColor="text1"/>
                <w:kern w:val="0"/>
                <w:sz w:val="24"/>
                <w:szCs w:val="24"/>
                <w:lang w:eastAsia="zh-CN"/>
              </w:rPr>
            </w:pPr>
            <w:r>
              <w:rPr>
                <w:rFonts w:hint="default" w:ascii="Times New Roman" w:hAnsi="Times New Roman" w:cs="Times New Roman"/>
                <w:color w:val="000000" w:themeColor="text1"/>
                <w:kern w:val="0"/>
                <w:sz w:val="24"/>
                <w:szCs w:val="24"/>
                <w:lang w:eastAsia="zh-CN"/>
              </w:rPr>
              <w:t>危险废物鉴别标准执行《危险废物鉴别标准 腐蚀性鉴别》（GB5085.1-2007）标准及《危险废物鉴别标准 浸出毒性鉴别》</w:t>
            </w:r>
            <w:r>
              <w:rPr>
                <w:rFonts w:hint="eastAsia" w:ascii="Times New Roman" w:hAnsi="Times New Roman" w:cs="Times New Roman"/>
                <w:color w:val="000000" w:themeColor="text1"/>
                <w:kern w:val="0"/>
                <w:sz w:val="24"/>
                <w:szCs w:val="24"/>
                <w:lang w:eastAsia="zh-CN"/>
              </w:rPr>
              <w:t>（</w:t>
            </w:r>
            <w:r>
              <w:rPr>
                <w:rFonts w:hint="default" w:ascii="Times New Roman" w:hAnsi="Times New Roman" w:cs="Times New Roman"/>
                <w:color w:val="000000" w:themeColor="text1"/>
                <w:kern w:val="0"/>
                <w:sz w:val="24"/>
                <w:szCs w:val="24"/>
                <w:lang w:eastAsia="zh-CN"/>
              </w:rPr>
              <w:t>GB5085.3-2007</w:t>
            </w:r>
            <w:r>
              <w:rPr>
                <w:rFonts w:hint="eastAsia" w:ascii="Times New Roman" w:hAnsi="Times New Roman" w:cs="Times New Roman"/>
                <w:color w:val="000000" w:themeColor="text1"/>
                <w:kern w:val="0"/>
                <w:sz w:val="24"/>
                <w:szCs w:val="24"/>
                <w:lang w:eastAsia="zh-CN"/>
              </w:rPr>
              <w:t>）</w:t>
            </w:r>
            <w:r>
              <w:rPr>
                <w:rFonts w:hint="default" w:ascii="Times New Roman" w:hAnsi="Times New Roman" w:cs="Times New Roman"/>
                <w:color w:val="000000" w:themeColor="text1"/>
                <w:kern w:val="0"/>
                <w:sz w:val="24"/>
                <w:szCs w:val="24"/>
                <w:lang w:eastAsia="zh-CN"/>
              </w:rPr>
              <w:t>，标准值如下：</w:t>
            </w:r>
          </w:p>
          <w:p w14:paraId="195D07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000000" w:themeColor="text1"/>
                <w:kern w:val="0"/>
                <w:sz w:val="21"/>
                <w:szCs w:val="21"/>
                <w:lang w:eastAsia="zh-CN"/>
              </w:rPr>
            </w:pPr>
            <w:r>
              <w:rPr>
                <w:rFonts w:hint="default" w:ascii="Times New Roman" w:hAnsi="Times New Roman" w:cs="Times New Roman"/>
                <w:b/>
                <w:bCs/>
                <w:color w:val="000000" w:themeColor="text1"/>
                <w:kern w:val="0"/>
                <w:sz w:val="21"/>
                <w:szCs w:val="21"/>
                <w:lang w:eastAsia="zh-CN"/>
              </w:rPr>
              <w:t xml:space="preserve">表 </w:t>
            </w:r>
            <w:r>
              <w:rPr>
                <w:rFonts w:hint="eastAsia" w:ascii="Times New Roman" w:hAnsi="Times New Roman" w:cs="Times New Roman"/>
                <w:b/>
                <w:bCs/>
                <w:color w:val="000000" w:themeColor="text1"/>
                <w:kern w:val="0"/>
                <w:sz w:val="21"/>
                <w:szCs w:val="21"/>
                <w:lang w:val="en-US" w:eastAsia="zh-CN"/>
              </w:rPr>
              <w:t>3</w:t>
            </w:r>
            <w:r>
              <w:rPr>
                <w:rFonts w:hint="default" w:ascii="Times New Roman" w:hAnsi="Times New Roman" w:cs="Times New Roman"/>
                <w:b/>
                <w:bCs/>
                <w:color w:val="000000" w:themeColor="text1"/>
                <w:kern w:val="0"/>
                <w:sz w:val="21"/>
                <w:szCs w:val="21"/>
                <w:lang w:eastAsia="zh-CN"/>
              </w:rPr>
              <w:t>-</w:t>
            </w:r>
            <w:r>
              <w:rPr>
                <w:rFonts w:hint="eastAsia" w:ascii="Times New Roman" w:hAnsi="Times New Roman" w:cs="Times New Roman"/>
                <w:b/>
                <w:bCs/>
                <w:color w:val="000000" w:themeColor="text1"/>
                <w:kern w:val="0"/>
                <w:sz w:val="21"/>
                <w:szCs w:val="21"/>
                <w:lang w:val="en-US" w:eastAsia="zh-CN"/>
              </w:rPr>
              <w:t xml:space="preserve">8 </w:t>
            </w:r>
            <w:r>
              <w:rPr>
                <w:rFonts w:hint="default" w:ascii="Times New Roman" w:hAnsi="Times New Roman" w:cs="Times New Roman"/>
                <w:b/>
                <w:bCs/>
                <w:color w:val="000000" w:themeColor="text1"/>
                <w:kern w:val="0"/>
                <w:sz w:val="21"/>
                <w:szCs w:val="21"/>
                <w:lang w:eastAsia="zh-CN"/>
              </w:rPr>
              <w:t xml:space="preserve"> 浸出液毒性鉴别标准值</w:t>
            </w:r>
          </w:p>
          <w:tbl>
            <w:tblPr>
              <w:tblStyle w:val="72"/>
              <w:tblW w:w="811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0"/>
              <w:gridCol w:w="3198"/>
              <w:gridCol w:w="3885"/>
            </w:tblGrid>
            <w:tr w14:paraId="207DE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8113" w:type="dxa"/>
                  <w:gridSpan w:val="3"/>
                  <w:vAlign w:val="center"/>
                </w:tcPr>
                <w:p w14:paraId="47DD81A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浸出毒性鉴别</w:t>
                  </w:r>
                </w:p>
              </w:tc>
            </w:tr>
            <w:tr w14:paraId="6EAE2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030" w:type="dxa"/>
                  <w:vAlign w:val="center"/>
                </w:tcPr>
                <w:p w14:paraId="3A17226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b/>
                      <w:bCs/>
                      <w:color w:val="000000" w:themeColor="text1"/>
                      <w:kern w:val="2"/>
                      <w:sz w:val="21"/>
                      <w:szCs w:val="21"/>
                      <w:lang w:val="en-US" w:eastAsia="zh-CN" w:bidi="ar-SA"/>
                    </w:rPr>
                  </w:pPr>
                  <w:r>
                    <w:rPr>
                      <w:rFonts w:hint="default" w:ascii="Times New Roman" w:hAnsi="Times New Roman" w:eastAsia="宋体" w:cs="Times New Roman"/>
                      <w:b/>
                      <w:bCs/>
                      <w:color w:val="000000" w:themeColor="text1"/>
                      <w:spacing w:val="5"/>
                      <w:sz w:val="21"/>
                      <w:szCs w:val="21"/>
                    </w:rPr>
                    <w:t>序号</w:t>
                  </w:r>
                </w:p>
              </w:tc>
              <w:tc>
                <w:tcPr>
                  <w:tcW w:w="3198" w:type="dxa"/>
                  <w:vAlign w:val="center"/>
                </w:tcPr>
                <w:p w14:paraId="11F2CE6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b/>
                      <w:bCs/>
                      <w:color w:val="000000" w:themeColor="text1"/>
                      <w:kern w:val="2"/>
                      <w:sz w:val="21"/>
                      <w:szCs w:val="21"/>
                      <w:lang w:val="en-US" w:eastAsia="zh-CN" w:bidi="ar-SA"/>
                    </w:rPr>
                  </w:pPr>
                  <w:r>
                    <w:rPr>
                      <w:rFonts w:hint="default" w:ascii="Times New Roman" w:hAnsi="Times New Roman" w:eastAsia="宋体" w:cs="Times New Roman"/>
                      <w:b/>
                      <w:bCs/>
                      <w:color w:val="000000" w:themeColor="text1"/>
                      <w:spacing w:val="8"/>
                      <w:sz w:val="21"/>
                      <w:szCs w:val="21"/>
                    </w:rPr>
                    <w:t>项目（无机元素及化合物）</w:t>
                  </w:r>
                </w:p>
              </w:tc>
              <w:tc>
                <w:tcPr>
                  <w:tcW w:w="3885" w:type="dxa"/>
                  <w:vAlign w:val="center"/>
                </w:tcPr>
                <w:p w14:paraId="54A697A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b/>
                      <w:bCs/>
                      <w:color w:val="000000" w:themeColor="text1"/>
                      <w:kern w:val="2"/>
                      <w:sz w:val="21"/>
                      <w:szCs w:val="21"/>
                      <w:lang w:val="en-US" w:eastAsia="zh-CN" w:bidi="ar-SA"/>
                    </w:rPr>
                  </w:pPr>
                  <w:r>
                    <w:rPr>
                      <w:rFonts w:hint="default" w:ascii="Times New Roman" w:hAnsi="Times New Roman" w:eastAsia="宋体" w:cs="Times New Roman"/>
                      <w:b/>
                      <w:bCs/>
                      <w:color w:val="000000" w:themeColor="text1"/>
                      <w:spacing w:val="10"/>
                      <w:sz w:val="21"/>
                      <w:szCs w:val="21"/>
                    </w:rPr>
                    <w:t>浸出液中危害成分浓度限值</w:t>
                  </w:r>
                  <w:r>
                    <w:rPr>
                      <w:rFonts w:hint="default" w:ascii="Times New Roman" w:hAnsi="Times New Roman" w:eastAsia="宋体" w:cs="Times New Roman"/>
                      <w:b/>
                      <w:bCs/>
                      <w:color w:val="000000" w:themeColor="text1"/>
                      <w:sz w:val="21"/>
                      <w:szCs w:val="21"/>
                    </w:rPr>
                    <w:t>，（</w:t>
                  </w:r>
                  <w:r>
                    <w:rPr>
                      <w:rFonts w:hint="default" w:ascii="Times New Roman" w:hAnsi="Times New Roman" w:eastAsia="Times New Roman" w:cs="Times New Roman"/>
                      <w:b/>
                      <w:bCs/>
                      <w:color w:val="000000" w:themeColor="text1"/>
                      <w:sz w:val="21"/>
                      <w:szCs w:val="21"/>
                    </w:rPr>
                    <w:t>mg</w:t>
                  </w:r>
                  <w:r>
                    <w:rPr>
                      <w:rFonts w:hint="default" w:ascii="Times New Roman" w:hAnsi="Times New Roman" w:eastAsia="Times New Roman" w:cs="Times New Roman"/>
                      <w:b/>
                      <w:bCs/>
                      <w:color w:val="000000" w:themeColor="text1"/>
                      <w:spacing w:val="10"/>
                      <w:sz w:val="21"/>
                      <w:szCs w:val="21"/>
                    </w:rPr>
                    <w:t>/L</w:t>
                  </w:r>
                  <w:r>
                    <w:rPr>
                      <w:rFonts w:hint="default" w:ascii="Times New Roman" w:hAnsi="Times New Roman" w:eastAsia="宋体" w:cs="Times New Roman"/>
                      <w:b/>
                      <w:bCs/>
                      <w:color w:val="000000" w:themeColor="text1"/>
                      <w:spacing w:val="10"/>
                      <w:sz w:val="21"/>
                      <w:szCs w:val="21"/>
                    </w:rPr>
                    <w:t>）</w:t>
                  </w:r>
                </w:p>
              </w:tc>
            </w:tr>
            <w:tr w14:paraId="77336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030" w:type="dxa"/>
                  <w:vAlign w:val="center"/>
                </w:tcPr>
                <w:p w14:paraId="707802F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000000" w:themeColor="text1"/>
                      <w:sz w:val="21"/>
                      <w:szCs w:val="21"/>
                    </w:rPr>
                  </w:pPr>
                  <w:r>
                    <w:rPr>
                      <w:rFonts w:hint="default" w:ascii="Times New Roman" w:hAnsi="Times New Roman" w:eastAsia="Times New Roman" w:cs="Times New Roman"/>
                      <w:color w:val="000000" w:themeColor="text1"/>
                      <w:sz w:val="21"/>
                      <w:szCs w:val="21"/>
                    </w:rPr>
                    <w:t>1</w:t>
                  </w:r>
                </w:p>
              </w:tc>
              <w:tc>
                <w:tcPr>
                  <w:tcW w:w="3198" w:type="dxa"/>
                  <w:vAlign w:val="center"/>
                </w:tcPr>
                <w:p w14:paraId="526E354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总铜</w:t>
                  </w:r>
                </w:p>
              </w:tc>
              <w:tc>
                <w:tcPr>
                  <w:tcW w:w="3885" w:type="dxa"/>
                  <w:vAlign w:val="center"/>
                </w:tcPr>
                <w:p w14:paraId="767892B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000000" w:themeColor="text1"/>
                      <w:sz w:val="21"/>
                      <w:szCs w:val="21"/>
                    </w:rPr>
                  </w:pPr>
                  <w:r>
                    <w:rPr>
                      <w:rFonts w:hint="default" w:ascii="Times New Roman" w:hAnsi="Times New Roman" w:eastAsia="Times New Roman" w:cs="Times New Roman"/>
                      <w:color w:val="000000" w:themeColor="text1"/>
                      <w:spacing w:val="-3"/>
                      <w:sz w:val="21"/>
                      <w:szCs w:val="21"/>
                    </w:rPr>
                    <w:t>100</w:t>
                  </w:r>
                </w:p>
              </w:tc>
            </w:tr>
            <w:tr w14:paraId="3E9F99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030" w:type="dxa"/>
                  <w:vAlign w:val="center"/>
                </w:tcPr>
                <w:p w14:paraId="59FB592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000000" w:themeColor="text1"/>
                      <w:sz w:val="21"/>
                      <w:szCs w:val="21"/>
                    </w:rPr>
                  </w:pPr>
                  <w:r>
                    <w:rPr>
                      <w:rFonts w:hint="default" w:ascii="Times New Roman" w:hAnsi="Times New Roman" w:eastAsia="Times New Roman" w:cs="Times New Roman"/>
                      <w:color w:val="000000" w:themeColor="text1"/>
                      <w:sz w:val="21"/>
                      <w:szCs w:val="21"/>
                    </w:rPr>
                    <w:t>2</w:t>
                  </w:r>
                </w:p>
              </w:tc>
              <w:tc>
                <w:tcPr>
                  <w:tcW w:w="3198" w:type="dxa"/>
                  <w:vAlign w:val="center"/>
                </w:tcPr>
                <w:p w14:paraId="4702A9D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总锌</w:t>
                  </w:r>
                </w:p>
              </w:tc>
              <w:tc>
                <w:tcPr>
                  <w:tcW w:w="3885" w:type="dxa"/>
                  <w:vAlign w:val="center"/>
                </w:tcPr>
                <w:p w14:paraId="5451DAA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000000" w:themeColor="text1"/>
                      <w:sz w:val="21"/>
                      <w:szCs w:val="21"/>
                    </w:rPr>
                  </w:pPr>
                  <w:r>
                    <w:rPr>
                      <w:rFonts w:hint="default" w:ascii="Times New Roman" w:hAnsi="Times New Roman" w:eastAsia="Times New Roman" w:cs="Times New Roman"/>
                      <w:color w:val="000000" w:themeColor="text1"/>
                      <w:spacing w:val="-3"/>
                      <w:sz w:val="21"/>
                      <w:szCs w:val="21"/>
                    </w:rPr>
                    <w:t>100</w:t>
                  </w:r>
                </w:p>
              </w:tc>
            </w:tr>
            <w:tr w14:paraId="69776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030" w:type="dxa"/>
                  <w:vAlign w:val="center"/>
                </w:tcPr>
                <w:p w14:paraId="1F02E9C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000000" w:themeColor="text1"/>
                      <w:sz w:val="21"/>
                      <w:szCs w:val="21"/>
                    </w:rPr>
                  </w:pPr>
                  <w:r>
                    <w:rPr>
                      <w:rFonts w:hint="default" w:ascii="Times New Roman" w:hAnsi="Times New Roman" w:eastAsia="Times New Roman" w:cs="Times New Roman"/>
                      <w:color w:val="000000" w:themeColor="text1"/>
                      <w:sz w:val="21"/>
                      <w:szCs w:val="21"/>
                    </w:rPr>
                    <w:t>3</w:t>
                  </w:r>
                </w:p>
              </w:tc>
              <w:tc>
                <w:tcPr>
                  <w:tcW w:w="3198" w:type="dxa"/>
                  <w:vAlign w:val="center"/>
                </w:tcPr>
                <w:p w14:paraId="318826D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总镉</w:t>
                  </w:r>
                </w:p>
              </w:tc>
              <w:tc>
                <w:tcPr>
                  <w:tcW w:w="3885" w:type="dxa"/>
                  <w:vAlign w:val="center"/>
                </w:tcPr>
                <w:p w14:paraId="0769BE7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000000" w:themeColor="text1"/>
                      <w:sz w:val="21"/>
                      <w:szCs w:val="21"/>
                    </w:rPr>
                  </w:pPr>
                  <w:r>
                    <w:rPr>
                      <w:rFonts w:hint="default" w:ascii="Times New Roman" w:hAnsi="Times New Roman" w:eastAsia="Times New Roman" w:cs="Times New Roman"/>
                      <w:color w:val="000000" w:themeColor="text1"/>
                      <w:sz w:val="21"/>
                      <w:szCs w:val="21"/>
                    </w:rPr>
                    <w:t>1</w:t>
                  </w:r>
                </w:p>
              </w:tc>
            </w:tr>
            <w:tr w14:paraId="005D6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030" w:type="dxa"/>
                  <w:vAlign w:val="center"/>
                </w:tcPr>
                <w:p w14:paraId="3411F63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000000" w:themeColor="text1"/>
                      <w:sz w:val="21"/>
                      <w:szCs w:val="21"/>
                    </w:rPr>
                  </w:pPr>
                  <w:r>
                    <w:rPr>
                      <w:rFonts w:hint="default" w:ascii="Times New Roman" w:hAnsi="Times New Roman" w:eastAsia="Times New Roman" w:cs="Times New Roman"/>
                      <w:color w:val="000000" w:themeColor="text1"/>
                      <w:spacing w:val="1"/>
                      <w:sz w:val="21"/>
                      <w:szCs w:val="21"/>
                    </w:rPr>
                    <w:t>4</w:t>
                  </w:r>
                </w:p>
              </w:tc>
              <w:tc>
                <w:tcPr>
                  <w:tcW w:w="3198" w:type="dxa"/>
                  <w:vAlign w:val="center"/>
                </w:tcPr>
                <w:p w14:paraId="1FC110C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总铅</w:t>
                  </w:r>
                </w:p>
              </w:tc>
              <w:tc>
                <w:tcPr>
                  <w:tcW w:w="3885" w:type="dxa"/>
                  <w:vAlign w:val="center"/>
                </w:tcPr>
                <w:p w14:paraId="1A590A6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000000" w:themeColor="text1"/>
                      <w:sz w:val="21"/>
                      <w:szCs w:val="21"/>
                    </w:rPr>
                  </w:pPr>
                  <w:r>
                    <w:rPr>
                      <w:rFonts w:hint="default" w:ascii="Times New Roman" w:hAnsi="Times New Roman" w:eastAsia="Times New Roman" w:cs="Times New Roman"/>
                      <w:color w:val="000000" w:themeColor="text1"/>
                      <w:sz w:val="21"/>
                      <w:szCs w:val="21"/>
                    </w:rPr>
                    <w:t>5</w:t>
                  </w:r>
                </w:p>
              </w:tc>
            </w:tr>
            <w:tr w14:paraId="2BA7F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030" w:type="dxa"/>
                  <w:vAlign w:val="center"/>
                </w:tcPr>
                <w:p w14:paraId="12DA18A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spacing w:val="1"/>
                      <w:sz w:val="21"/>
                      <w:szCs w:val="21"/>
                      <w:lang w:val="en-US" w:eastAsia="zh-CN"/>
                    </w:rPr>
                  </w:pPr>
                  <w:r>
                    <w:rPr>
                      <w:rFonts w:hint="default" w:ascii="Times New Roman" w:hAnsi="Times New Roman" w:eastAsia="宋体" w:cs="Times New Roman"/>
                      <w:color w:val="000000" w:themeColor="text1"/>
                      <w:spacing w:val="1"/>
                      <w:sz w:val="21"/>
                      <w:szCs w:val="21"/>
                      <w:lang w:val="en-US" w:eastAsia="zh-CN"/>
                    </w:rPr>
                    <w:t>5</w:t>
                  </w:r>
                </w:p>
              </w:tc>
              <w:tc>
                <w:tcPr>
                  <w:tcW w:w="3198" w:type="dxa"/>
                  <w:vAlign w:val="center"/>
                </w:tcPr>
                <w:p w14:paraId="041B4BA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pacing w:val="2"/>
                      <w:sz w:val="21"/>
                      <w:szCs w:val="21"/>
                    </w:rPr>
                    <w:t>总铬</w:t>
                  </w:r>
                </w:p>
              </w:tc>
              <w:tc>
                <w:tcPr>
                  <w:tcW w:w="3885" w:type="dxa"/>
                  <w:vAlign w:val="center"/>
                </w:tcPr>
                <w:p w14:paraId="507B88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color w:val="000000" w:themeColor="text1"/>
                      <w:kern w:val="2"/>
                      <w:sz w:val="21"/>
                      <w:szCs w:val="21"/>
                      <w:lang w:val="en-US" w:eastAsia="zh-CN" w:bidi="ar-SA"/>
                    </w:rPr>
                  </w:pPr>
                  <w:r>
                    <w:rPr>
                      <w:rFonts w:hint="default" w:ascii="Times New Roman" w:hAnsi="Times New Roman" w:eastAsia="Times New Roman" w:cs="Times New Roman"/>
                      <w:color w:val="000000" w:themeColor="text1"/>
                      <w:spacing w:val="-8"/>
                      <w:sz w:val="21"/>
                      <w:szCs w:val="21"/>
                    </w:rPr>
                    <w:t>15</w:t>
                  </w:r>
                </w:p>
              </w:tc>
            </w:tr>
            <w:tr w14:paraId="51053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030" w:type="dxa"/>
                  <w:vAlign w:val="center"/>
                </w:tcPr>
                <w:p w14:paraId="4D41FA5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000000" w:themeColor="text1"/>
                      <w:sz w:val="21"/>
                      <w:szCs w:val="21"/>
                    </w:rPr>
                  </w:pPr>
                  <w:r>
                    <w:rPr>
                      <w:rFonts w:hint="default" w:ascii="Times New Roman" w:hAnsi="Times New Roman" w:eastAsia="Times New Roman" w:cs="Times New Roman"/>
                      <w:color w:val="000000" w:themeColor="text1"/>
                      <w:sz w:val="21"/>
                      <w:szCs w:val="21"/>
                    </w:rPr>
                    <w:t>6</w:t>
                  </w:r>
                </w:p>
              </w:tc>
              <w:tc>
                <w:tcPr>
                  <w:tcW w:w="3198" w:type="dxa"/>
                  <w:vAlign w:val="center"/>
                </w:tcPr>
                <w:p w14:paraId="7FEB8C7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6"/>
                      <w:sz w:val="21"/>
                      <w:szCs w:val="21"/>
                    </w:rPr>
                    <w:t>六价铬</w:t>
                  </w:r>
                </w:p>
              </w:tc>
              <w:tc>
                <w:tcPr>
                  <w:tcW w:w="3885" w:type="dxa"/>
                  <w:vAlign w:val="center"/>
                </w:tcPr>
                <w:p w14:paraId="6CF2355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000000" w:themeColor="text1"/>
                      <w:sz w:val="21"/>
                      <w:szCs w:val="21"/>
                    </w:rPr>
                  </w:pPr>
                  <w:r>
                    <w:rPr>
                      <w:rFonts w:hint="default" w:ascii="Times New Roman" w:hAnsi="Times New Roman" w:eastAsia="Times New Roman" w:cs="Times New Roman"/>
                      <w:color w:val="000000" w:themeColor="text1"/>
                      <w:sz w:val="21"/>
                      <w:szCs w:val="21"/>
                    </w:rPr>
                    <w:t>5</w:t>
                  </w:r>
                </w:p>
              </w:tc>
            </w:tr>
            <w:tr w14:paraId="0AABF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030" w:type="dxa"/>
                  <w:vAlign w:val="center"/>
                </w:tcPr>
                <w:p w14:paraId="75F0844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000000" w:themeColor="text1"/>
                      <w:sz w:val="21"/>
                      <w:szCs w:val="21"/>
                    </w:rPr>
                  </w:pPr>
                  <w:r>
                    <w:rPr>
                      <w:rFonts w:hint="default" w:ascii="Times New Roman" w:hAnsi="Times New Roman" w:eastAsia="Times New Roman" w:cs="Times New Roman"/>
                      <w:color w:val="000000" w:themeColor="text1"/>
                      <w:sz w:val="21"/>
                      <w:szCs w:val="21"/>
                    </w:rPr>
                    <w:t>7</w:t>
                  </w:r>
                </w:p>
              </w:tc>
              <w:tc>
                <w:tcPr>
                  <w:tcW w:w="3198" w:type="dxa"/>
                  <w:vAlign w:val="center"/>
                </w:tcPr>
                <w:p w14:paraId="731E57E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pacing w:val="6"/>
                      <w:sz w:val="21"/>
                      <w:szCs w:val="21"/>
                    </w:rPr>
                    <w:t>烷基汞</w:t>
                  </w:r>
                </w:p>
              </w:tc>
              <w:tc>
                <w:tcPr>
                  <w:tcW w:w="3885" w:type="dxa"/>
                  <w:vAlign w:val="center"/>
                </w:tcPr>
                <w:p w14:paraId="5106124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pacing w:val="6"/>
                      <w:sz w:val="21"/>
                      <w:szCs w:val="21"/>
                    </w:rPr>
                    <w:t>不得检出</w:t>
                  </w:r>
                </w:p>
              </w:tc>
            </w:tr>
            <w:tr w14:paraId="21B84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030" w:type="dxa"/>
                  <w:vAlign w:val="center"/>
                </w:tcPr>
                <w:p w14:paraId="2CA1478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color w:val="000000" w:themeColor="text1"/>
                      <w:kern w:val="2"/>
                      <w:sz w:val="21"/>
                      <w:szCs w:val="21"/>
                      <w:lang w:val="en-US" w:eastAsia="zh-CN" w:bidi="ar-SA"/>
                    </w:rPr>
                  </w:pPr>
                  <w:r>
                    <w:rPr>
                      <w:rFonts w:hint="default" w:ascii="Times New Roman" w:hAnsi="Times New Roman" w:eastAsia="Times New Roman" w:cs="Times New Roman"/>
                      <w:color w:val="000000" w:themeColor="text1"/>
                      <w:sz w:val="21"/>
                      <w:szCs w:val="21"/>
                    </w:rPr>
                    <w:t>8</w:t>
                  </w:r>
                </w:p>
              </w:tc>
              <w:tc>
                <w:tcPr>
                  <w:tcW w:w="3198" w:type="dxa"/>
                  <w:vAlign w:val="center"/>
                </w:tcPr>
                <w:p w14:paraId="05554CD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pacing w:val="2"/>
                      <w:sz w:val="21"/>
                      <w:szCs w:val="21"/>
                    </w:rPr>
                    <w:t>总汞</w:t>
                  </w:r>
                </w:p>
              </w:tc>
              <w:tc>
                <w:tcPr>
                  <w:tcW w:w="3885" w:type="dxa"/>
                  <w:vAlign w:val="center"/>
                </w:tcPr>
                <w:p w14:paraId="5983F9D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color w:val="000000" w:themeColor="text1"/>
                      <w:kern w:val="2"/>
                      <w:sz w:val="21"/>
                      <w:szCs w:val="21"/>
                      <w:lang w:val="en-US" w:eastAsia="zh-CN" w:bidi="ar-SA"/>
                    </w:rPr>
                  </w:pPr>
                  <w:r>
                    <w:rPr>
                      <w:rFonts w:hint="default" w:ascii="Times New Roman" w:hAnsi="Times New Roman" w:eastAsia="Times New Roman" w:cs="Times New Roman"/>
                      <w:color w:val="000000" w:themeColor="text1"/>
                      <w:sz w:val="21"/>
                      <w:szCs w:val="21"/>
                    </w:rPr>
                    <w:t>0.1</w:t>
                  </w:r>
                </w:p>
              </w:tc>
            </w:tr>
            <w:tr w14:paraId="07B57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030" w:type="dxa"/>
                  <w:vAlign w:val="center"/>
                </w:tcPr>
                <w:p w14:paraId="05D94D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color w:val="000000" w:themeColor="text1"/>
                      <w:kern w:val="2"/>
                      <w:sz w:val="21"/>
                      <w:szCs w:val="21"/>
                      <w:lang w:val="en-US" w:eastAsia="zh-CN" w:bidi="ar-SA"/>
                    </w:rPr>
                  </w:pPr>
                  <w:r>
                    <w:rPr>
                      <w:rFonts w:hint="default" w:ascii="Times New Roman" w:hAnsi="Times New Roman" w:eastAsia="Times New Roman" w:cs="Times New Roman"/>
                      <w:color w:val="000000" w:themeColor="text1"/>
                      <w:sz w:val="21"/>
                      <w:szCs w:val="21"/>
                    </w:rPr>
                    <w:t>9</w:t>
                  </w:r>
                </w:p>
              </w:tc>
              <w:tc>
                <w:tcPr>
                  <w:tcW w:w="3198" w:type="dxa"/>
                  <w:vAlign w:val="center"/>
                </w:tcPr>
                <w:p w14:paraId="5F3A78E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总铍</w:t>
                  </w:r>
                </w:p>
              </w:tc>
              <w:tc>
                <w:tcPr>
                  <w:tcW w:w="3885" w:type="dxa"/>
                  <w:vAlign w:val="center"/>
                </w:tcPr>
                <w:p w14:paraId="2377C58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000000" w:themeColor="text1"/>
                      <w:sz w:val="21"/>
                      <w:szCs w:val="21"/>
                    </w:rPr>
                  </w:pPr>
                  <w:r>
                    <w:rPr>
                      <w:rFonts w:hint="default" w:ascii="Times New Roman" w:hAnsi="Times New Roman" w:eastAsia="Times New Roman" w:cs="Times New Roman"/>
                      <w:color w:val="000000" w:themeColor="text1"/>
                      <w:spacing w:val="2"/>
                      <w:sz w:val="21"/>
                      <w:szCs w:val="21"/>
                    </w:rPr>
                    <w:t>0.02</w:t>
                  </w:r>
                </w:p>
              </w:tc>
            </w:tr>
            <w:tr w14:paraId="11AE5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030" w:type="dxa"/>
                  <w:vAlign w:val="center"/>
                </w:tcPr>
                <w:p w14:paraId="613BC7C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color w:val="000000" w:themeColor="text1"/>
                      <w:kern w:val="2"/>
                      <w:sz w:val="21"/>
                      <w:szCs w:val="21"/>
                      <w:lang w:val="en-US" w:eastAsia="zh-CN" w:bidi="ar-SA"/>
                    </w:rPr>
                  </w:pPr>
                  <w:r>
                    <w:rPr>
                      <w:rFonts w:hint="default" w:ascii="Times New Roman" w:hAnsi="Times New Roman" w:eastAsia="Times New Roman" w:cs="Times New Roman"/>
                      <w:color w:val="000000" w:themeColor="text1"/>
                      <w:spacing w:val="-8"/>
                      <w:sz w:val="21"/>
                      <w:szCs w:val="21"/>
                    </w:rPr>
                    <w:t>10</w:t>
                  </w:r>
                </w:p>
              </w:tc>
              <w:tc>
                <w:tcPr>
                  <w:tcW w:w="3198" w:type="dxa"/>
                  <w:vAlign w:val="center"/>
                </w:tcPr>
                <w:p w14:paraId="42B8ABB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总钡</w:t>
                  </w:r>
                </w:p>
              </w:tc>
              <w:tc>
                <w:tcPr>
                  <w:tcW w:w="3885" w:type="dxa"/>
                  <w:vAlign w:val="center"/>
                </w:tcPr>
                <w:p w14:paraId="2D486C1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000000" w:themeColor="text1"/>
                      <w:sz w:val="21"/>
                      <w:szCs w:val="21"/>
                    </w:rPr>
                  </w:pPr>
                  <w:r>
                    <w:rPr>
                      <w:rFonts w:hint="default" w:ascii="Times New Roman" w:hAnsi="Times New Roman" w:eastAsia="Times New Roman" w:cs="Times New Roman"/>
                      <w:color w:val="000000" w:themeColor="text1"/>
                      <w:spacing w:val="-3"/>
                      <w:sz w:val="21"/>
                      <w:szCs w:val="21"/>
                    </w:rPr>
                    <w:t>100</w:t>
                  </w:r>
                </w:p>
              </w:tc>
            </w:tr>
            <w:tr w14:paraId="6EF0C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030" w:type="dxa"/>
                  <w:vAlign w:val="center"/>
                </w:tcPr>
                <w:p w14:paraId="324752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color w:val="000000" w:themeColor="text1"/>
                      <w:kern w:val="2"/>
                      <w:sz w:val="21"/>
                      <w:szCs w:val="21"/>
                      <w:lang w:val="en-US" w:eastAsia="zh-CN" w:bidi="ar-SA"/>
                    </w:rPr>
                  </w:pPr>
                  <w:r>
                    <w:rPr>
                      <w:rFonts w:hint="default" w:ascii="Times New Roman" w:hAnsi="Times New Roman" w:eastAsia="Times New Roman" w:cs="Times New Roman"/>
                      <w:color w:val="000000" w:themeColor="text1"/>
                      <w:spacing w:val="-10"/>
                      <w:sz w:val="21"/>
                      <w:szCs w:val="21"/>
                    </w:rPr>
                    <w:t>11</w:t>
                  </w:r>
                </w:p>
              </w:tc>
              <w:tc>
                <w:tcPr>
                  <w:tcW w:w="3198" w:type="dxa"/>
                  <w:vAlign w:val="center"/>
                </w:tcPr>
                <w:p w14:paraId="0A5D3D5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总镍</w:t>
                  </w:r>
                </w:p>
              </w:tc>
              <w:tc>
                <w:tcPr>
                  <w:tcW w:w="3885" w:type="dxa"/>
                  <w:vAlign w:val="center"/>
                </w:tcPr>
                <w:p w14:paraId="0220172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000000" w:themeColor="text1"/>
                      <w:sz w:val="21"/>
                      <w:szCs w:val="21"/>
                    </w:rPr>
                  </w:pPr>
                  <w:r>
                    <w:rPr>
                      <w:rFonts w:hint="default" w:ascii="Times New Roman" w:hAnsi="Times New Roman" w:eastAsia="Times New Roman" w:cs="Times New Roman"/>
                      <w:color w:val="000000" w:themeColor="text1"/>
                      <w:sz w:val="21"/>
                      <w:szCs w:val="21"/>
                    </w:rPr>
                    <w:t>5</w:t>
                  </w:r>
                </w:p>
              </w:tc>
            </w:tr>
            <w:tr w14:paraId="48A69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030" w:type="dxa"/>
                  <w:vAlign w:val="center"/>
                </w:tcPr>
                <w:p w14:paraId="1CAB69A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color w:val="000000" w:themeColor="text1"/>
                      <w:kern w:val="2"/>
                      <w:sz w:val="21"/>
                      <w:szCs w:val="21"/>
                      <w:lang w:val="en-US" w:eastAsia="zh-CN" w:bidi="ar-SA"/>
                    </w:rPr>
                  </w:pPr>
                  <w:r>
                    <w:rPr>
                      <w:rFonts w:hint="default" w:ascii="Times New Roman" w:hAnsi="Times New Roman" w:eastAsia="Times New Roman" w:cs="Times New Roman"/>
                      <w:color w:val="000000" w:themeColor="text1"/>
                      <w:spacing w:val="-8"/>
                      <w:sz w:val="21"/>
                      <w:szCs w:val="21"/>
                    </w:rPr>
                    <w:t>12</w:t>
                  </w:r>
                </w:p>
              </w:tc>
              <w:tc>
                <w:tcPr>
                  <w:tcW w:w="3198" w:type="dxa"/>
                  <w:vAlign w:val="center"/>
                </w:tcPr>
                <w:p w14:paraId="5DBE795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总银</w:t>
                  </w:r>
                </w:p>
              </w:tc>
              <w:tc>
                <w:tcPr>
                  <w:tcW w:w="3885" w:type="dxa"/>
                  <w:vAlign w:val="center"/>
                </w:tcPr>
                <w:p w14:paraId="17302D8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000000" w:themeColor="text1"/>
                      <w:sz w:val="21"/>
                      <w:szCs w:val="21"/>
                    </w:rPr>
                  </w:pPr>
                  <w:r>
                    <w:rPr>
                      <w:rFonts w:hint="default" w:ascii="Times New Roman" w:hAnsi="Times New Roman" w:eastAsia="Times New Roman" w:cs="Times New Roman"/>
                      <w:color w:val="000000" w:themeColor="text1"/>
                      <w:sz w:val="21"/>
                      <w:szCs w:val="21"/>
                    </w:rPr>
                    <w:t>5</w:t>
                  </w:r>
                </w:p>
              </w:tc>
            </w:tr>
            <w:tr w14:paraId="08422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030" w:type="dxa"/>
                  <w:vAlign w:val="center"/>
                </w:tcPr>
                <w:p w14:paraId="4E60CC1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color w:val="000000" w:themeColor="text1"/>
                      <w:kern w:val="2"/>
                      <w:sz w:val="21"/>
                      <w:szCs w:val="21"/>
                      <w:lang w:val="en-US" w:eastAsia="zh-CN" w:bidi="ar-SA"/>
                    </w:rPr>
                  </w:pPr>
                  <w:r>
                    <w:rPr>
                      <w:rFonts w:hint="default" w:ascii="Times New Roman" w:hAnsi="Times New Roman" w:eastAsia="Times New Roman" w:cs="Times New Roman"/>
                      <w:color w:val="000000" w:themeColor="text1"/>
                      <w:spacing w:val="-8"/>
                      <w:sz w:val="21"/>
                      <w:szCs w:val="21"/>
                    </w:rPr>
                    <w:t>13</w:t>
                  </w:r>
                </w:p>
              </w:tc>
              <w:tc>
                <w:tcPr>
                  <w:tcW w:w="3198" w:type="dxa"/>
                  <w:vAlign w:val="center"/>
                </w:tcPr>
                <w:p w14:paraId="5D27D0E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总砷</w:t>
                  </w:r>
                </w:p>
              </w:tc>
              <w:tc>
                <w:tcPr>
                  <w:tcW w:w="3885" w:type="dxa"/>
                  <w:vAlign w:val="center"/>
                </w:tcPr>
                <w:p w14:paraId="031F862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000000" w:themeColor="text1"/>
                      <w:sz w:val="21"/>
                      <w:szCs w:val="21"/>
                    </w:rPr>
                  </w:pPr>
                  <w:r>
                    <w:rPr>
                      <w:rFonts w:hint="default" w:ascii="Times New Roman" w:hAnsi="Times New Roman" w:eastAsia="Times New Roman" w:cs="Times New Roman"/>
                      <w:color w:val="000000" w:themeColor="text1"/>
                      <w:sz w:val="21"/>
                      <w:szCs w:val="21"/>
                    </w:rPr>
                    <w:t>5</w:t>
                  </w:r>
                </w:p>
              </w:tc>
            </w:tr>
            <w:tr w14:paraId="0A77E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030" w:type="dxa"/>
                  <w:vAlign w:val="center"/>
                </w:tcPr>
                <w:p w14:paraId="253A2C7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color w:val="000000" w:themeColor="text1"/>
                      <w:kern w:val="2"/>
                      <w:sz w:val="21"/>
                      <w:szCs w:val="21"/>
                      <w:lang w:val="en-US" w:eastAsia="zh-CN" w:bidi="ar-SA"/>
                    </w:rPr>
                  </w:pPr>
                  <w:r>
                    <w:rPr>
                      <w:rFonts w:hint="default" w:ascii="Times New Roman" w:hAnsi="Times New Roman" w:eastAsia="Times New Roman" w:cs="Times New Roman"/>
                      <w:color w:val="000000" w:themeColor="text1"/>
                      <w:spacing w:val="-8"/>
                      <w:sz w:val="21"/>
                      <w:szCs w:val="21"/>
                    </w:rPr>
                    <w:t>14</w:t>
                  </w:r>
                </w:p>
              </w:tc>
              <w:tc>
                <w:tcPr>
                  <w:tcW w:w="3198" w:type="dxa"/>
                  <w:vAlign w:val="center"/>
                </w:tcPr>
                <w:p w14:paraId="0628B4A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总硒</w:t>
                  </w:r>
                </w:p>
              </w:tc>
              <w:tc>
                <w:tcPr>
                  <w:tcW w:w="3885" w:type="dxa"/>
                  <w:vAlign w:val="center"/>
                </w:tcPr>
                <w:p w14:paraId="4A16C36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000000" w:themeColor="text1"/>
                      <w:sz w:val="21"/>
                      <w:szCs w:val="21"/>
                    </w:rPr>
                  </w:pPr>
                  <w:r>
                    <w:rPr>
                      <w:rFonts w:hint="default" w:ascii="Times New Roman" w:hAnsi="Times New Roman" w:eastAsia="Times New Roman" w:cs="Times New Roman"/>
                      <w:color w:val="000000" w:themeColor="text1"/>
                      <w:sz w:val="21"/>
                      <w:szCs w:val="21"/>
                    </w:rPr>
                    <w:t>1</w:t>
                  </w:r>
                </w:p>
              </w:tc>
            </w:tr>
            <w:tr w14:paraId="7C3AF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030" w:type="dxa"/>
                  <w:vAlign w:val="center"/>
                </w:tcPr>
                <w:p w14:paraId="53BE6C0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Times New Roman" w:cs="Times New Roman"/>
                      <w:color w:val="000000" w:themeColor="text1"/>
                      <w:kern w:val="2"/>
                      <w:sz w:val="21"/>
                      <w:szCs w:val="21"/>
                      <w:lang w:val="en-US" w:eastAsia="zh-CN" w:bidi="ar-SA"/>
                    </w:rPr>
                  </w:pPr>
                  <w:r>
                    <w:rPr>
                      <w:rFonts w:hint="default" w:ascii="Times New Roman" w:hAnsi="Times New Roman" w:eastAsia="Times New Roman" w:cs="Times New Roman"/>
                      <w:color w:val="000000" w:themeColor="text1"/>
                      <w:spacing w:val="-8"/>
                      <w:sz w:val="21"/>
                      <w:szCs w:val="21"/>
                    </w:rPr>
                    <w:t>15</w:t>
                  </w:r>
                </w:p>
              </w:tc>
              <w:tc>
                <w:tcPr>
                  <w:tcW w:w="3198" w:type="dxa"/>
                  <w:vAlign w:val="center"/>
                </w:tcPr>
                <w:p w14:paraId="7609050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7"/>
                      <w:sz w:val="21"/>
                      <w:szCs w:val="21"/>
                    </w:rPr>
                    <w:t>无机氟化物</w:t>
                  </w:r>
                  <w:r>
                    <w:rPr>
                      <w:rFonts w:hint="eastAsia" w:ascii="Times New Roman" w:hAnsi="Times New Roman" w:eastAsia="宋体" w:cs="Times New Roman"/>
                      <w:color w:val="000000" w:themeColor="text1"/>
                      <w:spacing w:val="7"/>
                      <w:sz w:val="21"/>
                      <w:szCs w:val="21"/>
                      <w:lang w:eastAsia="zh-CN"/>
                    </w:rPr>
                    <w:t>（</w:t>
                  </w:r>
                  <w:r>
                    <w:rPr>
                      <w:rFonts w:hint="default" w:ascii="Times New Roman" w:hAnsi="Times New Roman" w:eastAsia="宋体" w:cs="Times New Roman"/>
                      <w:color w:val="000000" w:themeColor="text1"/>
                      <w:spacing w:val="7"/>
                      <w:sz w:val="21"/>
                      <w:szCs w:val="21"/>
                    </w:rPr>
                    <w:t>不包括氟化钙）</w:t>
                  </w:r>
                </w:p>
              </w:tc>
              <w:tc>
                <w:tcPr>
                  <w:tcW w:w="3885" w:type="dxa"/>
                  <w:vAlign w:val="center"/>
                </w:tcPr>
                <w:p w14:paraId="4195511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000000" w:themeColor="text1"/>
                      <w:sz w:val="21"/>
                      <w:szCs w:val="21"/>
                    </w:rPr>
                  </w:pPr>
                  <w:r>
                    <w:rPr>
                      <w:rFonts w:hint="default" w:ascii="Times New Roman" w:hAnsi="Times New Roman" w:eastAsia="Times New Roman" w:cs="Times New Roman"/>
                      <w:color w:val="000000" w:themeColor="text1"/>
                      <w:spacing w:val="-3"/>
                      <w:sz w:val="21"/>
                      <w:szCs w:val="21"/>
                    </w:rPr>
                    <w:t>100</w:t>
                  </w:r>
                </w:p>
              </w:tc>
            </w:tr>
            <w:tr w14:paraId="57B7D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1030" w:type="dxa"/>
                  <w:vAlign w:val="center"/>
                </w:tcPr>
                <w:p w14:paraId="5396AF1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16</w:t>
                  </w:r>
                </w:p>
              </w:tc>
              <w:tc>
                <w:tcPr>
                  <w:tcW w:w="3198" w:type="dxa"/>
                  <w:vAlign w:val="center"/>
                </w:tcPr>
                <w:p w14:paraId="0931E22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7"/>
                      <w:sz w:val="21"/>
                      <w:szCs w:val="21"/>
                    </w:rPr>
                    <w:t>氰化物</w:t>
                  </w:r>
                </w:p>
              </w:tc>
              <w:tc>
                <w:tcPr>
                  <w:tcW w:w="3885" w:type="dxa"/>
                  <w:vAlign w:val="center"/>
                </w:tcPr>
                <w:p w14:paraId="1609314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000000" w:themeColor="text1"/>
                      <w:sz w:val="21"/>
                      <w:szCs w:val="21"/>
                    </w:rPr>
                  </w:pPr>
                  <w:r>
                    <w:rPr>
                      <w:rFonts w:hint="default" w:ascii="Times New Roman" w:hAnsi="Times New Roman" w:eastAsia="Times New Roman" w:cs="Times New Roman"/>
                      <w:color w:val="000000" w:themeColor="text1"/>
                      <w:sz w:val="21"/>
                      <w:szCs w:val="21"/>
                    </w:rPr>
                    <w:t>5</w:t>
                  </w:r>
                </w:p>
              </w:tc>
            </w:tr>
            <w:tr w14:paraId="33A7C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8113" w:type="dxa"/>
                  <w:gridSpan w:val="3"/>
                  <w:vAlign w:val="center"/>
                </w:tcPr>
                <w:p w14:paraId="23C3629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000000" w:themeColor="text1"/>
                      <w:sz w:val="21"/>
                      <w:szCs w:val="21"/>
                    </w:rPr>
                  </w:pPr>
                  <w:r>
                    <w:rPr>
                      <w:rFonts w:hint="default" w:ascii="Times New Roman" w:hAnsi="Times New Roman" w:eastAsia="Times New Roman" w:cs="Times New Roman"/>
                      <w:b/>
                      <w:bCs/>
                      <w:color w:val="000000" w:themeColor="text1"/>
                      <w:sz w:val="21"/>
                      <w:szCs w:val="21"/>
                    </w:rPr>
                    <w:t>腐蚀性鉴别</w:t>
                  </w:r>
                </w:p>
              </w:tc>
            </w:tr>
            <w:tr w14:paraId="1D280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030" w:type="dxa"/>
                  <w:vAlign w:val="center"/>
                </w:tcPr>
                <w:p w14:paraId="1AC9EE1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val="en-US" w:eastAsia="zh-CN"/>
                    </w:rPr>
                    <w:t>序号</w:t>
                  </w:r>
                </w:p>
              </w:tc>
              <w:tc>
                <w:tcPr>
                  <w:tcW w:w="3198" w:type="dxa"/>
                  <w:vAlign w:val="center"/>
                </w:tcPr>
                <w:p w14:paraId="2B4244D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000000" w:themeColor="text1"/>
                      <w:spacing w:val="7"/>
                      <w:sz w:val="21"/>
                      <w:szCs w:val="21"/>
                      <w:lang w:val="en-US" w:eastAsia="zh-CN"/>
                    </w:rPr>
                  </w:pPr>
                  <w:r>
                    <w:rPr>
                      <w:rFonts w:hint="eastAsia" w:ascii="Times New Roman" w:hAnsi="Times New Roman" w:eastAsia="宋体" w:cs="Times New Roman"/>
                      <w:b/>
                      <w:bCs/>
                      <w:color w:val="000000" w:themeColor="text1"/>
                      <w:spacing w:val="7"/>
                      <w:sz w:val="21"/>
                      <w:szCs w:val="21"/>
                      <w:lang w:val="en-US" w:eastAsia="zh-CN"/>
                    </w:rPr>
                    <w:t>项目</w:t>
                  </w:r>
                </w:p>
              </w:tc>
              <w:tc>
                <w:tcPr>
                  <w:tcW w:w="3885" w:type="dxa"/>
                  <w:vAlign w:val="center"/>
                </w:tcPr>
                <w:p w14:paraId="083225A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val="en-US" w:eastAsia="zh-CN"/>
                    </w:rPr>
                    <w:t>浸出液pH值</w:t>
                  </w:r>
                </w:p>
              </w:tc>
            </w:tr>
            <w:tr w14:paraId="017CF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030" w:type="dxa"/>
                  <w:vAlign w:val="center"/>
                </w:tcPr>
                <w:p w14:paraId="06092C0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 w:val="21"/>
                      <w:szCs w:val="21"/>
                      <w:lang w:val="en-US" w:eastAsia="zh-CN"/>
                    </w:rPr>
                    <w:t>1</w:t>
                  </w:r>
                </w:p>
              </w:tc>
              <w:tc>
                <w:tcPr>
                  <w:tcW w:w="3198" w:type="dxa"/>
                  <w:vAlign w:val="center"/>
                </w:tcPr>
                <w:p w14:paraId="3866CC9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000000" w:themeColor="text1"/>
                      <w:spacing w:val="7"/>
                      <w:kern w:val="2"/>
                      <w:sz w:val="21"/>
                      <w:szCs w:val="21"/>
                      <w:lang w:val="en-US" w:eastAsia="zh-CN" w:bidi="ar-SA"/>
                    </w:rPr>
                  </w:pPr>
                  <w:r>
                    <w:rPr>
                      <w:rFonts w:hint="default" w:ascii="Times New Roman" w:hAnsi="Times New Roman" w:eastAsia="宋体" w:cs="Times New Roman"/>
                      <w:color w:val="000000" w:themeColor="text1"/>
                      <w:spacing w:val="7"/>
                      <w:sz w:val="21"/>
                      <w:szCs w:val="21"/>
                      <w:lang w:val="en-US" w:eastAsia="zh-CN"/>
                    </w:rPr>
                    <w:t>pH</w:t>
                  </w:r>
                </w:p>
              </w:tc>
              <w:tc>
                <w:tcPr>
                  <w:tcW w:w="3885" w:type="dxa"/>
                  <w:vAlign w:val="center"/>
                </w:tcPr>
                <w:p w14:paraId="0C26EA1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000000" w:themeColor="text1"/>
                      <w:kern w:val="2"/>
                      <w:sz w:val="21"/>
                      <w:szCs w:val="21"/>
                      <w:lang w:val="en-US" w:eastAsia="zh-CN" w:bidi="ar-SA"/>
                    </w:rPr>
                  </w:pPr>
                  <w:r>
                    <w:rPr>
                      <w:rFonts w:hint="eastAsia" w:ascii="Times New Roman" w:hAnsi="Times New Roman" w:eastAsia="宋体" w:cs="Times New Roman"/>
                      <w:color w:val="000000" w:themeColor="text1"/>
                      <w:sz w:val="21"/>
                      <w:szCs w:val="21"/>
                      <w:lang w:val="en-US" w:eastAsia="zh-CN"/>
                    </w:rPr>
                    <w:t>浸出液</w:t>
                  </w:r>
                  <w:r>
                    <w:rPr>
                      <w:rFonts w:hint="default" w:ascii="Times New Roman" w:hAnsi="Times New Roman" w:eastAsia="Times New Roman" w:cs="Times New Roman"/>
                      <w:color w:val="000000" w:themeColor="text1"/>
                      <w:sz w:val="21"/>
                      <w:szCs w:val="21"/>
                    </w:rPr>
                    <w:t>pH值≥12.5，或者≤2.0</w:t>
                  </w:r>
                  <w:r>
                    <w:rPr>
                      <w:rFonts w:hint="eastAsia" w:ascii="Times New Roman" w:hAnsi="Times New Roman" w:eastAsia="宋体" w:cs="Times New Roman"/>
                      <w:color w:val="000000" w:themeColor="text1"/>
                      <w:sz w:val="21"/>
                      <w:szCs w:val="21"/>
                      <w:lang w:eastAsia="zh-CN"/>
                    </w:rPr>
                    <w:t>，</w:t>
                  </w:r>
                  <w:r>
                    <w:rPr>
                      <w:rFonts w:hint="eastAsia" w:ascii="Times New Roman" w:hAnsi="Times New Roman" w:eastAsia="宋体" w:cs="Times New Roman"/>
                      <w:color w:val="000000" w:themeColor="text1"/>
                      <w:sz w:val="21"/>
                      <w:szCs w:val="21"/>
                      <w:lang w:val="en-US" w:eastAsia="zh-CN"/>
                    </w:rPr>
                    <w:t>属于危废</w:t>
                  </w:r>
                </w:p>
              </w:tc>
            </w:tr>
          </w:tbl>
          <w:p w14:paraId="319E573C">
            <w:pPr>
              <w:adjustRightInd w:val="0"/>
              <w:snapToGrid w:val="0"/>
              <w:spacing w:line="360" w:lineRule="auto"/>
              <w:ind w:firstLine="482" w:firstLineChars="200"/>
              <w:rPr>
                <w:rFonts w:hint="default" w:ascii="Times New Roman" w:hAnsi="Times New Roman" w:cs="Times New Roman"/>
                <w:color w:val="000000" w:themeColor="text1"/>
                <w:kern w:val="0"/>
                <w:sz w:val="24"/>
                <w:szCs w:val="24"/>
                <w:lang w:val="en-US" w:eastAsia="zh-CN"/>
              </w:rPr>
            </w:pPr>
            <w:r>
              <w:rPr>
                <w:rFonts w:hint="eastAsia" w:ascii="Times New Roman" w:hAnsi="Times New Roman" w:cs="Times New Roman"/>
                <w:b/>
                <w:bCs/>
                <w:color w:val="000000" w:themeColor="text1"/>
                <w:kern w:val="0"/>
                <w:sz w:val="24"/>
                <w:szCs w:val="24"/>
                <w:lang w:eastAsia="zh-CN"/>
              </w:rPr>
              <w:t>（</w:t>
            </w:r>
            <w:r>
              <w:rPr>
                <w:rFonts w:hint="eastAsia" w:ascii="Times New Roman" w:hAnsi="Times New Roman" w:cs="Times New Roman"/>
                <w:b/>
                <w:bCs/>
                <w:color w:val="000000" w:themeColor="text1"/>
                <w:kern w:val="0"/>
                <w:sz w:val="24"/>
                <w:szCs w:val="24"/>
                <w:lang w:val="en-US" w:eastAsia="zh-CN"/>
              </w:rPr>
              <w:t>3</w:t>
            </w:r>
            <w:r>
              <w:rPr>
                <w:rFonts w:hint="eastAsia" w:ascii="Times New Roman" w:hAnsi="Times New Roman" w:cs="Times New Roman"/>
                <w:b/>
                <w:bCs/>
                <w:color w:val="000000" w:themeColor="text1"/>
                <w:kern w:val="0"/>
                <w:sz w:val="24"/>
                <w:szCs w:val="24"/>
                <w:lang w:eastAsia="zh-CN"/>
              </w:rPr>
              <w:t>）</w:t>
            </w:r>
            <w:r>
              <w:rPr>
                <w:rFonts w:hint="eastAsia" w:ascii="Times New Roman" w:hAnsi="Times New Roman" w:cs="Times New Roman"/>
                <w:b/>
                <w:bCs/>
                <w:color w:val="000000" w:themeColor="text1"/>
                <w:kern w:val="0"/>
                <w:sz w:val="24"/>
                <w:szCs w:val="24"/>
                <w:lang w:val="en-US" w:eastAsia="zh-CN"/>
              </w:rPr>
              <w:t>一般工业固废判别标准</w:t>
            </w:r>
          </w:p>
          <w:p w14:paraId="4EF5DDA8">
            <w:pPr>
              <w:adjustRightInd w:val="0"/>
              <w:snapToGrid w:val="0"/>
              <w:spacing w:line="360" w:lineRule="auto"/>
              <w:ind w:firstLine="480" w:firstLineChars="200"/>
              <w:rPr>
                <w:rFonts w:hint="default" w:ascii="Times New Roman" w:hAnsi="Times New Roman" w:cs="Times New Roman"/>
                <w:color w:val="000000" w:themeColor="text1"/>
                <w:kern w:val="0"/>
                <w:sz w:val="24"/>
                <w:szCs w:val="24"/>
                <w:lang w:val="en-US" w:eastAsia="zh-CN"/>
              </w:rPr>
            </w:pPr>
            <w:r>
              <w:rPr>
                <w:rFonts w:hint="default" w:ascii="Times New Roman" w:hAnsi="Times New Roman" w:cs="Times New Roman"/>
                <w:color w:val="000000" w:themeColor="text1"/>
                <w:kern w:val="0"/>
                <w:sz w:val="24"/>
                <w:szCs w:val="24"/>
                <w:lang w:eastAsia="zh-CN"/>
              </w:rPr>
              <w:t>《一般工业固体废物贮存和填埋污染控制标准》（GB18599-2020）中规定。 一般工业固体废物：企业在工业生产过程中产生且不属于危险废物的工业固体废物；第 I 类一般工业固体废物：按照《固体废物 浸出毒性浸出方法 水平振 荡法》（HJ557-2010）规定方法获得的浸出液中任何一种特征污染物浓度均未 超过《污水综合排放标准》（GB8978-1996）最高允许排放浓度（第二类污染物 最高允许排放浓度按照一级标准执行）</w:t>
            </w:r>
            <w:r>
              <w:rPr>
                <w:rFonts w:hint="eastAsia" w:ascii="Times New Roman" w:hAnsi="Times New Roman" w:cs="Times New Roman"/>
                <w:color w:val="000000" w:themeColor="text1"/>
                <w:kern w:val="0"/>
                <w:sz w:val="24"/>
                <w:szCs w:val="24"/>
                <w:lang w:eastAsia="zh-CN"/>
              </w:rPr>
              <w:t>且</w:t>
            </w:r>
            <w:r>
              <w:rPr>
                <w:rFonts w:hint="default" w:ascii="Times New Roman" w:hAnsi="Times New Roman" w:cs="Times New Roman"/>
                <w:color w:val="000000" w:themeColor="text1"/>
                <w:kern w:val="0"/>
                <w:sz w:val="24"/>
                <w:szCs w:val="24"/>
                <w:lang w:eastAsia="zh-CN"/>
              </w:rPr>
              <w:t>pH值在6～9范围之内的一般工业固体废物；第Ⅱ类一般工业固体废物：按照《固体废物 浸出毒性浸出方法 水平 振荡法》（HJ557-2010）规定方法获得的浸出液中有一种或一种以上的特征污染物浓度超过《污水综合排放标准》（GB8978-1996）最高允许排放浓度（第二类污染物最高允许排放浓度按照一级标准执行），或pH值在6～9范围之外的一般工业固体废物。</w:t>
            </w:r>
          </w:p>
        </w:tc>
      </w:tr>
      <w:tr w14:paraId="228B5C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dxa"/>
            <w:vAlign w:val="center"/>
          </w:tcPr>
          <w:p w14:paraId="3F834352">
            <w:pPr>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总量</w:t>
            </w:r>
          </w:p>
          <w:p w14:paraId="05C1DDC8">
            <w:pPr>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控制</w:t>
            </w:r>
          </w:p>
          <w:p w14:paraId="7BD62C70">
            <w:pPr>
              <w:adjustRightInd w:val="0"/>
              <w:snapToGrid w:val="0"/>
              <w:jc w:val="center"/>
              <w:rPr>
                <w:rFonts w:hint="default" w:ascii="Times New Roman" w:hAnsi="Times New Roman" w:cs="Times New Roman"/>
                <w:color w:val="000000" w:themeColor="text1"/>
                <w:kern w:val="0"/>
                <w:szCs w:val="21"/>
              </w:rPr>
            </w:pPr>
            <w:r>
              <w:rPr>
                <w:rFonts w:hint="default" w:ascii="Times New Roman" w:hAnsi="Times New Roman" w:cs="Times New Roman"/>
                <w:color w:val="000000" w:themeColor="text1"/>
                <w:kern w:val="0"/>
                <w:szCs w:val="21"/>
              </w:rPr>
              <w:t>指标</w:t>
            </w:r>
          </w:p>
        </w:tc>
        <w:tc>
          <w:tcPr>
            <w:tcW w:w="8338" w:type="dxa"/>
            <w:vAlign w:val="center"/>
          </w:tcPr>
          <w:p w14:paraId="2CDCAC69">
            <w:pPr>
              <w:adjustRightInd w:val="0"/>
              <w:snapToGrid w:val="0"/>
              <w:spacing w:line="360" w:lineRule="auto"/>
              <w:ind w:firstLine="480" w:firstLineChars="200"/>
              <w:jc w:val="both"/>
              <w:rPr>
                <w:rFonts w:hint="default" w:ascii="Times New Roman" w:hAnsi="Times New Roman" w:cs="Times New Roman"/>
                <w:color w:val="000000" w:themeColor="text1"/>
                <w:lang w:val="en-US" w:eastAsia="zh-CN"/>
              </w:rPr>
            </w:pPr>
            <w:r>
              <w:rPr>
                <w:rFonts w:hint="default" w:ascii="Times New Roman" w:hAnsi="Times New Roman" w:cs="Times New Roman"/>
                <w:color w:val="000000" w:themeColor="text1"/>
                <w:lang w:val="en-US" w:eastAsia="zh-CN"/>
              </w:rPr>
              <w:t>根据本项目的具体情况，结合国家污染物排放总量控制原则，列出本项目需执行的总量控制指标：</w:t>
            </w:r>
          </w:p>
          <w:p w14:paraId="0937E033">
            <w:pPr>
              <w:adjustRightInd w:val="0"/>
              <w:snapToGrid w:val="0"/>
              <w:spacing w:line="360" w:lineRule="auto"/>
              <w:ind w:firstLine="482" w:firstLineChars="200"/>
              <w:jc w:val="both"/>
              <w:rPr>
                <w:rFonts w:hint="default" w:ascii="Times New Roman" w:hAnsi="Times New Roman" w:cs="Times New Roman"/>
                <w:b/>
                <w:bCs/>
                <w:color w:val="000000" w:themeColor="text1"/>
                <w:lang w:val="en-US" w:eastAsia="zh-CN"/>
              </w:rPr>
            </w:pPr>
            <w:r>
              <w:rPr>
                <w:rFonts w:hint="default" w:ascii="Times New Roman" w:hAnsi="Times New Roman" w:cs="Times New Roman"/>
                <w:b/>
                <w:bCs/>
                <w:color w:val="000000" w:themeColor="text1"/>
                <w:lang w:val="en-US" w:eastAsia="zh-CN"/>
              </w:rPr>
              <w:t>（1）废气</w:t>
            </w:r>
          </w:p>
          <w:p w14:paraId="40B061EE">
            <w:pPr>
              <w:adjustRightInd w:val="0"/>
              <w:snapToGrid w:val="0"/>
              <w:spacing w:line="360" w:lineRule="auto"/>
              <w:ind w:firstLine="480" w:firstLineChars="200"/>
              <w:jc w:val="both"/>
              <w:rPr>
                <w:rFonts w:hint="default" w:ascii="Times New Roman" w:hAnsi="Times New Roman" w:cs="Times New Roman"/>
                <w:color w:val="000000" w:themeColor="text1"/>
                <w:lang w:val="en-US" w:eastAsia="zh-CN"/>
              </w:rPr>
            </w:pPr>
            <w:r>
              <w:rPr>
                <w:rFonts w:hint="default" w:ascii="Times New Roman" w:hAnsi="Times New Roman" w:cs="Times New Roman"/>
                <w:color w:val="000000" w:themeColor="text1"/>
                <w:lang w:val="en-US" w:eastAsia="zh-CN"/>
              </w:rPr>
              <w:t>项目运营期废气量为22800万m</w:t>
            </w:r>
            <w:r>
              <w:rPr>
                <w:rFonts w:hint="default" w:ascii="Times New Roman" w:hAnsi="Times New Roman" w:cs="Times New Roman"/>
                <w:color w:val="000000" w:themeColor="text1"/>
                <w:vertAlign w:val="superscript"/>
                <w:lang w:val="en-US" w:eastAsia="zh-CN"/>
              </w:rPr>
              <w:t>3</w:t>
            </w:r>
            <w:r>
              <w:rPr>
                <w:rFonts w:hint="default" w:ascii="Times New Roman" w:hAnsi="Times New Roman" w:cs="Times New Roman"/>
                <w:color w:val="000000" w:themeColor="text1"/>
                <w:lang w:val="en-US" w:eastAsia="zh-CN"/>
              </w:rPr>
              <w:t>/a，有组织颗粒物排放量为0.538t/a，无组织颗粒物排放量为</w:t>
            </w:r>
            <w:r>
              <w:rPr>
                <w:rFonts w:hint="eastAsia" w:ascii="Times New Roman" w:hAnsi="Times New Roman" w:cs="Times New Roman"/>
                <w:color w:val="000000" w:themeColor="text1"/>
                <w:lang w:val="en-US" w:eastAsia="zh-CN"/>
              </w:rPr>
              <w:t>8.420</w:t>
            </w:r>
            <w:r>
              <w:rPr>
                <w:rFonts w:hint="default" w:ascii="Times New Roman" w:hAnsi="Times New Roman" w:cs="Times New Roman"/>
                <w:color w:val="000000" w:themeColor="text1"/>
                <w:lang w:val="en-US" w:eastAsia="zh-CN"/>
              </w:rPr>
              <w:t>t/a，颗粒物合计8.958t/a。</w:t>
            </w:r>
          </w:p>
          <w:p w14:paraId="11D50C91">
            <w:pPr>
              <w:adjustRightInd w:val="0"/>
              <w:snapToGrid w:val="0"/>
              <w:spacing w:line="360" w:lineRule="auto"/>
              <w:ind w:firstLine="482" w:firstLineChars="200"/>
              <w:jc w:val="both"/>
              <w:rPr>
                <w:rFonts w:hint="default" w:ascii="Times New Roman" w:hAnsi="Times New Roman" w:cs="Times New Roman"/>
                <w:b/>
                <w:bCs/>
                <w:color w:val="000000" w:themeColor="text1"/>
                <w:lang w:val="en-US" w:eastAsia="zh-CN"/>
              </w:rPr>
            </w:pPr>
            <w:r>
              <w:rPr>
                <w:rFonts w:hint="default" w:ascii="Times New Roman" w:hAnsi="Times New Roman" w:cs="Times New Roman"/>
                <w:b/>
                <w:bCs/>
                <w:color w:val="000000" w:themeColor="text1"/>
                <w:lang w:val="en-US" w:eastAsia="zh-CN"/>
              </w:rPr>
              <w:t>（2）废水</w:t>
            </w:r>
          </w:p>
          <w:p w14:paraId="0462286B">
            <w:pPr>
              <w:adjustRightInd w:val="0"/>
              <w:snapToGrid w:val="0"/>
              <w:spacing w:line="360" w:lineRule="auto"/>
              <w:ind w:firstLine="480" w:firstLineChars="200"/>
              <w:jc w:val="both"/>
              <w:rPr>
                <w:rFonts w:hint="default" w:ascii="Times New Roman" w:hAnsi="Times New Roman" w:cs="Times New Roman"/>
                <w:color w:val="000000" w:themeColor="text1"/>
                <w:lang w:val="en-US" w:eastAsia="zh-CN"/>
              </w:rPr>
            </w:pPr>
            <w:r>
              <w:rPr>
                <w:rFonts w:hint="default" w:ascii="Times New Roman" w:hAnsi="Times New Roman" w:cs="Times New Roman"/>
                <w:color w:val="000000" w:themeColor="text1"/>
                <w:sz w:val="24"/>
                <w:lang w:val="en-US" w:eastAsia="zh-CN"/>
              </w:rPr>
              <w:t>项目运营期无生产废水，</w:t>
            </w:r>
            <w:r>
              <w:rPr>
                <w:rFonts w:hint="default" w:ascii="Times New Roman" w:hAnsi="Times New Roman" w:cs="Times New Roman"/>
                <w:color w:val="000000" w:themeColor="text1"/>
                <w:sz w:val="24"/>
              </w:rPr>
              <w:t>无废水外排，不设置水污染物总量控制指标</w:t>
            </w:r>
            <w:r>
              <w:rPr>
                <w:rFonts w:hint="default" w:ascii="Times New Roman" w:hAnsi="Times New Roman" w:cs="Times New Roman"/>
                <w:color w:val="000000" w:themeColor="text1"/>
                <w:sz w:val="24"/>
                <w:lang w:eastAsia="zh-CN"/>
              </w:rPr>
              <w:t>。</w:t>
            </w:r>
          </w:p>
          <w:p w14:paraId="2B47DE6F">
            <w:pPr>
              <w:adjustRightInd w:val="0"/>
              <w:snapToGrid w:val="0"/>
              <w:spacing w:line="360" w:lineRule="auto"/>
              <w:ind w:firstLine="482" w:firstLineChars="200"/>
              <w:jc w:val="both"/>
              <w:rPr>
                <w:rFonts w:hint="default" w:ascii="Times New Roman" w:hAnsi="Times New Roman" w:cs="Times New Roman"/>
                <w:b/>
                <w:bCs/>
                <w:color w:val="000000" w:themeColor="text1"/>
                <w:lang w:val="en-US" w:eastAsia="zh-CN"/>
              </w:rPr>
            </w:pPr>
            <w:r>
              <w:rPr>
                <w:rFonts w:hint="default" w:ascii="Times New Roman" w:hAnsi="Times New Roman" w:cs="Times New Roman"/>
                <w:b/>
                <w:bCs/>
                <w:color w:val="000000" w:themeColor="text1"/>
                <w:lang w:val="en-US" w:eastAsia="zh-CN"/>
              </w:rPr>
              <w:t>（3）固体废弃物</w:t>
            </w:r>
          </w:p>
          <w:p w14:paraId="4E07150C">
            <w:pPr>
              <w:adjustRightInd w:val="0"/>
              <w:snapToGrid w:val="0"/>
              <w:spacing w:line="360" w:lineRule="auto"/>
              <w:ind w:firstLine="480" w:firstLineChars="200"/>
              <w:jc w:val="both"/>
              <w:rPr>
                <w:rFonts w:hint="default" w:ascii="Times New Roman" w:hAnsi="Times New Roman" w:eastAsia="宋体" w:cs="Times New Roman"/>
                <w:color w:val="000000" w:themeColor="text1"/>
                <w:kern w:val="0"/>
                <w:sz w:val="24"/>
                <w:szCs w:val="24"/>
                <w:lang w:val="en-US" w:eastAsia="zh-CN"/>
              </w:rPr>
            </w:pPr>
            <w:r>
              <w:rPr>
                <w:rFonts w:hint="default" w:ascii="Times New Roman" w:hAnsi="Times New Roman" w:cs="Times New Roman"/>
                <w:color w:val="000000" w:themeColor="text1"/>
                <w:lang w:val="en-US" w:eastAsia="zh-CN"/>
              </w:rPr>
              <w:t>项目运营期固体废物处置率100%。</w:t>
            </w:r>
          </w:p>
        </w:tc>
      </w:tr>
    </w:tbl>
    <w:p w14:paraId="799FC24C">
      <w:pPr>
        <w:pStyle w:val="24"/>
        <w:jc w:val="center"/>
        <w:outlineLvl w:val="0"/>
        <w:rPr>
          <w:rFonts w:hint="default" w:ascii="Times New Roman" w:hAnsi="Times New Roman" w:eastAsia="黑体" w:cs="Times New Roman"/>
          <w:snapToGrid w:val="0"/>
          <w:color w:val="000000" w:themeColor="text1"/>
          <w:sz w:val="30"/>
          <w:szCs w:val="30"/>
        </w:rPr>
      </w:pPr>
      <w:r>
        <w:rPr>
          <w:rFonts w:hint="default" w:ascii="Times New Roman" w:hAnsi="Times New Roman" w:eastAsia="黑体" w:cs="Times New Roman"/>
          <w:snapToGrid w:val="0"/>
          <w:color w:val="000000" w:themeColor="text1"/>
          <w:sz w:val="36"/>
          <w:szCs w:val="36"/>
        </w:rPr>
        <w:br w:type="page"/>
      </w:r>
      <w:bookmarkStart w:id="5" w:name="_Toc19109"/>
      <w:r>
        <w:rPr>
          <w:rFonts w:hint="default" w:ascii="Times New Roman" w:hAnsi="Times New Roman" w:eastAsia="黑体" w:cs="Times New Roman"/>
          <w:snapToGrid w:val="0"/>
          <w:color w:val="000000" w:themeColor="text1"/>
          <w:sz w:val="30"/>
          <w:szCs w:val="30"/>
        </w:rPr>
        <w:t>四、主要环境影响和保护措施</w:t>
      </w:r>
      <w:bookmarkEnd w:id="5"/>
    </w:p>
    <w:tbl>
      <w:tblPr>
        <w:tblStyle w:val="28"/>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9"/>
        <w:gridCol w:w="8362"/>
      </w:tblGrid>
      <w:tr w14:paraId="69A838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9" w:type="dxa"/>
            <w:tcMar>
              <w:left w:w="28" w:type="dxa"/>
              <w:right w:w="28" w:type="dxa"/>
            </w:tcMar>
            <w:vAlign w:val="center"/>
          </w:tcPr>
          <w:p w14:paraId="517C9D33">
            <w:pPr>
              <w:pStyle w:val="24"/>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rPr>
            </w:pPr>
            <w:r>
              <w:rPr>
                <w:rFonts w:hint="default" w:ascii="Times New Roman" w:hAnsi="Times New Roman" w:cs="Times New Roman"/>
                <w:color w:val="000000" w:themeColor="text1"/>
                <w:kern w:val="2"/>
                <w:sz w:val="21"/>
                <w:szCs w:val="21"/>
              </w:rPr>
              <w:t>施工</w:t>
            </w:r>
          </w:p>
          <w:p w14:paraId="677A8562">
            <w:pPr>
              <w:pStyle w:val="24"/>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rPr>
            </w:pPr>
            <w:r>
              <w:rPr>
                <w:rFonts w:hint="default" w:ascii="Times New Roman" w:hAnsi="Times New Roman" w:cs="Times New Roman"/>
                <w:color w:val="000000" w:themeColor="text1"/>
                <w:kern w:val="2"/>
                <w:sz w:val="21"/>
                <w:szCs w:val="21"/>
              </w:rPr>
              <w:t>期环</w:t>
            </w:r>
          </w:p>
          <w:p w14:paraId="33D3129F">
            <w:pPr>
              <w:pStyle w:val="24"/>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rPr>
            </w:pPr>
            <w:r>
              <w:rPr>
                <w:rFonts w:hint="default" w:ascii="Times New Roman" w:hAnsi="Times New Roman" w:cs="Times New Roman"/>
                <w:color w:val="000000" w:themeColor="text1"/>
                <w:kern w:val="2"/>
                <w:sz w:val="21"/>
                <w:szCs w:val="21"/>
              </w:rPr>
              <w:t>境保</w:t>
            </w:r>
          </w:p>
          <w:p w14:paraId="447DE43A">
            <w:pPr>
              <w:pStyle w:val="24"/>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rPr>
            </w:pPr>
            <w:r>
              <w:rPr>
                <w:rFonts w:hint="default" w:ascii="Times New Roman" w:hAnsi="Times New Roman" w:cs="Times New Roman"/>
                <w:color w:val="000000" w:themeColor="text1"/>
                <w:kern w:val="2"/>
                <w:sz w:val="21"/>
                <w:szCs w:val="21"/>
              </w:rPr>
              <w:t>护措</w:t>
            </w:r>
          </w:p>
          <w:p w14:paraId="7A093230">
            <w:pPr>
              <w:pStyle w:val="24"/>
              <w:adjustRightInd w:val="0"/>
              <w:snapToGrid w:val="0"/>
              <w:spacing w:before="0" w:beforeAutospacing="0" w:after="0" w:afterAutospacing="0"/>
              <w:jc w:val="center"/>
              <w:rPr>
                <w:rFonts w:hint="default" w:ascii="Times New Roman" w:hAnsi="Times New Roman" w:cs="Times New Roman"/>
                <w:bCs/>
                <w:color w:val="000000" w:themeColor="text1"/>
                <w:kern w:val="2"/>
                <w:sz w:val="21"/>
                <w:szCs w:val="21"/>
              </w:rPr>
            </w:pPr>
            <w:r>
              <w:rPr>
                <w:rFonts w:hint="default" w:ascii="Times New Roman" w:hAnsi="Times New Roman" w:cs="Times New Roman"/>
                <w:color w:val="000000" w:themeColor="text1"/>
                <w:kern w:val="2"/>
                <w:sz w:val="21"/>
                <w:szCs w:val="21"/>
              </w:rPr>
              <w:t>施</w:t>
            </w:r>
          </w:p>
        </w:tc>
        <w:tc>
          <w:tcPr>
            <w:tcW w:w="8362" w:type="dxa"/>
            <w:vAlign w:val="center"/>
          </w:tcPr>
          <w:p w14:paraId="591D8962">
            <w:pPr>
              <w:widowControl w:val="0"/>
              <w:wordWrap/>
              <w:adjustRightInd w:val="0"/>
              <w:snapToGrid w:val="0"/>
              <w:spacing w:line="360" w:lineRule="auto"/>
              <w:ind w:firstLine="482" w:firstLineChars="200"/>
              <w:textAlignment w:val="auto"/>
              <w:rPr>
                <w:rFonts w:hint="default" w:ascii="Times New Roman" w:hAnsi="Times New Roman" w:cs="Times New Roman"/>
                <w:color w:val="000000" w:themeColor="text1"/>
                <w:sz w:val="24"/>
                <w:highlight w:val="none"/>
                <w:lang w:val="en-US" w:eastAsia="zh-CN"/>
              </w:rPr>
            </w:pPr>
            <w:r>
              <w:rPr>
                <w:rFonts w:hint="eastAsia" w:ascii="Times New Roman" w:hAnsi="Times New Roman" w:cs="Times New Roman"/>
                <w:b/>
                <w:bCs/>
                <w:color w:val="000000" w:themeColor="text1"/>
                <w:sz w:val="24"/>
                <w:highlight w:val="none"/>
                <w:lang w:val="en-US" w:eastAsia="zh-CN"/>
              </w:rPr>
              <w:t>一、施工期环保措施回顾</w:t>
            </w:r>
          </w:p>
          <w:p w14:paraId="028E4870">
            <w:pPr>
              <w:widowControl w:val="0"/>
              <w:wordWrap/>
              <w:adjustRightInd w:val="0"/>
              <w:snapToGrid w:val="0"/>
              <w:spacing w:line="360" w:lineRule="auto"/>
              <w:ind w:firstLine="480" w:firstLineChars="200"/>
              <w:textAlignment w:val="auto"/>
              <w:rPr>
                <w:rFonts w:hint="default" w:ascii="Times New Roman" w:hAnsi="Times New Roman" w:cs="Times New Roman"/>
                <w:color w:val="000000" w:themeColor="text1"/>
                <w:sz w:val="24"/>
                <w:highlight w:val="none"/>
                <w:lang w:val="en-US" w:eastAsia="zh-CN"/>
              </w:rPr>
            </w:pPr>
            <w:r>
              <w:rPr>
                <w:rFonts w:hint="default" w:ascii="Times New Roman" w:hAnsi="Times New Roman" w:cs="Times New Roman"/>
                <w:color w:val="000000" w:themeColor="text1"/>
                <w:sz w:val="24"/>
                <w:highlight w:val="none"/>
                <w:lang w:val="en-US" w:eastAsia="zh-CN"/>
              </w:rPr>
              <w:t>本项目现状厂房及设备已经建成，根据调查，施工期间</w:t>
            </w:r>
            <w:r>
              <w:rPr>
                <w:rFonts w:hint="eastAsia" w:ascii="Times New Roman" w:hAnsi="Times New Roman" w:cs="Times New Roman"/>
                <w:color w:val="000000" w:themeColor="text1"/>
                <w:sz w:val="24"/>
                <w:highlight w:val="none"/>
                <w:lang w:val="en-US" w:eastAsia="zh-CN"/>
              </w:rPr>
              <w:t>建设单位</w:t>
            </w:r>
            <w:r>
              <w:rPr>
                <w:rFonts w:hint="default" w:ascii="Times New Roman" w:hAnsi="Times New Roman" w:cs="Times New Roman"/>
                <w:color w:val="000000" w:themeColor="text1"/>
                <w:sz w:val="24"/>
                <w:highlight w:val="none"/>
                <w:lang w:val="en-US" w:eastAsia="zh-CN"/>
              </w:rPr>
              <w:t>采取了</w:t>
            </w:r>
            <w:r>
              <w:rPr>
                <w:rFonts w:hint="eastAsia" w:ascii="Times New Roman" w:hAnsi="Times New Roman" w:cs="Times New Roman"/>
                <w:color w:val="000000" w:themeColor="text1"/>
                <w:sz w:val="24"/>
                <w:highlight w:val="none"/>
                <w:lang w:val="en-US" w:eastAsia="zh-CN"/>
              </w:rPr>
              <w:t>相应的</w:t>
            </w:r>
            <w:r>
              <w:rPr>
                <w:rFonts w:hint="default" w:ascii="Times New Roman" w:hAnsi="Times New Roman" w:cs="Times New Roman"/>
                <w:color w:val="000000" w:themeColor="text1"/>
                <w:sz w:val="24"/>
                <w:highlight w:val="none"/>
                <w:lang w:val="en-US" w:eastAsia="zh-CN"/>
              </w:rPr>
              <w:t>环境保护措施，</w:t>
            </w:r>
            <w:r>
              <w:rPr>
                <w:rFonts w:hint="eastAsia" w:ascii="Times New Roman" w:hAnsi="Times New Roman" w:cs="Times New Roman"/>
                <w:color w:val="000000" w:themeColor="text1"/>
                <w:sz w:val="24"/>
                <w:highlight w:val="none"/>
                <w:lang w:val="en-US" w:eastAsia="zh-CN"/>
              </w:rPr>
              <w:t>期间未造成环境污染事故也</w:t>
            </w:r>
            <w:r>
              <w:rPr>
                <w:rFonts w:hint="default" w:ascii="Times New Roman" w:hAnsi="Times New Roman" w:cs="Times New Roman"/>
                <w:color w:val="000000" w:themeColor="text1"/>
                <w:sz w:val="24"/>
                <w:highlight w:val="none"/>
                <w:lang w:val="en-US" w:eastAsia="zh-CN"/>
              </w:rPr>
              <w:t>未发生环境投诉事件。本次环评对施工期采取的环境保护措施进行回顾。</w:t>
            </w:r>
          </w:p>
          <w:p w14:paraId="4677DFE2">
            <w:pPr>
              <w:widowControl w:val="0"/>
              <w:wordWrap/>
              <w:adjustRightInd w:val="0"/>
              <w:snapToGrid w:val="0"/>
              <w:spacing w:line="360" w:lineRule="auto"/>
              <w:ind w:firstLine="482" w:firstLineChars="200"/>
              <w:textAlignment w:val="auto"/>
              <w:rPr>
                <w:rFonts w:hint="default" w:ascii="Times New Roman" w:hAnsi="Times New Roman" w:cs="Times New Roman"/>
                <w:color w:val="000000" w:themeColor="text1"/>
                <w:sz w:val="24"/>
                <w:highlight w:val="none"/>
                <w:lang w:val="en-US" w:eastAsia="zh-CN"/>
              </w:rPr>
            </w:pPr>
            <w:r>
              <w:rPr>
                <w:rFonts w:hint="eastAsia" w:ascii="Times New Roman" w:hAnsi="Times New Roman" w:cs="Times New Roman"/>
                <w:b/>
                <w:bCs/>
                <w:color w:val="000000" w:themeColor="text1"/>
                <w:sz w:val="24"/>
                <w:highlight w:val="none"/>
                <w:lang w:val="en-US" w:eastAsia="zh-CN"/>
              </w:rPr>
              <w:t>1、大气环境保护措施回顾</w:t>
            </w:r>
          </w:p>
          <w:p w14:paraId="6C7B2E35">
            <w:pPr>
              <w:adjustRightInd w:val="0"/>
              <w:snapToGrid w:val="0"/>
              <w:spacing w:line="360" w:lineRule="auto"/>
              <w:ind w:firstLine="480" w:firstLineChars="200"/>
              <w:rPr>
                <w:rFonts w:hint="default" w:ascii="Times New Roman" w:hAnsi="Times New Roman" w:cs="Times New Roman"/>
                <w:color w:val="000000" w:themeColor="text1"/>
                <w:sz w:val="24"/>
                <w:lang w:val="en-US" w:eastAsia="zh-CN"/>
              </w:rPr>
            </w:pPr>
            <w:r>
              <w:rPr>
                <w:rFonts w:hint="eastAsia" w:ascii="Times New Roman" w:hAnsi="Times New Roman" w:cs="Times New Roman"/>
                <w:color w:val="000000" w:themeColor="text1"/>
                <w:sz w:val="24"/>
                <w:lang w:val="en-US" w:eastAsia="zh-CN"/>
              </w:rPr>
              <w:t>根据建设单位提供资料，项目施工期已采取的大气环境保护措施如下：</w:t>
            </w:r>
          </w:p>
          <w:p w14:paraId="18FB85DB">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lang w:val="en-US" w:eastAsia="zh-CN"/>
              </w:rPr>
              <w:t>1</w:t>
            </w:r>
            <w:r>
              <w:rPr>
                <w:rFonts w:hint="default" w:ascii="Times New Roman" w:hAnsi="Times New Roman" w:cs="Times New Roman"/>
                <w:color w:val="000000" w:themeColor="text1"/>
                <w:sz w:val="24"/>
                <w:lang w:eastAsia="zh-CN"/>
              </w:rPr>
              <w:t>）</w:t>
            </w:r>
            <w:r>
              <w:rPr>
                <w:rFonts w:hint="eastAsia" w:ascii="Times New Roman" w:hAnsi="Times New Roman" w:cs="Times New Roman"/>
                <w:color w:val="000000" w:themeColor="text1"/>
                <w:sz w:val="24"/>
                <w:lang w:val="en-US" w:eastAsia="zh-CN"/>
              </w:rPr>
              <w:t>合理安排施工时间，</w:t>
            </w:r>
            <w:r>
              <w:rPr>
                <w:rFonts w:hint="default" w:ascii="Times New Roman" w:hAnsi="Times New Roman" w:cs="Times New Roman"/>
                <w:color w:val="000000" w:themeColor="text1"/>
                <w:sz w:val="24"/>
              </w:rPr>
              <w:t>避免在干燥大风天气时</w:t>
            </w:r>
            <w:r>
              <w:rPr>
                <w:rFonts w:hint="eastAsia" w:ascii="Times New Roman" w:hAnsi="Times New Roman" w:cs="Times New Roman"/>
                <w:color w:val="000000" w:themeColor="text1"/>
                <w:sz w:val="24"/>
                <w:lang w:val="en-US" w:eastAsia="zh-CN"/>
              </w:rPr>
              <w:t>施工</w:t>
            </w:r>
            <w:r>
              <w:rPr>
                <w:rFonts w:hint="default" w:ascii="Times New Roman" w:hAnsi="Times New Roman" w:cs="Times New Roman"/>
                <w:color w:val="000000" w:themeColor="text1"/>
                <w:sz w:val="24"/>
              </w:rPr>
              <w:t>。</w:t>
            </w:r>
          </w:p>
          <w:p w14:paraId="1E7FD11D">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rPr>
            </w:pPr>
            <w:r>
              <w:rPr>
                <w:rFonts w:hint="default" w:ascii="Times New Roman" w:hAnsi="Times New Roman" w:cs="Times New Roman"/>
                <w:color w:val="000000" w:themeColor="text1"/>
                <w:sz w:val="24"/>
                <w:lang w:val="en-US" w:eastAsia="zh-CN"/>
              </w:rPr>
              <w:t>（2）</w:t>
            </w:r>
            <w:r>
              <w:rPr>
                <w:rFonts w:hint="default" w:ascii="Times New Roman" w:hAnsi="Times New Roman" w:cs="Times New Roman"/>
                <w:color w:val="000000" w:themeColor="text1"/>
                <w:sz w:val="24"/>
              </w:rPr>
              <w:t>施工建筑材料</w:t>
            </w:r>
            <w:r>
              <w:rPr>
                <w:rFonts w:hint="default"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lang w:val="en-US" w:eastAsia="zh-CN"/>
              </w:rPr>
              <w:t>物料</w:t>
            </w:r>
            <w:r>
              <w:rPr>
                <w:rFonts w:hint="default" w:ascii="Times New Roman" w:hAnsi="Times New Roman" w:cs="Times New Roman"/>
                <w:color w:val="000000" w:themeColor="text1"/>
                <w:sz w:val="24"/>
              </w:rPr>
              <w:t>采取防尘布遮盖、设置围挡</w:t>
            </w:r>
            <w:r>
              <w:rPr>
                <w:rFonts w:hint="default" w:ascii="Times New Roman" w:hAnsi="Times New Roman" w:cs="Times New Roman"/>
                <w:color w:val="000000" w:themeColor="text1"/>
                <w:sz w:val="24"/>
                <w:lang w:val="en-US" w:eastAsia="zh-CN"/>
              </w:rPr>
              <w:t>等措施防治扬尘污染。</w:t>
            </w:r>
          </w:p>
          <w:p w14:paraId="00EB76B1">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val="en-US" w:eastAsia="zh-CN"/>
              </w:rPr>
              <w:t>（3）</w:t>
            </w:r>
            <w:r>
              <w:rPr>
                <w:rFonts w:hint="default" w:ascii="Times New Roman" w:hAnsi="Times New Roman" w:cs="Times New Roman"/>
                <w:color w:val="000000" w:themeColor="text1"/>
                <w:sz w:val="24"/>
              </w:rPr>
              <w:t>施工建筑垃圾及时清运</w:t>
            </w:r>
            <w:r>
              <w:rPr>
                <w:rFonts w:hint="default"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设置篷布密闭运输</w:t>
            </w:r>
            <w:r>
              <w:rPr>
                <w:rFonts w:hint="eastAsia" w:ascii="Times New Roman" w:hAnsi="Times New Roman" w:cs="Times New Roman"/>
                <w:color w:val="000000" w:themeColor="text1"/>
                <w:sz w:val="24"/>
                <w:lang w:eastAsia="zh-CN"/>
              </w:rPr>
              <w:t>，</w:t>
            </w:r>
            <w:r>
              <w:rPr>
                <w:rFonts w:hint="eastAsia" w:ascii="Times New Roman" w:hAnsi="Times New Roman" w:cs="Times New Roman"/>
                <w:color w:val="000000" w:themeColor="text1"/>
                <w:sz w:val="24"/>
                <w:lang w:val="en-US" w:eastAsia="zh-CN"/>
              </w:rPr>
              <w:t>保持</w:t>
            </w:r>
            <w:r>
              <w:rPr>
                <w:rFonts w:hint="default" w:ascii="Times New Roman" w:hAnsi="Times New Roman" w:cs="Times New Roman"/>
                <w:color w:val="000000" w:themeColor="text1"/>
                <w:sz w:val="24"/>
              </w:rPr>
              <w:t>清洁。</w:t>
            </w:r>
          </w:p>
          <w:p w14:paraId="27F05574">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val="en-US" w:eastAsia="zh-CN"/>
              </w:rPr>
              <w:t>（4）</w:t>
            </w:r>
            <w:r>
              <w:rPr>
                <w:rFonts w:hint="default" w:ascii="Times New Roman" w:hAnsi="Times New Roman" w:cs="Times New Roman"/>
                <w:color w:val="000000" w:themeColor="text1"/>
                <w:sz w:val="24"/>
              </w:rPr>
              <w:t>施工场地定时洒水。</w:t>
            </w:r>
          </w:p>
          <w:p w14:paraId="69D1E3DB">
            <w:pPr>
              <w:widowControl w:val="0"/>
              <w:wordWrap/>
              <w:adjustRightInd w:val="0"/>
              <w:snapToGrid w:val="0"/>
              <w:spacing w:line="360" w:lineRule="auto"/>
              <w:ind w:firstLine="480" w:firstLineChars="200"/>
              <w:textAlignment w:val="auto"/>
              <w:rPr>
                <w:rFonts w:hint="default" w:ascii="Times New Roman" w:hAnsi="Times New Roman" w:cs="Times New Roman"/>
                <w:color w:val="000000" w:themeColor="text1"/>
                <w:sz w:val="24"/>
                <w:highlight w:val="none"/>
                <w:lang w:val="en-US" w:eastAsia="zh-CN"/>
              </w:rPr>
            </w:pPr>
            <w:r>
              <w:rPr>
                <w:rFonts w:hint="default" w:ascii="Times New Roman" w:hAnsi="Times New Roman" w:cs="Times New Roman"/>
                <w:color w:val="000000" w:themeColor="text1"/>
                <w:sz w:val="24"/>
                <w:lang w:val="en-US" w:eastAsia="zh-CN"/>
              </w:rPr>
              <w:t>（5）</w:t>
            </w:r>
            <w:r>
              <w:rPr>
                <w:rFonts w:hint="default" w:ascii="Times New Roman" w:hAnsi="Times New Roman" w:cs="Times New Roman"/>
                <w:color w:val="000000" w:themeColor="text1"/>
                <w:sz w:val="24"/>
              </w:rPr>
              <w:t>运输车辆限速行驶</w:t>
            </w:r>
            <w:r>
              <w:rPr>
                <w:rFonts w:hint="eastAsia"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禁止</w:t>
            </w:r>
            <w:r>
              <w:rPr>
                <w:rFonts w:hint="eastAsia" w:ascii="Times New Roman" w:hAnsi="Times New Roman" w:cs="Times New Roman"/>
                <w:color w:val="000000" w:themeColor="text1"/>
                <w:sz w:val="24"/>
                <w:lang w:val="en-US" w:eastAsia="zh-CN"/>
              </w:rPr>
              <w:t>超载</w:t>
            </w:r>
            <w:r>
              <w:rPr>
                <w:rFonts w:hint="default" w:ascii="Times New Roman" w:hAnsi="Times New Roman" w:cs="Times New Roman"/>
                <w:color w:val="000000" w:themeColor="text1"/>
                <w:sz w:val="24"/>
              </w:rPr>
              <w:t>，在运输过程中采取遮盖、密闭运输，</w:t>
            </w:r>
            <w:r>
              <w:rPr>
                <w:rFonts w:hint="eastAsia" w:ascii="Times New Roman" w:hAnsi="Times New Roman" w:cs="Times New Roman"/>
                <w:color w:val="000000" w:themeColor="text1"/>
                <w:sz w:val="24"/>
                <w:lang w:val="en-US" w:eastAsia="zh-CN"/>
              </w:rPr>
              <w:t>设置</w:t>
            </w:r>
            <w:r>
              <w:rPr>
                <w:rFonts w:hint="default" w:ascii="Times New Roman" w:hAnsi="Times New Roman" w:cs="Times New Roman"/>
                <w:color w:val="000000" w:themeColor="text1"/>
                <w:sz w:val="24"/>
                <w:lang w:val="en-US" w:eastAsia="zh-CN"/>
              </w:rPr>
              <w:t>专人负责</w:t>
            </w:r>
            <w:r>
              <w:rPr>
                <w:rFonts w:hint="default" w:ascii="Times New Roman" w:hAnsi="Times New Roman" w:cs="Times New Roman"/>
                <w:color w:val="000000" w:themeColor="text1"/>
                <w:sz w:val="24"/>
              </w:rPr>
              <w:t>及时清扫路面泥土及灰尘。</w:t>
            </w:r>
          </w:p>
          <w:p w14:paraId="67658FDB">
            <w:pPr>
              <w:adjustRightInd w:val="0"/>
              <w:snapToGrid w:val="0"/>
              <w:spacing w:line="360" w:lineRule="auto"/>
              <w:ind w:firstLine="482" w:firstLineChars="200"/>
              <w:rPr>
                <w:rFonts w:hint="eastAsia" w:ascii="Times New Roman" w:hAnsi="Times New Roman" w:eastAsia="宋体" w:cs="Times New Roman"/>
                <w:color w:val="000000" w:themeColor="text1"/>
                <w:sz w:val="24"/>
                <w:lang w:val="en-US" w:eastAsia="zh-CN"/>
              </w:rPr>
            </w:pPr>
            <w:r>
              <w:rPr>
                <w:rFonts w:hint="default" w:ascii="Times New Roman" w:hAnsi="Times New Roman" w:cs="Times New Roman"/>
                <w:b/>
                <w:bCs/>
                <w:color w:val="000000" w:themeColor="text1"/>
                <w:sz w:val="24"/>
              </w:rPr>
              <w:t>2、水环境保护措施</w:t>
            </w:r>
            <w:r>
              <w:rPr>
                <w:rFonts w:hint="eastAsia" w:ascii="Times New Roman" w:hAnsi="Times New Roman" w:cs="Times New Roman"/>
                <w:b/>
                <w:bCs/>
                <w:color w:val="000000" w:themeColor="text1"/>
                <w:sz w:val="24"/>
                <w:lang w:val="en-US" w:eastAsia="zh-CN"/>
              </w:rPr>
              <w:t>回顾</w:t>
            </w:r>
          </w:p>
          <w:p w14:paraId="6D34BA0B">
            <w:pPr>
              <w:adjustRightInd w:val="0"/>
              <w:snapToGrid w:val="0"/>
              <w:spacing w:line="360" w:lineRule="auto"/>
              <w:ind w:firstLine="480" w:firstLineChars="200"/>
              <w:rPr>
                <w:rFonts w:hint="default" w:ascii="Times New Roman" w:hAnsi="Times New Roman" w:cs="Times New Roman"/>
                <w:color w:val="000000" w:themeColor="text1"/>
                <w:sz w:val="24"/>
                <w:lang w:val="en-US" w:eastAsia="zh-CN"/>
              </w:rPr>
            </w:pPr>
            <w:r>
              <w:rPr>
                <w:rFonts w:hint="eastAsia" w:ascii="Times New Roman" w:hAnsi="Times New Roman" w:cs="Times New Roman"/>
                <w:color w:val="000000" w:themeColor="text1"/>
                <w:sz w:val="24"/>
                <w:lang w:val="en-US" w:eastAsia="zh-CN"/>
              </w:rPr>
              <w:t>根据建设单位提供资料，项目施工期已采取的水环境保护措施如下：</w:t>
            </w:r>
          </w:p>
          <w:p w14:paraId="7CD2C134">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val="en-US" w:eastAsia="zh-CN"/>
              </w:rPr>
              <w:t>（1）</w:t>
            </w:r>
            <w:r>
              <w:rPr>
                <w:rFonts w:hint="eastAsia" w:ascii="Times New Roman" w:hAnsi="Times New Roman" w:cs="Times New Roman"/>
                <w:color w:val="000000" w:themeColor="text1"/>
                <w:sz w:val="24"/>
                <w:lang w:val="en-US" w:eastAsia="zh-CN"/>
              </w:rPr>
              <w:t>施工场地设置</w:t>
            </w:r>
            <w:r>
              <w:rPr>
                <w:rFonts w:hint="default" w:ascii="Times New Roman" w:hAnsi="Times New Roman" w:cs="Times New Roman"/>
                <w:color w:val="000000" w:themeColor="text1"/>
                <w:sz w:val="24"/>
              </w:rPr>
              <w:t>废水</w:t>
            </w:r>
            <w:r>
              <w:rPr>
                <w:rFonts w:hint="default" w:ascii="Times New Roman" w:hAnsi="Times New Roman" w:eastAsia="宋体" w:cs="Times New Roman"/>
                <w:color w:val="000000" w:themeColor="text1"/>
                <w:sz w:val="24"/>
                <w:szCs w:val="24"/>
                <w:highlight w:val="none"/>
                <w:lang w:eastAsia="zh-CN"/>
              </w:rPr>
              <w:t>临时</w:t>
            </w:r>
            <w:r>
              <w:rPr>
                <w:rFonts w:hint="default" w:ascii="Times New Roman" w:hAnsi="Times New Roman" w:cs="Times New Roman"/>
                <w:color w:val="000000" w:themeColor="text1"/>
                <w:sz w:val="24"/>
                <w:szCs w:val="24"/>
                <w:highlight w:val="none"/>
                <w:lang w:eastAsia="zh-CN"/>
              </w:rPr>
              <w:t>沉淀池</w:t>
            </w:r>
            <w:r>
              <w:rPr>
                <w:rFonts w:hint="default" w:ascii="Times New Roman" w:hAnsi="Times New Roman" w:cs="Times New Roman"/>
                <w:color w:val="000000" w:themeColor="text1"/>
                <w:sz w:val="24"/>
              </w:rPr>
              <w:t>，</w:t>
            </w:r>
            <w:r>
              <w:rPr>
                <w:rFonts w:hint="default" w:ascii="Times New Roman" w:hAnsi="Times New Roman" w:eastAsia="宋体" w:cs="Times New Roman"/>
                <w:color w:val="000000" w:themeColor="text1"/>
                <w:sz w:val="24"/>
                <w:szCs w:val="24"/>
                <w:highlight w:val="none"/>
                <w:lang w:val="en-US" w:eastAsia="zh-CN"/>
              </w:rPr>
              <w:t>施工废水</w:t>
            </w:r>
            <w:r>
              <w:rPr>
                <w:rFonts w:hint="default" w:ascii="Times New Roman" w:hAnsi="Times New Roman" w:cs="Times New Roman"/>
                <w:color w:val="000000" w:themeColor="text1"/>
                <w:sz w:val="24"/>
                <w:szCs w:val="24"/>
                <w:highlight w:val="none"/>
                <w:lang w:val="en-US" w:eastAsia="zh-CN"/>
              </w:rPr>
              <w:t>、</w:t>
            </w:r>
            <w:r>
              <w:rPr>
                <w:rFonts w:hint="default" w:ascii="Times New Roman" w:hAnsi="Times New Roman" w:eastAsia="宋体" w:cs="Times New Roman"/>
                <w:color w:val="000000" w:themeColor="text1"/>
                <w:sz w:val="24"/>
                <w:szCs w:val="24"/>
                <w:highlight w:val="none"/>
                <w:lang w:val="en-US" w:eastAsia="zh-CN"/>
              </w:rPr>
              <w:t>雨天地表径流经</w:t>
            </w:r>
            <w:r>
              <w:rPr>
                <w:rFonts w:hint="default" w:ascii="Times New Roman" w:hAnsi="Times New Roman" w:cs="Times New Roman"/>
                <w:color w:val="000000" w:themeColor="text1"/>
                <w:sz w:val="24"/>
                <w:szCs w:val="24"/>
                <w:highlight w:val="none"/>
                <w:lang w:val="en-US" w:eastAsia="zh-CN"/>
              </w:rPr>
              <w:t>沉淀池</w:t>
            </w:r>
            <w:r>
              <w:rPr>
                <w:rFonts w:hint="default" w:ascii="Times New Roman" w:hAnsi="Times New Roman" w:eastAsia="宋体" w:cs="Times New Roman"/>
                <w:color w:val="000000" w:themeColor="text1"/>
                <w:sz w:val="24"/>
                <w:szCs w:val="24"/>
                <w:highlight w:val="none"/>
                <w:lang w:val="en-US" w:eastAsia="zh-CN"/>
              </w:rPr>
              <w:t>处理后回用于施工过程和场地洒水抑尘，不外排</w:t>
            </w:r>
            <w:r>
              <w:rPr>
                <w:rFonts w:hint="default" w:ascii="Times New Roman" w:hAnsi="Times New Roman" w:cs="Times New Roman"/>
                <w:color w:val="000000" w:themeColor="text1"/>
                <w:sz w:val="24"/>
              </w:rPr>
              <w:t>。</w:t>
            </w:r>
          </w:p>
          <w:p w14:paraId="045761A9">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val="en-US" w:eastAsia="zh-CN"/>
              </w:rPr>
              <w:t>（2）</w:t>
            </w:r>
            <w:r>
              <w:rPr>
                <w:rFonts w:hint="default" w:ascii="Times New Roman" w:hAnsi="Times New Roman" w:cs="Times New Roman"/>
                <w:color w:val="000000" w:themeColor="text1"/>
                <w:sz w:val="24"/>
              </w:rPr>
              <w:t>避免在大雨暴雨天气下进行施工。</w:t>
            </w:r>
          </w:p>
          <w:p w14:paraId="583B55CA">
            <w:pPr>
              <w:widowControl w:val="0"/>
              <w:wordWrap/>
              <w:adjustRightInd w:val="0"/>
              <w:snapToGrid w:val="0"/>
              <w:spacing w:line="360" w:lineRule="auto"/>
              <w:ind w:firstLine="480" w:firstLineChars="200"/>
              <w:textAlignment w:val="auto"/>
              <w:rPr>
                <w:rFonts w:hint="default" w:ascii="Times New Roman" w:hAnsi="Times New Roman" w:cs="Times New Roman"/>
                <w:color w:val="000000" w:themeColor="text1"/>
                <w:sz w:val="24"/>
                <w:highlight w:val="none"/>
                <w:lang w:val="en-US" w:eastAsia="zh-CN"/>
              </w:rPr>
            </w:pPr>
            <w:r>
              <w:rPr>
                <w:rFonts w:hint="default" w:ascii="Times New Roman" w:hAnsi="Times New Roman" w:cs="Times New Roman"/>
                <w:color w:val="000000" w:themeColor="text1"/>
                <w:sz w:val="24"/>
                <w:lang w:val="en-US" w:eastAsia="zh-CN"/>
              </w:rPr>
              <w:t>（3）</w:t>
            </w:r>
            <w:r>
              <w:rPr>
                <w:rFonts w:hint="default" w:ascii="Times New Roman" w:hAnsi="Times New Roman" w:cs="Times New Roman"/>
                <w:color w:val="000000" w:themeColor="text1"/>
                <w:sz w:val="24"/>
              </w:rPr>
              <w:t>施工人员不在场内食宿，依托使用</w:t>
            </w:r>
            <w:r>
              <w:rPr>
                <w:rFonts w:hint="default" w:ascii="Times New Roman" w:hAnsi="Times New Roman" w:cs="Times New Roman"/>
                <w:color w:val="000000" w:themeColor="text1"/>
                <w:sz w:val="24"/>
                <w:lang w:val="en-US" w:eastAsia="zh-CN"/>
              </w:rPr>
              <w:t>阿舍冶炼厂</w:t>
            </w:r>
            <w:r>
              <w:rPr>
                <w:rFonts w:hint="default" w:ascii="Times New Roman" w:hAnsi="Times New Roman" w:cs="Times New Roman"/>
                <w:color w:val="000000" w:themeColor="text1"/>
                <w:sz w:val="24"/>
              </w:rPr>
              <w:t>内的卫生间。</w:t>
            </w:r>
          </w:p>
          <w:p w14:paraId="48397A39">
            <w:pPr>
              <w:adjustRightInd w:val="0"/>
              <w:snapToGrid w:val="0"/>
              <w:spacing w:line="360" w:lineRule="auto"/>
              <w:ind w:firstLine="482" w:firstLineChars="200"/>
              <w:rPr>
                <w:rFonts w:hint="eastAsia" w:ascii="Times New Roman" w:hAnsi="Times New Roman" w:eastAsia="宋体" w:cs="Times New Roman"/>
                <w:b/>
                <w:bCs/>
                <w:color w:val="000000" w:themeColor="text1"/>
                <w:sz w:val="24"/>
                <w:lang w:val="en-US" w:eastAsia="zh-CN"/>
              </w:rPr>
            </w:pPr>
            <w:r>
              <w:rPr>
                <w:rFonts w:hint="default" w:ascii="Times New Roman" w:hAnsi="Times New Roman" w:cs="Times New Roman"/>
                <w:b/>
                <w:bCs/>
                <w:color w:val="000000" w:themeColor="text1"/>
                <w:sz w:val="24"/>
              </w:rPr>
              <w:t>3、声环境保护措施</w:t>
            </w:r>
            <w:r>
              <w:rPr>
                <w:rFonts w:hint="eastAsia" w:ascii="Times New Roman" w:hAnsi="Times New Roman" w:cs="Times New Roman"/>
                <w:b/>
                <w:bCs/>
                <w:color w:val="000000" w:themeColor="text1"/>
                <w:sz w:val="24"/>
                <w:lang w:val="en-US" w:eastAsia="zh-CN"/>
              </w:rPr>
              <w:t>回顾</w:t>
            </w:r>
          </w:p>
          <w:p w14:paraId="52535B27">
            <w:pPr>
              <w:adjustRightInd w:val="0"/>
              <w:snapToGrid w:val="0"/>
              <w:spacing w:line="360" w:lineRule="auto"/>
              <w:ind w:firstLine="480" w:firstLineChars="200"/>
              <w:rPr>
                <w:rFonts w:hint="default" w:ascii="Times New Roman" w:hAnsi="Times New Roman" w:cs="Times New Roman"/>
                <w:color w:val="000000" w:themeColor="text1"/>
                <w:sz w:val="24"/>
                <w:lang w:val="en-US" w:eastAsia="zh-CN"/>
              </w:rPr>
            </w:pPr>
            <w:r>
              <w:rPr>
                <w:rFonts w:hint="eastAsia" w:ascii="Times New Roman" w:hAnsi="Times New Roman" w:cs="Times New Roman"/>
                <w:color w:val="000000" w:themeColor="text1"/>
                <w:sz w:val="24"/>
                <w:lang w:val="en-US" w:eastAsia="zh-CN"/>
              </w:rPr>
              <w:t>根据建设单位提供资料，项目施工期已采取的声环境保护措施如下：</w:t>
            </w:r>
          </w:p>
          <w:p w14:paraId="458E40E0">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val="en-US" w:eastAsia="zh-CN"/>
              </w:rPr>
              <w:t>（1）</w:t>
            </w:r>
            <w:r>
              <w:rPr>
                <w:rFonts w:hint="default" w:ascii="Times New Roman" w:hAnsi="Times New Roman" w:cs="Times New Roman"/>
                <w:color w:val="000000" w:themeColor="text1"/>
                <w:sz w:val="24"/>
              </w:rPr>
              <w:t>合理安排作业时间，</w:t>
            </w:r>
            <w:r>
              <w:rPr>
                <w:rFonts w:hint="eastAsia" w:ascii="Times New Roman" w:hAnsi="Times New Roman" w:cs="Times New Roman"/>
                <w:color w:val="000000" w:themeColor="text1"/>
                <w:sz w:val="24"/>
                <w:lang w:val="en-US" w:eastAsia="zh-CN"/>
              </w:rPr>
              <w:t>夜间不施工</w:t>
            </w:r>
            <w:r>
              <w:rPr>
                <w:rFonts w:hint="default" w:ascii="Times New Roman" w:hAnsi="Times New Roman" w:cs="Times New Roman"/>
                <w:color w:val="000000" w:themeColor="text1"/>
                <w:sz w:val="24"/>
              </w:rPr>
              <w:t>。</w:t>
            </w:r>
          </w:p>
          <w:p w14:paraId="67D054C4">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val="en-US" w:eastAsia="zh-CN"/>
              </w:rPr>
              <w:t>（2）</w:t>
            </w:r>
            <w:r>
              <w:rPr>
                <w:rFonts w:hint="default" w:ascii="Times New Roman" w:hAnsi="Times New Roman" w:cs="Times New Roman"/>
                <w:color w:val="000000" w:themeColor="text1"/>
                <w:sz w:val="24"/>
              </w:rPr>
              <w:t>合理安排汽车运输</w:t>
            </w:r>
            <w:r>
              <w:rPr>
                <w:rFonts w:hint="eastAsia" w:ascii="Times New Roman" w:hAnsi="Times New Roman" w:cs="Times New Roman"/>
                <w:color w:val="000000" w:themeColor="text1"/>
                <w:sz w:val="24"/>
                <w:lang w:val="en-US" w:eastAsia="zh-CN"/>
              </w:rPr>
              <w:t>时间</w:t>
            </w:r>
            <w:r>
              <w:rPr>
                <w:rFonts w:hint="default" w:ascii="Times New Roman" w:hAnsi="Times New Roman" w:cs="Times New Roman"/>
                <w:color w:val="000000" w:themeColor="text1"/>
                <w:sz w:val="24"/>
              </w:rPr>
              <w:t>。</w:t>
            </w:r>
          </w:p>
          <w:p w14:paraId="184FE9E9">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val="en-US" w:eastAsia="zh-CN"/>
              </w:rPr>
              <w:t>（3）</w:t>
            </w:r>
            <w:r>
              <w:rPr>
                <w:rFonts w:hint="default" w:ascii="Times New Roman" w:hAnsi="Times New Roman" w:cs="Times New Roman"/>
                <w:color w:val="000000" w:themeColor="text1"/>
                <w:sz w:val="24"/>
              </w:rPr>
              <w:t>施工车辆出入现场时</w:t>
            </w:r>
            <w:r>
              <w:rPr>
                <w:rFonts w:hint="eastAsia" w:ascii="Times New Roman" w:hAnsi="Times New Roman" w:cs="Times New Roman"/>
                <w:color w:val="000000" w:themeColor="text1"/>
                <w:sz w:val="24"/>
                <w:lang w:val="en-US" w:eastAsia="zh-CN"/>
              </w:rPr>
              <w:t>要求</w:t>
            </w:r>
            <w:r>
              <w:rPr>
                <w:rFonts w:hint="default" w:ascii="Times New Roman" w:hAnsi="Times New Roman" w:cs="Times New Roman"/>
                <w:color w:val="000000" w:themeColor="text1"/>
                <w:sz w:val="24"/>
              </w:rPr>
              <w:t>低速、禁鸣。</w:t>
            </w:r>
          </w:p>
          <w:p w14:paraId="15CA6560">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val="en-US" w:eastAsia="zh-CN"/>
              </w:rPr>
              <w:t>（4）</w:t>
            </w:r>
            <w:r>
              <w:rPr>
                <w:rFonts w:hint="eastAsia" w:ascii="Times New Roman" w:hAnsi="Times New Roman" w:cs="Times New Roman"/>
                <w:color w:val="000000" w:themeColor="text1"/>
                <w:sz w:val="24"/>
                <w:lang w:val="en-US" w:eastAsia="zh-CN"/>
              </w:rPr>
              <w:t>加强施工管理，</w:t>
            </w:r>
            <w:r>
              <w:rPr>
                <w:rFonts w:hint="default" w:ascii="Times New Roman" w:hAnsi="Times New Roman" w:cs="Times New Roman"/>
                <w:color w:val="000000" w:themeColor="text1"/>
                <w:sz w:val="24"/>
              </w:rPr>
              <w:t>文明施工。</w:t>
            </w:r>
          </w:p>
          <w:p w14:paraId="07AA9095">
            <w:pPr>
              <w:adjustRightInd w:val="0"/>
              <w:snapToGrid w:val="0"/>
              <w:spacing w:line="360" w:lineRule="auto"/>
              <w:ind w:firstLine="482" w:firstLineChars="200"/>
              <w:rPr>
                <w:rFonts w:hint="eastAsia" w:ascii="Times New Roman" w:hAnsi="Times New Roman" w:eastAsia="宋体" w:cs="Times New Roman"/>
                <w:b/>
                <w:bCs/>
                <w:color w:val="000000" w:themeColor="text1"/>
                <w:sz w:val="24"/>
                <w:lang w:val="en-US" w:eastAsia="zh-CN"/>
              </w:rPr>
            </w:pPr>
            <w:r>
              <w:rPr>
                <w:rFonts w:hint="default" w:ascii="Times New Roman" w:hAnsi="Times New Roman" w:cs="Times New Roman"/>
                <w:b/>
                <w:bCs/>
                <w:color w:val="000000" w:themeColor="text1"/>
                <w:sz w:val="24"/>
              </w:rPr>
              <w:t>4、固体废物防治措施</w:t>
            </w:r>
            <w:r>
              <w:rPr>
                <w:rFonts w:hint="eastAsia" w:ascii="Times New Roman" w:hAnsi="Times New Roman" w:cs="Times New Roman"/>
                <w:b/>
                <w:bCs/>
                <w:color w:val="000000" w:themeColor="text1"/>
                <w:sz w:val="24"/>
                <w:lang w:val="en-US" w:eastAsia="zh-CN"/>
              </w:rPr>
              <w:t>回顾</w:t>
            </w:r>
          </w:p>
          <w:p w14:paraId="1DD19F85">
            <w:pPr>
              <w:adjustRightInd w:val="0"/>
              <w:snapToGrid w:val="0"/>
              <w:spacing w:line="360" w:lineRule="auto"/>
              <w:ind w:firstLine="480" w:firstLineChars="200"/>
              <w:rPr>
                <w:rFonts w:hint="default" w:ascii="Times New Roman" w:hAnsi="Times New Roman" w:cs="Times New Roman"/>
                <w:color w:val="000000" w:themeColor="text1"/>
                <w:sz w:val="24"/>
                <w:lang w:val="en-US" w:eastAsia="zh-CN"/>
              </w:rPr>
            </w:pPr>
            <w:r>
              <w:rPr>
                <w:rFonts w:hint="eastAsia" w:ascii="Times New Roman" w:hAnsi="Times New Roman" w:cs="Times New Roman"/>
                <w:color w:val="000000" w:themeColor="text1"/>
                <w:sz w:val="24"/>
                <w:lang w:val="en-US" w:eastAsia="zh-CN"/>
              </w:rPr>
              <w:t>根据建设单位提供资料，项目施工期已采取的固废环境保护措施如下：</w:t>
            </w:r>
          </w:p>
          <w:p w14:paraId="680A3267">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val="en-US" w:eastAsia="zh-CN"/>
              </w:rPr>
              <w:t>（1）</w:t>
            </w:r>
            <w:r>
              <w:rPr>
                <w:rFonts w:hint="default" w:ascii="Times New Roman" w:hAnsi="Times New Roman" w:cs="Times New Roman"/>
                <w:color w:val="000000" w:themeColor="text1"/>
                <w:sz w:val="24"/>
              </w:rPr>
              <w:t>建筑垃圾：能回收利用的部分，例如木材料、钢铁等材料，外售给物资回收利用者，不能回收利用的部分，按当地相关部门的规定，由施工单位运到指定地妥善处置，运输车辆保持清洁</w:t>
            </w:r>
            <w:r>
              <w:rPr>
                <w:rFonts w:hint="eastAsia"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密闭。</w:t>
            </w:r>
          </w:p>
          <w:p w14:paraId="769DC0F2">
            <w:pPr>
              <w:widowControl w:val="0"/>
              <w:wordWrap/>
              <w:adjustRightInd w:val="0"/>
              <w:snapToGrid w:val="0"/>
              <w:spacing w:line="360" w:lineRule="auto"/>
              <w:ind w:firstLine="480" w:firstLineChars="200"/>
              <w:textAlignment w:val="auto"/>
              <w:rPr>
                <w:rFonts w:hint="default" w:ascii="Times New Roman" w:hAnsi="Times New Roman" w:cs="Times New Roman"/>
                <w:color w:val="000000" w:themeColor="text1"/>
                <w:sz w:val="24"/>
                <w:highlight w:val="none"/>
                <w:lang w:val="en-US" w:eastAsia="zh-CN"/>
              </w:rPr>
            </w:pPr>
            <w:r>
              <w:rPr>
                <w:rFonts w:hint="default" w:ascii="Times New Roman" w:hAnsi="Times New Roman" w:cs="Times New Roman"/>
                <w:color w:val="000000" w:themeColor="text1"/>
                <w:sz w:val="24"/>
                <w:lang w:val="en-US" w:eastAsia="zh-CN"/>
              </w:rPr>
              <w:t>（2）</w:t>
            </w:r>
            <w:r>
              <w:rPr>
                <w:rFonts w:hint="default" w:ascii="Times New Roman" w:hAnsi="Times New Roman" w:cs="Times New Roman"/>
                <w:color w:val="000000" w:themeColor="text1"/>
                <w:sz w:val="24"/>
              </w:rPr>
              <w:t>生活垃圾：使用垃圾桶收集，送至市政垃圾收集桶，由环卫部门清运处置。</w:t>
            </w:r>
          </w:p>
          <w:p w14:paraId="4F836A20">
            <w:pPr>
              <w:widowControl w:val="0"/>
              <w:wordWrap/>
              <w:adjustRightInd w:val="0"/>
              <w:snapToGrid w:val="0"/>
              <w:spacing w:line="360" w:lineRule="auto"/>
              <w:ind w:firstLine="482" w:firstLineChars="200"/>
              <w:textAlignment w:val="auto"/>
              <w:rPr>
                <w:rFonts w:hint="default" w:ascii="Times New Roman" w:hAnsi="Times New Roman" w:cs="Times New Roman"/>
                <w:b/>
                <w:bCs/>
                <w:color w:val="000000" w:themeColor="text1"/>
                <w:sz w:val="24"/>
                <w:highlight w:val="none"/>
                <w:lang w:val="en-US" w:eastAsia="zh-CN"/>
              </w:rPr>
            </w:pPr>
            <w:r>
              <w:rPr>
                <w:rFonts w:hint="eastAsia" w:ascii="Times New Roman" w:hAnsi="Times New Roman" w:cs="Times New Roman"/>
                <w:b/>
                <w:bCs/>
                <w:color w:val="000000" w:themeColor="text1"/>
                <w:sz w:val="24"/>
                <w:highlight w:val="none"/>
                <w:lang w:val="en-US" w:eastAsia="zh-CN"/>
              </w:rPr>
              <w:t>二、厂区整改期间施工期环境保护措施</w:t>
            </w:r>
          </w:p>
          <w:p w14:paraId="0CED02D8">
            <w:pPr>
              <w:widowControl w:val="0"/>
              <w:wordWrap/>
              <w:adjustRightInd w:val="0"/>
              <w:snapToGrid w:val="0"/>
              <w:spacing w:line="360" w:lineRule="auto"/>
              <w:ind w:firstLine="480" w:firstLineChars="200"/>
              <w:textAlignment w:val="auto"/>
              <w:rPr>
                <w:rFonts w:hint="default" w:ascii="Times New Roman" w:hAnsi="Times New Roman" w:cs="Times New Roman"/>
                <w:color w:val="000000" w:themeColor="text1"/>
                <w:sz w:val="24"/>
                <w:highlight w:val="none"/>
                <w:lang w:val="en-US" w:eastAsia="zh-CN"/>
              </w:rPr>
            </w:pPr>
            <w:r>
              <w:rPr>
                <w:rFonts w:hint="eastAsia"/>
                <w:color w:val="000000" w:themeColor="text1"/>
                <w:lang w:val="en-US" w:eastAsia="zh-CN"/>
              </w:rPr>
              <w:t>项目厂区现状需进行措施整改，</w:t>
            </w:r>
            <w:r>
              <w:rPr>
                <w:rFonts w:hint="default" w:ascii="Times New Roman" w:hAnsi="Times New Roman" w:cs="Times New Roman"/>
                <w:color w:val="000000" w:themeColor="text1"/>
                <w:sz w:val="24"/>
                <w:highlight w:val="none"/>
                <w:lang w:val="en-US" w:eastAsia="zh-CN"/>
              </w:rPr>
              <w:t>根据实际情况，施工期主要涉及项目厂区的整改，主要包括</w:t>
            </w:r>
            <w:r>
              <w:rPr>
                <w:rFonts w:hint="eastAsia" w:ascii="Times New Roman" w:hAnsi="Times New Roman" w:cs="Times New Roman"/>
                <w:color w:val="000000" w:themeColor="text1"/>
                <w:sz w:val="24"/>
                <w:highlight w:val="none"/>
                <w:lang w:val="en-US" w:eastAsia="zh-CN"/>
              </w:rPr>
              <w:t>车间改造、</w:t>
            </w:r>
            <w:r>
              <w:rPr>
                <w:rFonts w:hint="default" w:ascii="Times New Roman" w:hAnsi="Times New Roman" w:cs="Times New Roman"/>
                <w:color w:val="000000" w:themeColor="text1"/>
                <w:sz w:val="24"/>
                <w:highlight w:val="none"/>
                <w:lang w:val="en-US" w:eastAsia="zh-CN"/>
              </w:rPr>
              <w:t>安装喷淋/雾设备、完善设备收尘罩、</w:t>
            </w:r>
            <w:r>
              <w:rPr>
                <w:rFonts w:hint="eastAsia" w:ascii="Times New Roman" w:hAnsi="Times New Roman" w:cs="Times New Roman"/>
                <w:color w:val="000000" w:themeColor="text1"/>
                <w:sz w:val="24"/>
                <w:highlight w:val="none"/>
                <w:lang w:val="en-US" w:eastAsia="zh-CN"/>
              </w:rPr>
              <w:t>运输皮带篷布封闭、</w:t>
            </w:r>
            <w:r>
              <w:rPr>
                <w:rFonts w:hint="default" w:ascii="Times New Roman" w:hAnsi="Times New Roman" w:cs="Times New Roman"/>
                <w:color w:val="000000" w:themeColor="text1"/>
                <w:sz w:val="24"/>
                <w:highlight w:val="none"/>
                <w:lang w:val="en-US" w:eastAsia="zh-CN"/>
              </w:rPr>
              <w:t>设置排气筒、堆场地面硬化、堆场物料</w:t>
            </w:r>
            <w:r>
              <w:rPr>
                <w:rFonts w:hint="eastAsia" w:ascii="Times New Roman" w:hAnsi="Times New Roman" w:cs="Times New Roman"/>
                <w:color w:val="000000" w:themeColor="text1"/>
                <w:sz w:val="24"/>
                <w:highlight w:val="none"/>
                <w:lang w:val="en-US" w:eastAsia="zh-CN"/>
              </w:rPr>
              <w:t>篷布</w:t>
            </w:r>
            <w:r>
              <w:rPr>
                <w:rFonts w:hint="default" w:ascii="Times New Roman" w:hAnsi="Times New Roman" w:cs="Times New Roman"/>
                <w:color w:val="000000" w:themeColor="text1"/>
                <w:sz w:val="24"/>
                <w:highlight w:val="none"/>
                <w:lang w:val="en-US" w:eastAsia="zh-CN"/>
              </w:rPr>
              <w:t>覆盖</w:t>
            </w:r>
            <w:r>
              <w:rPr>
                <w:rFonts w:hint="eastAsia" w:ascii="Times New Roman" w:hAnsi="Times New Roman" w:cs="Times New Roman"/>
                <w:color w:val="000000" w:themeColor="text1"/>
                <w:sz w:val="24"/>
                <w:highlight w:val="none"/>
                <w:lang w:val="en-US" w:eastAsia="zh-CN"/>
              </w:rPr>
              <w:t>、加设围挡</w:t>
            </w:r>
            <w:r>
              <w:rPr>
                <w:rFonts w:hint="default" w:ascii="Times New Roman" w:hAnsi="Times New Roman" w:cs="Times New Roman"/>
                <w:color w:val="000000" w:themeColor="text1"/>
                <w:sz w:val="24"/>
                <w:highlight w:val="none"/>
                <w:lang w:val="en-US" w:eastAsia="zh-CN"/>
              </w:rPr>
              <w:t>及加装喷淋降尘措施等。</w:t>
            </w:r>
          </w:p>
          <w:p w14:paraId="1B845EEC">
            <w:pPr>
              <w:adjustRightInd w:val="0"/>
              <w:snapToGrid w:val="0"/>
              <w:spacing w:line="360" w:lineRule="auto"/>
              <w:ind w:firstLine="482" w:firstLineChars="200"/>
              <w:rPr>
                <w:rFonts w:hint="default" w:ascii="Times New Roman" w:hAnsi="Times New Roman" w:cs="Times New Roman"/>
                <w:b/>
                <w:bCs/>
                <w:color w:val="000000" w:themeColor="text1"/>
                <w:sz w:val="24"/>
              </w:rPr>
            </w:pPr>
            <w:r>
              <w:rPr>
                <w:rFonts w:hint="default" w:ascii="Times New Roman" w:hAnsi="Times New Roman" w:cs="Times New Roman"/>
                <w:b/>
                <w:bCs/>
                <w:color w:val="000000" w:themeColor="text1"/>
                <w:sz w:val="24"/>
              </w:rPr>
              <w:t>1、大气环境保护措施</w:t>
            </w:r>
          </w:p>
          <w:p w14:paraId="07552502">
            <w:pPr>
              <w:adjustRightInd w:val="0"/>
              <w:snapToGrid w:val="0"/>
              <w:spacing w:line="360" w:lineRule="auto"/>
              <w:ind w:firstLine="480" w:firstLineChars="200"/>
              <w:rPr>
                <w:rFonts w:hint="default" w:ascii="Times New Roman" w:hAnsi="Times New Roman" w:cs="Times New Roman"/>
                <w:color w:val="000000" w:themeColor="text1"/>
                <w:sz w:val="24"/>
                <w:highlight w:val="none"/>
              </w:rPr>
            </w:pPr>
            <w:r>
              <w:rPr>
                <w:rFonts w:hint="default" w:ascii="Times New Roman" w:hAnsi="Times New Roman" w:cs="Times New Roman"/>
                <w:bCs/>
                <w:color w:val="000000" w:themeColor="text1"/>
                <w:sz w:val="24"/>
                <w:highlight w:val="none"/>
              </w:rPr>
              <w:t>项目</w:t>
            </w:r>
            <w:r>
              <w:rPr>
                <w:rFonts w:hint="default" w:ascii="Times New Roman" w:hAnsi="Times New Roman" w:cs="Times New Roman"/>
                <w:color w:val="000000" w:themeColor="text1"/>
                <w:sz w:val="24"/>
                <w:highlight w:val="none"/>
                <w:lang w:val="en-US" w:eastAsia="zh-CN"/>
              </w:rPr>
              <w:t>地面硬化、堆场改造、环保设施整改过程中会产生扬尘，其主要污染物为TSP。为减少施工扬尘对周边环境的影响，</w:t>
            </w:r>
            <w:r>
              <w:rPr>
                <w:rFonts w:hint="default" w:ascii="Times New Roman" w:hAnsi="Times New Roman" w:cs="Times New Roman"/>
                <w:color w:val="000000" w:themeColor="text1"/>
                <w:sz w:val="24"/>
                <w:highlight w:val="none"/>
              </w:rPr>
              <w:t>本环评</w:t>
            </w:r>
            <w:r>
              <w:rPr>
                <w:rFonts w:hint="default" w:ascii="Times New Roman" w:hAnsi="Times New Roman" w:cs="Times New Roman"/>
                <w:color w:val="000000" w:themeColor="text1"/>
                <w:sz w:val="24"/>
                <w:highlight w:val="none"/>
                <w:lang w:val="en-US" w:eastAsia="zh-CN"/>
              </w:rPr>
              <w:t>要求建设单位严格按照以下要求执行</w:t>
            </w:r>
            <w:r>
              <w:rPr>
                <w:rFonts w:hint="default" w:ascii="Times New Roman" w:hAnsi="Times New Roman" w:cs="Times New Roman"/>
                <w:color w:val="000000" w:themeColor="text1"/>
                <w:sz w:val="24"/>
                <w:highlight w:val="none"/>
              </w:rPr>
              <w:t>：</w:t>
            </w:r>
          </w:p>
          <w:p w14:paraId="667CA482">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lang w:val="en-US" w:eastAsia="zh-CN"/>
              </w:rPr>
              <w:t>1</w:t>
            </w:r>
            <w:r>
              <w:rPr>
                <w:rFonts w:hint="default"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避免在干燥大风天气时进行易产生扬尘的施工作业。</w:t>
            </w:r>
          </w:p>
          <w:p w14:paraId="5CCA884E">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rPr>
            </w:pPr>
            <w:r>
              <w:rPr>
                <w:rFonts w:hint="default" w:ascii="Times New Roman" w:hAnsi="Times New Roman" w:cs="Times New Roman"/>
                <w:color w:val="000000" w:themeColor="text1"/>
                <w:sz w:val="24"/>
                <w:lang w:val="en-US" w:eastAsia="zh-CN"/>
              </w:rPr>
              <w:t>（2）</w:t>
            </w:r>
            <w:r>
              <w:rPr>
                <w:rFonts w:hint="default" w:ascii="Times New Roman" w:hAnsi="Times New Roman" w:cs="Times New Roman"/>
                <w:color w:val="000000" w:themeColor="text1"/>
                <w:sz w:val="24"/>
              </w:rPr>
              <w:t>禁止露天堆放物料</w:t>
            </w:r>
            <w:r>
              <w:rPr>
                <w:rFonts w:hint="default"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施工过程中</w:t>
            </w:r>
            <w:r>
              <w:rPr>
                <w:rFonts w:hint="default" w:ascii="Times New Roman" w:hAnsi="Times New Roman" w:cs="Times New Roman"/>
                <w:color w:val="000000" w:themeColor="text1"/>
                <w:sz w:val="24"/>
                <w:lang w:eastAsia="zh-CN"/>
              </w:rPr>
              <w:t>的</w:t>
            </w:r>
            <w:r>
              <w:rPr>
                <w:rFonts w:hint="default" w:ascii="Times New Roman" w:hAnsi="Times New Roman" w:cs="Times New Roman"/>
                <w:color w:val="000000" w:themeColor="text1"/>
                <w:sz w:val="24"/>
              </w:rPr>
              <w:t>建筑材料</w:t>
            </w:r>
            <w:r>
              <w:rPr>
                <w:rFonts w:hint="default"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lang w:val="en-US" w:eastAsia="zh-CN"/>
              </w:rPr>
              <w:t>物料</w:t>
            </w:r>
            <w:r>
              <w:rPr>
                <w:rFonts w:hint="default" w:ascii="Times New Roman" w:hAnsi="Times New Roman" w:cs="Times New Roman"/>
                <w:color w:val="000000" w:themeColor="text1"/>
                <w:sz w:val="24"/>
              </w:rPr>
              <w:t>应采取防尘布遮盖、设置围挡</w:t>
            </w:r>
            <w:r>
              <w:rPr>
                <w:rFonts w:hint="default" w:ascii="Times New Roman" w:hAnsi="Times New Roman" w:cs="Times New Roman"/>
                <w:color w:val="000000" w:themeColor="text1"/>
                <w:sz w:val="24"/>
                <w:lang w:val="en-US" w:eastAsia="zh-CN"/>
              </w:rPr>
              <w:t>等措施防治扬尘污染。</w:t>
            </w:r>
          </w:p>
          <w:p w14:paraId="773D720F">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val="en-US" w:eastAsia="zh-CN"/>
              </w:rPr>
              <w:t>（3）</w:t>
            </w:r>
            <w:r>
              <w:rPr>
                <w:rFonts w:hint="default" w:ascii="Times New Roman" w:hAnsi="Times New Roman" w:cs="Times New Roman"/>
                <w:color w:val="000000" w:themeColor="text1"/>
                <w:sz w:val="24"/>
              </w:rPr>
              <w:t>施工过程中产生的建筑垃圾应及时清运</w:t>
            </w:r>
            <w:r>
              <w:rPr>
                <w:rFonts w:hint="default"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清运车辆必须保持清洁，并设置篷布密闭运输。</w:t>
            </w:r>
          </w:p>
          <w:p w14:paraId="366B58F9">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val="en-US" w:eastAsia="zh-CN"/>
              </w:rPr>
              <w:t>（4）</w:t>
            </w:r>
            <w:r>
              <w:rPr>
                <w:rFonts w:hint="default" w:ascii="Times New Roman" w:hAnsi="Times New Roman" w:cs="Times New Roman"/>
                <w:color w:val="000000" w:themeColor="text1"/>
                <w:sz w:val="24"/>
              </w:rPr>
              <w:t>施工场地每天定时洒水，</w:t>
            </w:r>
            <w:r>
              <w:rPr>
                <w:rFonts w:hint="default" w:ascii="Times New Roman" w:hAnsi="Times New Roman" w:eastAsia="宋体" w:cs="Times New Roman"/>
                <w:color w:val="000000" w:themeColor="text1"/>
                <w:sz w:val="24"/>
                <w:szCs w:val="24"/>
                <w:highlight w:val="none"/>
              </w:rPr>
              <w:t>在旱季风大时</w:t>
            </w:r>
            <w:r>
              <w:rPr>
                <w:rFonts w:hint="default" w:ascii="Times New Roman" w:hAnsi="Times New Roman" w:cs="Times New Roman"/>
                <w:color w:val="000000" w:themeColor="text1"/>
                <w:sz w:val="24"/>
                <w:szCs w:val="24"/>
                <w:highlight w:val="none"/>
              </w:rPr>
              <w:t>要加大洒水量和洒水次数</w:t>
            </w:r>
            <w:r>
              <w:rPr>
                <w:rFonts w:hint="default" w:ascii="Times New Roman" w:hAnsi="Times New Roman" w:cs="Times New Roman"/>
                <w:color w:val="000000" w:themeColor="text1"/>
                <w:sz w:val="24"/>
              </w:rPr>
              <w:t>。</w:t>
            </w:r>
          </w:p>
          <w:p w14:paraId="5D51A51B">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rPr>
            </w:pPr>
            <w:r>
              <w:rPr>
                <w:rFonts w:hint="default" w:ascii="Times New Roman" w:hAnsi="Times New Roman" w:cs="Times New Roman"/>
                <w:color w:val="000000" w:themeColor="text1"/>
                <w:sz w:val="24"/>
                <w:lang w:val="en-US" w:eastAsia="zh-CN"/>
              </w:rPr>
              <w:t>（5）</w:t>
            </w:r>
            <w:r>
              <w:rPr>
                <w:rFonts w:hint="default" w:ascii="Times New Roman" w:hAnsi="Times New Roman" w:cs="Times New Roman"/>
                <w:color w:val="000000" w:themeColor="text1"/>
                <w:sz w:val="24"/>
              </w:rPr>
              <w:t>车辆运输时，应该限速行驶，运输车辆禁止装载过满，并在运输过程中采取遮盖、密闭运输，</w:t>
            </w:r>
            <w:r>
              <w:rPr>
                <w:rFonts w:hint="default" w:ascii="Times New Roman" w:hAnsi="Times New Roman" w:cs="Times New Roman"/>
                <w:color w:val="000000" w:themeColor="text1"/>
                <w:sz w:val="24"/>
                <w:lang w:val="en-US" w:eastAsia="zh-CN"/>
              </w:rPr>
              <w:t>由专人负责</w:t>
            </w:r>
            <w:r>
              <w:rPr>
                <w:rFonts w:hint="default" w:ascii="Times New Roman" w:hAnsi="Times New Roman" w:cs="Times New Roman"/>
                <w:color w:val="000000" w:themeColor="text1"/>
                <w:sz w:val="24"/>
              </w:rPr>
              <w:t>及时清扫路面泥土及灰尘</w:t>
            </w:r>
            <w:r>
              <w:rPr>
                <w:rFonts w:hint="default"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严禁在装运过程中沿途抛、洒、滴漏，建设单位应监督运输车辆文明运输。</w:t>
            </w:r>
          </w:p>
          <w:p w14:paraId="334ACB6E">
            <w:pPr>
              <w:adjustRightInd w:val="0"/>
              <w:snapToGrid w:val="0"/>
              <w:spacing w:line="360" w:lineRule="auto"/>
              <w:ind w:firstLine="482" w:firstLineChars="200"/>
              <w:rPr>
                <w:rFonts w:hint="default" w:ascii="Times New Roman" w:hAnsi="Times New Roman" w:cs="Times New Roman"/>
                <w:color w:val="000000" w:themeColor="text1"/>
                <w:sz w:val="24"/>
              </w:rPr>
            </w:pPr>
            <w:r>
              <w:rPr>
                <w:rFonts w:hint="default" w:ascii="Times New Roman" w:hAnsi="Times New Roman" w:cs="Times New Roman"/>
                <w:b/>
                <w:bCs/>
                <w:color w:val="000000" w:themeColor="text1"/>
                <w:sz w:val="24"/>
              </w:rPr>
              <w:t>2、水环境保护措施</w:t>
            </w:r>
          </w:p>
          <w:p w14:paraId="2BD48510">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val="en-US" w:eastAsia="zh-CN"/>
              </w:rPr>
              <w:t>（1）</w:t>
            </w:r>
            <w:r>
              <w:rPr>
                <w:rFonts w:hint="default" w:ascii="Times New Roman" w:hAnsi="Times New Roman" w:cs="Times New Roman"/>
                <w:color w:val="000000" w:themeColor="text1"/>
                <w:sz w:val="24"/>
              </w:rPr>
              <w:t>设置施工废水</w:t>
            </w:r>
            <w:r>
              <w:rPr>
                <w:rFonts w:hint="default" w:ascii="Times New Roman" w:hAnsi="Times New Roman" w:eastAsia="宋体" w:cs="Times New Roman"/>
                <w:color w:val="000000" w:themeColor="text1"/>
                <w:sz w:val="24"/>
                <w:szCs w:val="24"/>
                <w:highlight w:val="none"/>
                <w:lang w:eastAsia="zh-CN"/>
              </w:rPr>
              <w:t>临时</w:t>
            </w:r>
            <w:r>
              <w:rPr>
                <w:rFonts w:hint="default" w:ascii="Times New Roman" w:hAnsi="Times New Roman" w:cs="Times New Roman"/>
                <w:color w:val="000000" w:themeColor="text1"/>
                <w:sz w:val="24"/>
                <w:szCs w:val="24"/>
                <w:highlight w:val="none"/>
                <w:lang w:eastAsia="zh-CN"/>
              </w:rPr>
              <w:t>沉淀池</w:t>
            </w:r>
            <w:r>
              <w:rPr>
                <w:rFonts w:hint="default" w:ascii="Times New Roman" w:hAnsi="Times New Roman" w:cs="Times New Roman"/>
                <w:color w:val="000000" w:themeColor="text1"/>
                <w:sz w:val="24"/>
              </w:rPr>
              <w:t>，</w:t>
            </w:r>
            <w:r>
              <w:rPr>
                <w:rFonts w:hint="default" w:ascii="Times New Roman" w:hAnsi="Times New Roman" w:eastAsia="宋体" w:cs="Times New Roman"/>
                <w:color w:val="000000" w:themeColor="text1"/>
                <w:sz w:val="24"/>
                <w:szCs w:val="24"/>
                <w:highlight w:val="none"/>
                <w:lang w:val="en-US" w:eastAsia="zh-CN"/>
              </w:rPr>
              <w:t>施工废水</w:t>
            </w:r>
            <w:r>
              <w:rPr>
                <w:rFonts w:hint="default" w:ascii="Times New Roman" w:hAnsi="Times New Roman" w:cs="Times New Roman"/>
                <w:color w:val="000000" w:themeColor="text1"/>
                <w:sz w:val="24"/>
                <w:szCs w:val="24"/>
                <w:highlight w:val="none"/>
                <w:lang w:val="en-US" w:eastAsia="zh-CN"/>
              </w:rPr>
              <w:t>、</w:t>
            </w:r>
            <w:r>
              <w:rPr>
                <w:rFonts w:hint="default" w:ascii="Times New Roman" w:hAnsi="Times New Roman" w:eastAsia="宋体" w:cs="Times New Roman"/>
                <w:color w:val="000000" w:themeColor="text1"/>
                <w:sz w:val="24"/>
                <w:szCs w:val="24"/>
                <w:highlight w:val="none"/>
                <w:lang w:val="en-US" w:eastAsia="zh-CN"/>
              </w:rPr>
              <w:t>雨天地表径流经</w:t>
            </w:r>
            <w:r>
              <w:rPr>
                <w:rFonts w:hint="default" w:ascii="Times New Roman" w:hAnsi="Times New Roman" w:cs="Times New Roman"/>
                <w:color w:val="000000" w:themeColor="text1"/>
                <w:sz w:val="24"/>
                <w:szCs w:val="24"/>
                <w:highlight w:val="none"/>
                <w:lang w:val="en-US" w:eastAsia="zh-CN"/>
              </w:rPr>
              <w:t>沉淀池</w:t>
            </w:r>
            <w:r>
              <w:rPr>
                <w:rFonts w:hint="default" w:ascii="Times New Roman" w:hAnsi="Times New Roman" w:eastAsia="宋体" w:cs="Times New Roman"/>
                <w:color w:val="000000" w:themeColor="text1"/>
                <w:sz w:val="24"/>
                <w:szCs w:val="24"/>
                <w:highlight w:val="none"/>
                <w:lang w:val="en-US" w:eastAsia="zh-CN"/>
              </w:rPr>
              <w:t>处理后回用于施工过程和场地洒水抑尘，不外排</w:t>
            </w:r>
            <w:r>
              <w:rPr>
                <w:rFonts w:hint="default" w:ascii="Times New Roman" w:hAnsi="Times New Roman" w:cs="Times New Roman"/>
                <w:color w:val="000000" w:themeColor="text1"/>
                <w:sz w:val="24"/>
              </w:rPr>
              <w:t>。</w:t>
            </w:r>
          </w:p>
          <w:p w14:paraId="05B5BB63">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val="en-US" w:eastAsia="zh-CN"/>
              </w:rPr>
              <w:t>（2）</w:t>
            </w:r>
            <w:r>
              <w:rPr>
                <w:rFonts w:hint="default" w:ascii="Times New Roman" w:hAnsi="Times New Roman" w:cs="Times New Roman"/>
                <w:color w:val="000000" w:themeColor="text1"/>
                <w:sz w:val="24"/>
              </w:rPr>
              <w:t>尽量避免在大雨暴雨天气下进行施工，</w:t>
            </w:r>
            <w:r>
              <w:rPr>
                <w:rFonts w:hint="eastAsia" w:ascii="Times New Roman" w:hAnsi="Times New Roman" w:cs="Times New Roman"/>
                <w:color w:val="000000" w:themeColor="text1"/>
                <w:sz w:val="24"/>
                <w:lang w:val="en-US" w:eastAsia="zh-CN"/>
              </w:rPr>
              <w:t>建筑材料</w:t>
            </w:r>
            <w:r>
              <w:rPr>
                <w:rFonts w:hint="default" w:ascii="Times New Roman" w:hAnsi="Times New Roman" w:cs="Times New Roman"/>
                <w:color w:val="000000" w:themeColor="text1"/>
                <w:sz w:val="24"/>
              </w:rPr>
              <w:t>做好临时覆盖，减小裸露面积。</w:t>
            </w:r>
          </w:p>
          <w:p w14:paraId="452A3FB4">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val="en-US" w:eastAsia="zh-CN"/>
              </w:rPr>
              <w:t>（3）</w:t>
            </w:r>
            <w:r>
              <w:rPr>
                <w:rFonts w:hint="default" w:ascii="Times New Roman" w:hAnsi="Times New Roman" w:cs="Times New Roman"/>
                <w:color w:val="000000" w:themeColor="text1"/>
                <w:sz w:val="24"/>
              </w:rPr>
              <w:t>施工人员不在场内食宿，依托使用</w:t>
            </w:r>
            <w:r>
              <w:rPr>
                <w:rFonts w:hint="default" w:ascii="Times New Roman" w:hAnsi="Times New Roman" w:cs="Times New Roman"/>
                <w:color w:val="000000" w:themeColor="text1"/>
                <w:sz w:val="24"/>
                <w:lang w:val="en-US" w:eastAsia="zh-CN"/>
              </w:rPr>
              <w:t>阿舍冶炼厂</w:t>
            </w:r>
            <w:r>
              <w:rPr>
                <w:rFonts w:hint="default" w:ascii="Times New Roman" w:hAnsi="Times New Roman" w:cs="Times New Roman"/>
                <w:color w:val="000000" w:themeColor="text1"/>
                <w:sz w:val="24"/>
              </w:rPr>
              <w:t>内的卫生间。</w:t>
            </w:r>
          </w:p>
          <w:p w14:paraId="49EB29B6">
            <w:pPr>
              <w:adjustRightInd w:val="0"/>
              <w:snapToGrid w:val="0"/>
              <w:spacing w:line="360" w:lineRule="auto"/>
              <w:ind w:firstLine="482" w:firstLineChars="200"/>
              <w:rPr>
                <w:rFonts w:hint="default" w:ascii="Times New Roman" w:hAnsi="Times New Roman" w:cs="Times New Roman"/>
                <w:b/>
                <w:bCs/>
                <w:color w:val="000000" w:themeColor="text1"/>
                <w:sz w:val="24"/>
              </w:rPr>
            </w:pPr>
            <w:r>
              <w:rPr>
                <w:rFonts w:hint="default" w:ascii="Times New Roman" w:hAnsi="Times New Roman" w:cs="Times New Roman"/>
                <w:b/>
                <w:bCs/>
                <w:color w:val="000000" w:themeColor="text1"/>
                <w:sz w:val="24"/>
              </w:rPr>
              <w:t>3、声环境保护措施</w:t>
            </w:r>
          </w:p>
          <w:p w14:paraId="197D94A1">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val="en-US" w:eastAsia="zh-CN"/>
              </w:rPr>
              <w:t>（1）</w:t>
            </w:r>
            <w:r>
              <w:rPr>
                <w:rFonts w:hint="default" w:ascii="Times New Roman" w:hAnsi="Times New Roman" w:cs="Times New Roman"/>
                <w:color w:val="000000" w:themeColor="text1"/>
                <w:sz w:val="24"/>
              </w:rPr>
              <w:t>加强施工管理，合理安排作业时间，禁止22：00至次日06:00施工。</w:t>
            </w:r>
          </w:p>
          <w:p w14:paraId="4EE65CA4">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val="en-US" w:eastAsia="zh-CN"/>
              </w:rPr>
              <w:t>（2）</w:t>
            </w:r>
            <w:r>
              <w:rPr>
                <w:rFonts w:hint="default" w:ascii="Times New Roman" w:hAnsi="Times New Roman" w:cs="Times New Roman"/>
                <w:color w:val="000000" w:themeColor="text1"/>
                <w:sz w:val="24"/>
              </w:rPr>
              <w:t>汽车运输尽量安排在非休息时段进行，减小噪声对周围保护目标的影响。</w:t>
            </w:r>
          </w:p>
          <w:p w14:paraId="36502A90">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val="en-US" w:eastAsia="zh-CN"/>
              </w:rPr>
              <w:t>（3）</w:t>
            </w:r>
            <w:r>
              <w:rPr>
                <w:rFonts w:hint="default" w:ascii="Times New Roman" w:hAnsi="Times New Roman" w:cs="Times New Roman"/>
                <w:color w:val="000000" w:themeColor="text1"/>
                <w:sz w:val="24"/>
              </w:rPr>
              <w:t>施工场地的施工车辆出入现场时应低速、禁鸣。</w:t>
            </w:r>
          </w:p>
          <w:p w14:paraId="1D021AF3">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val="en-US" w:eastAsia="zh-CN"/>
              </w:rPr>
              <w:t>（4）</w:t>
            </w:r>
            <w:r>
              <w:rPr>
                <w:rFonts w:hint="default" w:ascii="Times New Roman" w:hAnsi="Times New Roman" w:cs="Times New Roman"/>
                <w:color w:val="000000" w:themeColor="text1"/>
                <w:sz w:val="24"/>
              </w:rPr>
              <w:t>加强对施工人员的管理，做到文明施工，避免人为噪声的产生。</w:t>
            </w:r>
          </w:p>
          <w:p w14:paraId="02CB3EA6">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val="en-US" w:eastAsia="zh-CN"/>
              </w:rPr>
              <w:t>（5）</w:t>
            </w:r>
            <w:r>
              <w:rPr>
                <w:rFonts w:hint="default" w:ascii="Times New Roman" w:hAnsi="Times New Roman" w:cs="Times New Roman"/>
                <w:color w:val="000000" w:themeColor="text1"/>
                <w:sz w:val="24"/>
              </w:rPr>
              <w:t>合理布局施工现场，避免在同一地点安排大量动力机械设备，以避免局部累积声级过高。</w:t>
            </w:r>
          </w:p>
          <w:p w14:paraId="06658B22">
            <w:pPr>
              <w:adjustRightInd w:val="0"/>
              <w:snapToGrid w:val="0"/>
              <w:spacing w:line="360" w:lineRule="auto"/>
              <w:ind w:firstLine="482" w:firstLineChars="200"/>
              <w:rPr>
                <w:rFonts w:hint="default" w:ascii="Times New Roman" w:hAnsi="Times New Roman" w:cs="Times New Roman"/>
                <w:b/>
                <w:bCs/>
                <w:color w:val="000000" w:themeColor="text1"/>
                <w:sz w:val="24"/>
              </w:rPr>
            </w:pPr>
            <w:r>
              <w:rPr>
                <w:rFonts w:hint="default" w:ascii="Times New Roman" w:hAnsi="Times New Roman" w:cs="Times New Roman"/>
                <w:b/>
                <w:bCs/>
                <w:color w:val="000000" w:themeColor="text1"/>
                <w:sz w:val="24"/>
              </w:rPr>
              <w:t>4、固体废物防治措施</w:t>
            </w:r>
          </w:p>
          <w:p w14:paraId="5D238693">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val="en-US" w:eastAsia="zh-CN"/>
              </w:rPr>
              <w:t>（1）</w:t>
            </w:r>
            <w:r>
              <w:rPr>
                <w:rFonts w:hint="default" w:ascii="Times New Roman" w:hAnsi="Times New Roman" w:cs="Times New Roman"/>
                <w:color w:val="000000" w:themeColor="text1"/>
                <w:sz w:val="24"/>
              </w:rPr>
              <w:t>建筑垃圾：能回收利用的部分</w:t>
            </w:r>
            <w:r>
              <w:rPr>
                <w:rFonts w:hint="eastAsia" w:ascii="Times New Roman" w:hAnsi="Times New Roman" w:cs="Times New Roman"/>
                <w:color w:val="000000" w:themeColor="text1"/>
                <w:sz w:val="24"/>
                <w:lang w:val="en-US" w:eastAsia="zh-CN"/>
              </w:rPr>
              <w:t>回收利用</w:t>
            </w:r>
            <w:r>
              <w:rPr>
                <w:rFonts w:hint="default" w:ascii="Times New Roman" w:hAnsi="Times New Roman" w:cs="Times New Roman"/>
                <w:color w:val="000000" w:themeColor="text1"/>
                <w:sz w:val="24"/>
              </w:rPr>
              <w:t>，不能回收利用的部分，按当地相关部门的规定，由施工单位运到指定地妥善处置，禁止与生活垃圾混合处置，禁止随意丢弃，运输车辆必须保持清洁密闭。</w:t>
            </w:r>
          </w:p>
          <w:p w14:paraId="79ED8C79">
            <w:pPr>
              <w:adjustRightInd w:val="0"/>
              <w:snapToGrid w:val="0"/>
              <w:spacing w:line="360" w:lineRule="auto"/>
              <w:ind w:firstLine="480" w:firstLineChars="200"/>
              <w:rPr>
                <w:rFonts w:hint="default" w:ascii="Times New Roman" w:hAnsi="Times New Roman" w:eastAsia="宋体" w:cs="Times New Roman"/>
                <w:bCs/>
                <w:color w:val="000000" w:themeColor="text1"/>
                <w:spacing w:val="-10"/>
                <w:sz w:val="24"/>
                <w:szCs w:val="24"/>
                <w:lang w:val="en-US" w:eastAsia="zh-CN"/>
              </w:rPr>
            </w:pPr>
            <w:r>
              <w:rPr>
                <w:rFonts w:hint="default" w:ascii="Times New Roman" w:hAnsi="Times New Roman" w:cs="Times New Roman"/>
                <w:color w:val="000000" w:themeColor="text1"/>
                <w:sz w:val="24"/>
                <w:lang w:val="en-US" w:eastAsia="zh-CN"/>
              </w:rPr>
              <w:t>（2）</w:t>
            </w:r>
            <w:r>
              <w:rPr>
                <w:rFonts w:hint="default" w:ascii="Times New Roman" w:hAnsi="Times New Roman" w:cs="Times New Roman"/>
                <w:color w:val="000000" w:themeColor="text1"/>
                <w:sz w:val="24"/>
              </w:rPr>
              <w:t>生活垃圾：使用垃圾桶收集，送至市政垃圾收集桶，由环卫部门清运处置。</w:t>
            </w:r>
          </w:p>
        </w:tc>
      </w:tr>
      <w:tr w14:paraId="7F82F4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9" w:type="dxa"/>
            <w:tcMar>
              <w:left w:w="28" w:type="dxa"/>
              <w:right w:w="28" w:type="dxa"/>
            </w:tcMar>
            <w:vAlign w:val="center"/>
          </w:tcPr>
          <w:p w14:paraId="04A6AD55">
            <w:pPr>
              <w:adjustRightInd w:val="0"/>
              <w:snapToGrid w:val="0"/>
              <w:jc w:val="center"/>
              <w:rPr>
                <w:rFonts w:hint="default" w:ascii="Times New Roman" w:hAnsi="Times New Roman" w:cs="Times New Roman"/>
                <w:bCs/>
                <w:color w:val="000000" w:themeColor="text1"/>
                <w:szCs w:val="21"/>
              </w:rPr>
            </w:pPr>
            <w:r>
              <w:rPr>
                <w:rFonts w:hint="default" w:ascii="Times New Roman" w:hAnsi="Times New Roman" w:cs="Times New Roman"/>
                <w:bCs/>
                <w:color w:val="000000" w:themeColor="text1"/>
                <w:szCs w:val="21"/>
              </w:rPr>
              <w:t>运营</w:t>
            </w:r>
          </w:p>
          <w:p w14:paraId="7EA3E275">
            <w:pPr>
              <w:adjustRightInd w:val="0"/>
              <w:snapToGrid w:val="0"/>
              <w:jc w:val="center"/>
              <w:rPr>
                <w:rFonts w:hint="default" w:ascii="Times New Roman" w:hAnsi="Times New Roman" w:cs="Times New Roman"/>
                <w:bCs/>
                <w:color w:val="000000" w:themeColor="text1"/>
                <w:szCs w:val="21"/>
              </w:rPr>
            </w:pPr>
            <w:r>
              <w:rPr>
                <w:rFonts w:hint="default" w:ascii="Times New Roman" w:hAnsi="Times New Roman" w:cs="Times New Roman"/>
                <w:bCs/>
                <w:color w:val="000000" w:themeColor="text1"/>
                <w:szCs w:val="21"/>
              </w:rPr>
              <w:t>期环</w:t>
            </w:r>
          </w:p>
          <w:p w14:paraId="7E98D426">
            <w:pPr>
              <w:adjustRightInd w:val="0"/>
              <w:snapToGrid w:val="0"/>
              <w:jc w:val="center"/>
              <w:rPr>
                <w:rFonts w:hint="default" w:ascii="Times New Roman" w:hAnsi="Times New Roman" w:cs="Times New Roman"/>
                <w:bCs/>
                <w:color w:val="000000" w:themeColor="text1"/>
                <w:szCs w:val="21"/>
              </w:rPr>
            </w:pPr>
            <w:r>
              <w:rPr>
                <w:rFonts w:hint="default" w:ascii="Times New Roman" w:hAnsi="Times New Roman" w:cs="Times New Roman"/>
                <w:bCs/>
                <w:color w:val="000000" w:themeColor="text1"/>
                <w:szCs w:val="21"/>
              </w:rPr>
              <w:t>境影</w:t>
            </w:r>
          </w:p>
          <w:p w14:paraId="793F6633">
            <w:pPr>
              <w:adjustRightInd w:val="0"/>
              <w:snapToGrid w:val="0"/>
              <w:jc w:val="center"/>
              <w:rPr>
                <w:rFonts w:hint="default" w:ascii="Times New Roman" w:hAnsi="Times New Roman" w:cs="Times New Roman"/>
                <w:bCs/>
                <w:color w:val="000000" w:themeColor="text1"/>
                <w:szCs w:val="21"/>
              </w:rPr>
            </w:pPr>
            <w:r>
              <w:rPr>
                <w:rFonts w:hint="default" w:ascii="Times New Roman" w:hAnsi="Times New Roman" w:cs="Times New Roman"/>
                <w:bCs/>
                <w:color w:val="000000" w:themeColor="text1"/>
                <w:szCs w:val="21"/>
              </w:rPr>
              <w:t>响和</w:t>
            </w:r>
          </w:p>
          <w:p w14:paraId="09BADF96">
            <w:pPr>
              <w:adjustRightInd w:val="0"/>
              <w:snapToGrid w:val="0"/>
              <w:jc w:val="center"/>
              <w:rPr>
                <w:rFonts w:hint="default" w:ascii="Times New Roman" w:hAnsi="Times New Roman" w:cs="Times New Roman"/>
                <w:bCs/>
                <w:color w:val="000000" w:themeColor="text1"/>
                <w:szCs w:val="21"/>
              </w:rPr>
            </w:pPr>
            <w:r>
              <w:rPr>
                <w:rFonts w:hint="default" w:ascii="Times New Roman" w:hAnsi="Times New Roman" w:cs="Times New Roman"/>
                <w:bCs/>
                <w:color w:val="000000" w:themeColor="text1"/>
                <w:szCs w:val="21"/>
              </w:rPr>
              <w:t>保护</w:t>
            </w:r>
          </w:p>
          <w:p w14:paraId="334764A2">
            <w:pPr>
              <w:adjustRightInd w:val="0"/>
              <w:snapToGrid w:val="0"/>
              <w:jc w:val="center"/>
              <w:rPr>
                <w:rFonts w:hint="default" w:ascii="Times New Roman" w:hAnsi="Times New Roman" w:cs="Times New Roman"/>
                <w:bCs/>
                <w:color w:val="000000" w:themeColor="text1"/>
                <w:szCs w:val="21"/>
              </w:rPr>
            </w:pPr>
            <w:r>
              <w:rPr>
                <w:rFonts w:hint="default" w:ascii="Times New Roman" w:hAnsi="Times New Roman" w:cs="Times New Roman"/>
                <w:bCs/>
                <w:color w:val="000000" w:themeColor="text1"/>
                <w:szCs w:val="21"/>
              </w:rPr>
              <w:t>措施</w:t>
            </w:r>
          </w:p>
        </w:tc>
        <w:tc>
          <w:tcPr>
            <w:tcW w:w="8362" w:type="dxa"/>
            <w:vAlign w:val="center"/>
          </w:tcPr>
          <w:p w14:paraId="00596FBA">
            <w:pPr>
              <w:adjustRightInd w:val="0"/>
              <w:snapToGrid w:val="0"/>
              <w:spacing w:line="360" w:lineRule="auto"/>
              <w:ind w:firstLine="442" w:firstLineChars="200"/>
              <w:rPr>
                <w:rFonts w:hint="default" w:ascii="Times New Roman" w:hAnsi="Times New Roman" w:eastAsia="宋体" w:cs="Times New Roman"/>
                <w:b/>
                <w:bCs w:val="0"/>
                <w:color w:val="000000" w:themeColor="text1"/>
                <w:spacing w:val="-10"/>
                <w:sz w:val="24"/>
                <w:szCs w:val="24"/>
                <w:lang w:val="en-US" w:eastAsia="zh-CN"/>
              </w:rPr>
            </w:pPr>
            <w:r>
              <w:rPr>
                <w:rFonts w:hint="default" w:ascii="Times New Roman" w:hAnsi="Times New Roman" w:eastAsia="宋体" w:cs="Times New Roman"/>
                <w:b/>
                <w:bCs w:val="0"/>
                <w:color w:val="000000" w:themeColor="text1"/>
                <w:spacing w:val="-10"/>
                <w:sz w:val="24"/>
                <w:szCs w:val="24"/>
                <w:lang w:val="en-US" w:eastAsia="zh-CN"/>
              </w:rPr>
              <w:t>1、废气</w:t>
            </w:r>
          </w:p>
          <w:p w14:paraId="1C6D4559">
            <w:pPr>
              <w:adjustRightInd w:val="0"/>
              <w:snapToGrid w:val="0"/>
              <w:spacing w:line="360" w:lineRule="auto"/>
              <w:ind w:firstLine="442" w:firstLineChars="200"/>
              <w:rPr>
                <w:rFonts w:hint="default" w:ascii="Times New Roman" w:hAnsi="Times New Roman" w:eastAsia="宋体" w:cs="Times New Roman"/>
                <w:b/>
                <w:bCs w:val="0"/>
                <w:color w:val="000000" w:themeColor="text1"/>
                <w:spacing w:val="-10"/>
                <w:sz w:val="24"/>
                <w:szCs w:val="24"/>
                <w:lang w:val="en-US" w:eastAsia="zh-CN"/>
              </w:rPr>
            </w:pPr>
            <w:r>
              <w:rPr>
                <w:rFonts w:hint="default" w:ascii="Times New Roman" w:hAnsi="Times New Roman" w:eastAsia="宋体" w:cs="Times New Roman"/>
                <w:b/>
                <w:bCs w:val="0"/>
                <w:color w:val="000000" w:themeColor="text1"/>
                <w:spacing w:val="-10"/>
                <w:sz w:val="24"/>
                <w:szCs w:val="24"/>
                <w:lang w:eastAsia="zh-CN"/>
              </w:rPr>
              <w:t>（</w:t>
            </w:r>
            <w:r>
              <w:rPr>
                <w:rFonts w:hint="default" w:ascii="Times New Roman" w:hAnsi="Times New Roman" w:eastAsia="宋体" w:cs="Times New Roman"/>
                <w:b/>
                <w:bCs w:val="0"/>
                <w:color w:val="000000" w:themeColor="text1"/>
                <w:spacing w:val="-10"/>
                <w:sz w:val="24"/>
                <w:szCs w:val="24"/>
                <w:lang w:val="en-US" w:eastAsia="zh-CN"/>
              </w:rPr>
              <w:t>1</w:t>
            </w:r>
            <w:r>
              <w:rPr>
                <w:rFonts w:hint="default" w:ascii="Times New Roman" w:hAnsi="Times New Roman" w:eastAsia="宋体" w:cs="Times New Roman"/>
                <w:b/>
                <w:bCs w:val="0"/>
                <w:color w:val="000000" w:themeColor="text1"/>
                <w:spacing w:val="-10"/>
                <w:sz w:val="24"/>
                <w:szCs w:val="24"/>
                <w:lang w:eastAsia="zh-CN"/>
              </w:rPr>
              <w:t>）</w:t>
            </w:r>
            <w:r>
              <w:rPr>
                <w:rFonts w:hint="default" w:ascii="Times New Roman" w:hAnsi="Times New Roman" w:eastAsia="宋体" w:cs="Times New Roman"/>
                <w:b/>
                <w:bCs w:val="0"/>
                <w:color w:val="000000" w:themeColor="text1"/>
                <w:spacing w:val="-10"/>
                <w:sz w:val="24"/>
                <w:szCs w:val="24"/>
                <w:lang w:val="en-US" w:eastAsia="zh-CN"/>
              </w:rPr>
              <w:t>源强核算</w:t>
            </w:r>
          </w:p>
          <w:p w14:paraId="6C087F32">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本项目营运期大气污染物主要为粉尘，产生环节为堆场、破碎、筛分、干磁选等工段。</w:t>
            </w:r>
          </w:p>
          <w:p w14:paraId="27917524">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①堆场粉尘</w:t>
            </w:r>
          </w:p>
          <w:p w14:paraId="22F5FB16">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eastAsia" w:ascii="Times New Roman" w:hAnsi="Times New Roman" w:cs="Times New Roman"/>
                <w:b/>
                <w:bCs/>
                <w:color w:val="000000" w:themeColor="text1"/>
                <w:sz w:val="24"/>
                <w:szCs w:val="24"/>
                <w:lang w:val="en-US" w:eastAsia="zh-CN"/>
              </w:rPr>
              <w:t>a、原料堆棚内卸料、原料堆存、出料粉尘</w:t>
            </w:r>
          </w:p>
          <w:p w14:paraId="4353DF0F">
            <w:pPr>
              <w:spacing w:line="360" w:lineRule="auto"/>
              <w:ind w:firstLine="482"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b/>
                <w:bCs/>
                <w:color w:val="000000" w:themeColor="text1"/>
                <w:sz w:val="24"/>
                <w:szCs w:val="24"/>
                <w:lang w:val="en-US" w:eastAsia="zh-CN"/>
              </w:rPr>
              <w:t>卸料粉尘：</w:t>
            </w:r>
            <w:r>
              <w:rPr>
                <w:rFonts w:hint="default" w:ascii="Times New Roman" w:hAnsi="Times New Roman" w:cs="Times New Roman"/>
                <w:color w:val="000000" w:themeColor="text1"/>
                <w:sz w:val="24"/>
                <w:szCs w:val="24"/>
                <w:lang w:val="en-US" w:eastAsia="zh-CN"/>
              </w:rPr>
              <w:t>本项目原料（锰尾矿）用量为200000t/a，分别存放于两个原料堆棚内，项目生产加工采用装载机进行上料，参考《逸散性工业粉尘控制技术》中粒料加工厂-矿渣贮堆，</w:t>
            </w:r>
            <w:r>
              <w:rPr>
                <w:rFonts w:hint="default" w:ascii="Times New Roman" w:hAnsi="Times New Roman" w:cs="Times New Roman"/>
                <w:b w:val="0"/>
                <w:bCs w:val="0"/>
                <w:color w:val="000000" w:themeColor="text1"/>
                <w:sz w:val="24"/>
                <w:szCs w:val="24"/>
                <w:lang w:val="en-US" w:eastAsia="zh-CN"/>
              </w:rPr>
              <w:t>送料上堆产污系数为0.0029kg/t-原</w:t>
            </w:r>
            <w:r>
              <w:rPr>
                <w:rFonts w:hint="default" w:ascii="Times New Roman" w:hAnsi="Times New Roman" w:cs="Times New Roman"/>
                <w:color w:val="000000" w:themeColor="text1"/>
                <w:sz w:val="24"/>
                <w:szCs w:val="24"/>
                <w:lang w:val="en-US" w:eastAsia="zh-CN"/>
              </w:rPr>
              <w:t>料计</w:t>
            </w:r>
            <w:r>
              <w:rPr>
                <w:rFonts w:hint="eastAsia" w:ascii="Times New Roman" w:hAnsi="Times New Roman" w:cs="Times New Roman"/>
                <w:color w:val="000000" w:themeColor="text1"/>
                <w:sz w:val="24"/>
                <w:szCs w:val="24"/>
                <w:lang w:val="en-US" w:eastAsia="zh-CN"/>
              </w:rPr>
              <w:t>，</w:t>
            </w:r>
            <w:r>
              <w:rPr>
                <w:rFonts w:hint="eastAsia" w:ascii="Times New Roman" w:hAnsi="Times New Roman" w:cs="Times New Roman"/>
                <w:color w:val="000000" w:themeColor="text1"/>
                <w:sz w:val="24"/>
                <w:szCs w:val="24"/>
                <w:highlight w:val="none"/>
                <w:lang w:val="en-US" w:eastAsia="zh-CN"/>
              </w:rPr>
              <w:t>原料堆棚卸料粉尘</w:t>
            </w:r>
            <w:r>
              <w:rPr>
                <w:rFonts w:hint="default" w:ascii="Times New Roman" w:hAnsi="Times New Roman" w:cs="Times New Roman"/>
                <w:color w:val="000000" w:themeColor="text1"/>
                <w:sz w:val="24"/>
                <w:szCs w:val="24"/>
                <w:highlight w:val="none"/>
                <w:lang w:val="en-US" w:eastAsia="zh-CN"/>
              </w:rPr>
              <w:t>量为</w:t>
            </w:r>
            <w:r>
              <w:rPr>
                <w:rFonts w:hint="eastAsia" w:ascii="Times New Roman" w:hAnsi="Times New Roman" w:cs="Times New Roman"/>
                <w:color w:val="000000" w:themeColor="text1"/>
                <w:sz w:val="24"/>
                <w:szCs w:val="24"/>
                <w:highlight w:val="none"/>
                <w:lang w:val="en-US" w:eastAsia="zh-CN"/>
              </w:rPr>
              <w:t>0.58</w:t>
            </w:r>
            <w:r>
              <w:rPr>
                <w:rFonts w:hint="default" w:ascii="Times New Roman" w:hAnsi="Times New Roman" w:cs="Times New Roman"/>
                <w:color w:val="000000" w:themeColor="text1"/>
                <w:sz w:val="24"/>
                <w:szCs w:val="24"/>
                <w:highlight w:val="none"/>
                <w:lang w:val="en-US" w:eastAsia="zh-CN"/>
              </w:rPr>
              <w:t>t/a。</w:t>
            </w:r>
          </w:p>
          <w:p w14:paraId="75B8A983">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计算过程：</w:t>
            </w:r>
          </w:p>
          <w:p w14:paraId="5FF6CBF3">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无组织产生量：</w:t>
            </w:r>
            <w:r>
              <w:rPr>
                <w:rFonts w:hint="default" w:ascii="Times New Roman" w:hAnsi="Times New Roman" w:cs="Times New Roman"/>
                <w:color w:val="000000" w:themeColor="text1"/>
                <w:sz w:val="24"/>
                <w:szCs w:val="24"/>
                <w:highlight w:val="none"/>
                <w:lang w:val="en-US" w:eastAsia="zh-CN"/>
              </w:rPr>
              <w:t>200000×0.0029</w:t>
            </w:r>
            <w:r>
              <w:rPr>
                <w:rFonts w:hint="eastAsia" w:ascii="Times New Roman" w:hAnsi="Times New Roman" w:cs="Times New Roman"/>
                <w:color w:val="000000" w:themeColor="text1"/>
                <w:sz w:val="24"/>
                <w:szCs w:val="24"/>
                <w:highlight w:val="none"/>
                <w:lang w:val="en-US" w:eastAsia="zh-CN"/>
              </w:rPr>
              <w:t>÷1000=0.58 t/a</w:t>
            </w:r>
          </w:p>
          <w:p w14:paraId="42E95858">
            <w:pPr>
              <w:spacing w:line="360" w:lineRule="auto"/>
              <w:ind w:firstLine="482" w:firstLineChars="200"/>
              <w:rPr>
                <w:rFonts w:hint="default" w:ascii="Times New Roman" w:hAnsi="Times New Roman" w:cs="Times New Roman"/>
                <w:color w:val="000000" w:themeColor="text1"/>
              </w:rPr>
            </w:pPr>
            <w:r>
              <w:rPr>
                <w:rFonts w:hint="eastAsia" w:ascii="Times New Roman" w:hAnsi="Times New Roman" w:cs="Times New Roman"/>
                <w:b/>
                <w:bCs/>
                <w:color w:val="000000" w:themeColor="text1"/>
                <w:sz w:val="24"/>
                <w:szCs w:val="24"/>
                <w:lang w:val="en-US" w:eastAsia="zh-CN"/>
              </w:rPr>
              <w:t>原料堆存粉尘：</w:t>
            </w:r>
            <w:r>
              <w:rPr>
                <w:rFonts w:hint="default" w:ascii="Times New Roman" w:hAnsi="Times New Roman" w:cs="Times New Roman"/>
                <w:color w:val="000000" w:themeColor="text1"/>
              </w:rPr>
              <w:t>堆存粉尘量采用西安冶金建筑学院干堆计算公式：</w:t>
            </w:r>
          </w:p>
          <w:p w14:paraId="4FF4B988">
            <w:pPr>
              <w:adjustRightInd w:val="0"/>
              <w:snapToGrid w:val="0"/>
              <w:spacing w:line="360" w:lineRule="auto"/>
              <w:ind w:firstLine="480" w:firstLineChars="200"/>
              <w:jc w:val="center"/>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Q＝4.23×10</w:t>
            </w:r>
            <w:r>
              <w:rPr>
                <w:rFonts w:hint="default" w:ascii="Times New Roman" w:hAnsi="Times New Roman" w:cs="Times New Roman"/>
                <w:color w:val="000000" w:themeColor="text1"/>
                <w:sz w:val="24"/>
                <w:vertAlign w:val="superscript"/>
              </w:rPr>
              <w:t>-4</w:t>
            </w:r>
            <w:r>
              <w:rPr>
                <w:rFonts w:hint="default" w:ascii="Times New Roman" w:hAnsi="Times New Roman" w:cs="Times New Roman"/>
                <w:color w:val="000000" w:themeColor="text1"/>
                <w:sz w:val="24"/>
              </w:rPr>
              <w:t>×U</w:t>
            </w:r>
            <w:r>
              <w:rPr>
                <w:rFonts w:hint="default" w:ascii="Times New Roman" w:hAnsi="Times New Roman" w:cs="Times New Roman"/>
                <w:color w:val="000000" w:themeColor="text1"/>
                <w:sz w:val="24"/>
                <w:vertAlign w:val="superscript"/>
              </w:rPr>
              <w:t>4.9</w:t>
            </w:r>
            <w:r>
              <w:rPr>
                <w:rFonts w:hint="default" w:ascii="Times New Roman" w:hAnsi="Times New Roman" w:cs="Times New Roman"/>
                <w:color w:val="000000" w:themeColor="text1"/>
                <w:sz w:val="24"/>
              </w:rPr>
              <w:t>×Ap</w:t>
            </w:r>
          </w:p>
          <w:p w14:paraId="7FD8528A">
            <w:pPr>
              <w:adjustRightInd w:val="0"/>
              <w:snapToGrid w:val="0"/>
              <w:spacing w:line="360" w:lineRule="auto"/>
              <w:ind w:firstLine="480" w:firstLineChars="200"/>
              <w:jc w:val="left"/>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 xml:space="preserve">   式中：Q—开放源起尘量，mg/s；</w:t>
            </w:r>
          </w:p>
          <w:p w14:paraId="5CEABFA0">
            <w:pPr>
              <w:adjustRightInd w:val="0"/>
              <w:snapToGrid w:val="0"/>
              <w:spacing w:line="360" w:lineRule="auto"/>
              <w:ind w:firstLine="480" w:firstLineChars="200"/>
              <w:jc w:val="left"/>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 xml:space="preserve">         U—平均风速，m/s，项目所在地多年平均风速为</w:t>
            </w:r>
            <w:r>
              <w:rPr>
                <w:rFonts w:hint="eastAsia" w:ascii="Times New Roman" w:hAnsi="Times New Roman" w:cs="Times New Roman"/>
                <w:color w:val="000000" w:themeColor="text1"/>
                <w:sz w:val="24"/>
                <w:lang w:val="en-US" w:eastAsia="zh-CN"/>
              </w:rPr>
              <w:t>3.1</w:t>
            </w:r>
            <w:r>
              <w:rPr>
                <w:rFonts w:hint="default" w:ascii="Times New Roman" w:hAnsi="Times New Roman" w:cs="Times New Roman"/>
                <w:color w:val="000000" w:themeColor="text1"/>
                <w:sz w:val="24"/>
              </w:rPr>
              <w:t>m/s；</w:t>
            </w:r>
          </w:p>
          <w:p w14:paraId="41244B83">
            <w:pPr>
              <w:pStyle w:val="55"/>
              <w:adjustRightInd w:val="0"/>
              <w:snapToGrid w:val="0"/>
              <w:ind w:firstLine="480"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rPr>
              <w:t xml:space="preserve">        Ap—面积，m</w:t>
            </w:r>
            <w:r>
              <w:rPr>
                <w:rFonts w:hint="default" w:ascii="Times New Roman" w:hAnsi="Times New Roman" w:cs="Times New Roman"/>
                <w:color w:val="000000" w:themeColor="text1"/>
                <w:vertAlign w:val="superscript"/>
              </w:rPr>
              <w:t>2</w:t>
            </w:r>
            <w:r>
              <w:rPr>
                <w:rFonts w:hint="default" w:ascii="Times New Roman" w:hAnsi="Times New Roman" w:cs="Times New Roman"/>
                <w:color w:val="000000" w:themeColor="text1"/>
              </w:rPr>
              <w:t>。</w:t>
            </w:r>
          </w:p>
          <w:p w14:paraId="7E7087EC">
            <w:pPr>
              <w:pStyle w:val="55"/>
              <w:adjustRightInd w:val="0"/>
              <w:snapToGrid w:val="0"/>
              <w:ind w:firstLine="480" w:firstLineChars="200"/>
              <w:rPr>
                <w:rFonts w:hint="default" w:ascii="Times New Roman" w:hAnsi="Times New Roman" w:cs="Times New Roman"/>
                <w:color w:val="000000" w:themeColor="text1"/>
                <w:lang w:val="zh-CN"/>
              </w:rPr>
            </w:pPr>
            <w:r>
              <w:rPr>
                <w:rFonts w:hint="default" w:ascii="Times New Roman" w:hAnsi="Times New Roman" w:cs="Times New Roman"/>
                <w:color w:val="000000" w:themeColor="text1"/>
              </w:rPr>
              <w:t>项目</w:t>
            </w:r>
            <w:r>
              <w:rPr>
                <w:rFonts w:hint="eastAsia" w:hAnsi="Times New Roman" w:cs="Times New Roman"/>
                <w:color w:val="000000" w:themeColor="text1"/>
                <w:lang w:eastAsia="zh-CN"/>
              </w:rPr>
              <w:t>原料堆棚</w:t>
            </w:r>
            <w:r>
              <w:rPr>
                <w:rFonts w:hint="default" w:ascii="Times New Roman" w:hAnsi="Times New Roman" w:cs="Times New Roman"/>
                <w:color w:val="000000" w:themeColor="text1"/>
              </w:rPr>
              <w:t>占地面积</w:t>
            </w:r>
            <w:r>
              <w:rPr>
                <w:rFonts w:hint="eastAsia" w:ascii="Times New Roman" w:hAnsi="Times New Roman" w:cs="Times New Roman"/>
                <w:color w:val="000000" w:themeColor="text1"/>
                <w:lang w:val="en-US" w:eastAsia="zh-CN"/>
              </w:rPr>
              <w:t>15</w:t>
            </w:r>
            <w:r>
              <w:rPr>
                <w:rFonts w:hint="default" w:ascii="Times New Roman" w:hAnsi="Times New Roman" w:cs="Times New Roman"/>
                <w:color w:val="000000" w:themeColor="text1"/>
              </w:rPr>
              <w:t>00m</w:t>
            </w:r>
            <w:r>
              <w:rPr>
                <w:rFonts w:hint="default" w:ascii="Times New Roman" w:hAnsi="Times New Roman" w:cs="Times New Roman"/>
                <w:color w:val="000000" w:themeColor="text1"/>
                <w:vertAlign w:val="superscript"/>
              </w:rPr>
              <w:t>2</w:t>
            </w:r>
            <w:r>
              <w:rPr>
                <w:rFonts w:hint="default" w:ascii="Times New Roman" w:hAnsi="Times New Roman" w:cs="Times New Roman"/>
                <w:color w:val="000000" w:themeColor="text1"/>
              </w:rPr>
              <w:t>，由上式可计算出原料堆存</w:t>
            </w:r>
            <w:r>
              <w:rPr>
                <w:rFonts w:hint="default" w:ascii="Times New Roman" w:hAnsi="Times New Roman" w:cs="Times New Roman"/>
                <w:color w:val="000000" w:themeColor="text1"/>
                <w:lang w:val="zh-CN"/>
              </w:rPr>
              <w:t>起尘量为</w:t>
            </w:r>
            <w:r>
              <w:rPr>
                <w:rFonts w:hint="eastAsia" w:ascii="Times New Roman" w:hAnsi="Times New Roman" w:cs="Times New Roman"/>
                <w:color w:val="000000" w:themeColor="text1"/>
                <w:lang w:val="en-US" w:eastAsia="zh-CN"/>
              </w:rPr>
              <w:t>162.22</w:t>
            </w:r>
            <w:r>
              <w:rPr>
                <w:rFonts w:hint="default" w:ascii="Times New Roman" w:hAnsi="Times New Roman" w:cs="Times New Roman"/>
                <w:color w:val="000000" w:themeColor="text1"/>
              </w:rPr>
              <w:t>m</w:t>
            </w:r>
            <w:r>
              <w:rPr>
                <w:rFonts w:hint="default" w:ascii="Times New Roman" w:hAnsi="Times New Roman" w:cs="Times New Roman"/>
                <w:color w:val="000000" w:themeColor="text1"/>
                <w:lang w:val="zh-CN"/>
              </w:rPr>
              <w:t>g/s、</w:t>
            </w:r>
            <w:r>
              <w:rPr>
                <w:rFonts w:hint="eastAsia" w:ascii="Times New Roman" w:hAnsi="Times New Roman" w:cs="Times New Roman"/>
                <w:color w:val="000000" w:themeColor="text1"/>
                <w:lang w:val="en-US" w:eastAsia="zh-CN"/>
              </w:rPr>
              <w:t>4.205</w:t>
            </w:r>
            <w:r>
              <w:rPr>
                <w:rFonts w:hint="default" w:ascii="Times New Roman" w:hAnsi="Times New Roman" w:cs="Times New Roman"/>
                <w:color w:val="000000" w:themeColor="text1"/>
                <w:lang w:val="zh-CN"/>
              </w:rPr>
              <w:t>t/a。</w:t>
            </w:r>
          </w:p>
          <w:p w14:paraId="4228E68C">
            <w:pPr>
              <w:pStyle w:val="55"/>
              <w:adjustRightInd w:val="0"/>
              <w:snapToGrid w:val="0"/>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计算过程：</w:t>
            </w:r>
          </w:p>
          <w:p w14:paraId="72A3F250">
            <w:pPr>
              <w:pStyle w:val="55"/>
              <w:adjustRightInd w:val="0"/>
              <w:snapToGrid w:val="0"/>
              <w:ind w:firstLine="480" w:firstLineChars="200"/>
              <w:rPr>
                <w:rFonts w:hint="eastAsia" w:hAnsi="Times New Roman" w:cs="Times New Roman"/>
                <w:color w:val="000000" w:themeColor="text1"/>
                <w:sz w:val="24"/>
                <w:vertAlign w:val="baseline"/>
                <w:lang w:val="en-US" w:eastAsia="zh-CN"/>
              </w:rPr>
            </w:pPr>
            <w:r>
              <w:rPr>
                <w:rFonts w:hint="eastAsia" w:ascii="Times New Roman" w:hAnsi="Times New Roman" w:cs="Times New Roman"/>
                <w:color w:val="000000" w:themeColor="text1"/>
                <w:sz w:val="24"/>
                <w:szCs w:val="24"/>
                <w:highlight w:val="none"/>
                <w:lang w:val="en-US" w:eastAsia="zh-CN"/>
              </w:rPr>
              <w:t>无组织产生量：</w:t>
            </w:r>
            <w:r>
              <w:rPr>
                <w:rFonts w:hint="eastAsia" w:hAnsi="Times New Roman" w:cs="Times New Roman"/>
                <w:color w:val="000000" w:themeColor="text1"/>
                <w:sz w:val="24"/>
                <w:szCs w:val="24"/>
                <w:highlight w:val="none"/>
                <w:lang w:val="en-US" w:eastAsia="zh-CN"/>
              </w:rPr>
              <w:t>4.23×</w:t>
            </w:r>
            <w:r>
              <w:rPr>
                <w:rFonts w:hint="default" w:ascii="Times New Roman" w:hAnsi="Times New Roman" w:cs="Times New Roman"/>
                <w:color w:val="000000" w:themeColor="text1"/>
                <w:sz w:val="24"/>
              </w:rPr>
              <w:t>10</w:t>
            </w:r>
            <w:r>
              <w:rPr>
                <w:rFonts w:hint="default" w:ascii="Times New Roman" w:hAnsi="Times New Roman" w:cs="Times New Roman"/>
                <w:color w:val="000000" w:themeColor="text1"/>
                <w:sz w:val="24"/>
                <w:vertAlign w:val="superscript"/>
              </w:rPr>
              <w:t>-4</w:t>
            </w:r>
            <w:r>
              <w:rPr>
                <w:rFonts w:hint="eastAsia" w:hAnsi="Times New Roman" w:cs="Times New Roman"/>
                <w:color w:val="000000" w:themeColor="text1"/>
                <w:sz w:val="24"/>
                <w:vertAlign w:val="baseline"/>
                <w:lang w:val="en-US" w:eastAsia="zh-CN"/>
              </w:rPr>
              <w:t>×3.1</w:t>
            </w:r>
            <w:r>
              <w:rPr>
                <w:rFonts w:hint="eastAsia" w:hAnsi="Times New Roman" w:cs="Times New Roman"/>
                <w:color w:val="000000" w:themeColor="text1"/>
                <w:sz w:val="24"/>
                <w:vertAlign w:val="superscript"/>
                <w:lang w:val="en-US" w:eastAsia="zh-CN"/>
              </w:rPr>
              <w:t>4.9</w:t>
            </w:r>
            <w:r>
              <w:rPr>
                <w:rFonts w:hint="eastAsia" w:hAnsi="Times New Roman" w:cs="Times New Roman"/>
                <w:color w:val="000000" w:themeColor="text1"/>
                <w:sz w:val="24"/>
                <w:vertAlign w:val="baseline"/>
                <w:lang w:val="en-US" w:eastAsia="zh-CN"/>
              </w:rPr>
              <w:t>×1500=162.22mg/s；</w:t>
            </w:r>
          </w:p>
          <w:p w14:paraId="5FA2003C">
            <w:pPr>
              <w:pStyle w:val="55"/>
              <w:adjustRightInd w:val="0"/>
              <w:snapToGrid w:val="0"/>
              <w:ind w:firstLine="480" w:firstLineChars="200"/>
              <w:rPr>
                <w:rFonts w:hint="default" w:ascii="Times New Roman" w:hAnsi="Times New Roman" w:eastAsia="宋体" w:cs="Times New Roman"/>
                <w:color w:val="000000" w:themeColor="text1"/>
                <w:vertAlign w:val="baseline"/>
                <w:lang w:val="en-US" w:eastAsia="zh-CN"/>
              </w:rPr>
            </w:pPr>
            <w:r>
              <w:rPr>
                <w:rFonts w:hint="eastAsia" w:hAnsi="Times New Roman" w:cs="Times New Roman"/>
                <w:color w:val="000000" w:themeColor="text1"/>
                <w:sz w:val="24"/>
                <w:vertAlign w:val="baseline"/>
                <w:lang w:val="en-US" w:eastAsia="zh-CN"/>
              </w:rPr>
              <w:t>162.22×60×60×24×300÷1000000000=4.205t/a</w:t>
            </w:r>
          </w:p>
          <w:p w14:paraId="2BF75FD6">
            <w:pPr>
              <w:spacing w:line="360" w:lineRule="auto"/>
              <w:ind w:firstLine="482"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b/>
                <w:bCs/>
                <w:color w:val="000000" w:themeColor="text1"/>
                <w:sz w:val="24"/>
                <w:szCs w:val="24"/>
                <w:highlight w:val="none"/>
                <w:lang w:val="en-US" w:eastAsia="zh-CN"/>
              </w:rPr>
              <w:t>出料</w:t>
            </w:r>
            <w:r>
              <w:rPr>
                <w:rFonts w:hint="default" w:ascii="Times New Roman" w:hAnsi="Times New Roman" w:cs="Times New Roman"/>
                <w:b/>
                <w:bCs/>
                <w:color w:val="000000" w:themeColor="text1"/>
                <w:sz w:val="24"/>
                <w:szCs w:val="24"/>
                <w:highlight w:val="none"/>
                <w:lang w:val="en-US" w:eastAsia="zh-CN"/>
              </w:rPr>
              <w:t>粉尘</w:t>
            </w:r>
            <w:r>
              <w:rPr>
                <w:rFonts w:hint="eastAsia" w:ascii="Times New Roman" w:hAnsi="Times New Roman" w:cs="Times New Roman"/>
                <w:b/>
                <w:bCs/>
                <w:color w:val="000000" w:themeColor="text1"/>
                <w:sz w:val="24"/>
                <w:szCs w:val="24"/>
                <w:highlight w:val="none"/>
                <w:lang w:val="en-US" w:eastAsia="zh-CN"/>
              </w:rPr>
              <w:t>：</w:t>
            </w:r>
            <w:r>
              <w:rPr>
                <w:rFonts w:hint="default" w:ascii="Times New Roman" w:hAnsi="Times New Roman" w:cs="Times New Roman"/>
                <w:color w:val="000000" w:themeColor="text1"/>
                <w:sz w:val="24"/>
                <w:szCs w:val="24"/>
                <w:lang w:val="en-US" w:eastAsia="zh-CN"/>
              </w:rPr>
              <w:t>本项目原料（锰尾矿）用量为200000t/a，参考《逸散性工业粉尘控制技术》中粒料加工厂-矿渣贮堆，</w:t>
            </w:r>
            <w:r>
              <w:rPr>
                <w:rFonts w:hint="default" w:ascii="Times New Roman" w:hAnsi="Times New Roman" w:cs="Times New Roman"/>
                <w:b w:val="0"/>
                <w:bCs w:val="0"/>
                <w:color w:val="000000" w:themeColor="text1"/>
                <w:sz w:val="24"/>
                <w:szCs w:val="24"/>
                <w:lang w:val="en-US" w:eastAsia="zh-CN"/>
              </w:rPr>
              <w:t>出料产污系数为 0.006kg/t-原料计，</w:t>
            </w:r>
            <w:r>
              <w:rPr>
                <w:rFonts w:hint="eastAsia" w:ascii="Times New Roman" w:hAnsi="Times New Roman" w:cs="Times New Roman"/>
                <w:color w:val="000000" w:themeColor="text1"/>
                <w:sz w:val="24"/>
                <w:szCs w:val="24"/>
                <w:highlight w:val="none"/>
                <w:lang w:val="en-US" w:eastAsia="zh-CN"/>
              </w:rPr>
              <w:t>原料堆棚</w:t>
            </w:r>
            <w:r>
              <w:rPr>
                <w:rFonts w:hint="default" w:ascii="Times New Roman" w:hAnsi="Times New Roman" w:cs="Times New Roman"/>
                <w:color w:val="000000" w:themeColor="text1"/>
                <w:sz w:val="24"/>
                <w:szCs w:val="24"/>
                <w:highlight w:val="none"/>
                <w:lang w:val="en-US" w:eastAsia="zh-CN"/>
              </w:rPr>
              <w:t>出料</w:t>
            </w:r>
            <w:r>
              <w:rPr>
                <w:rFonts w:hint="eastAsia" w:ascii="Times New Roman" w:hAnsi="Times New Roman" w:cs="Times New Roman"/>
                <w:color w:val="000000" w:themeColor="text1"/>
                <w:sz w:val="24"/>
                <w:szCs w:val="24"/>
                <w:highlight w:val="none"/>
                <w:lang w:val="en-US" w:eastAsia="zh-CN"/>
              </w:rPr>
              <w:t>粉尘</w:t>
            </w:r>
            <w:r>
              <w:rPr>
                <w:rFonts w:hint="default" w:ascii="Times New Roman" w:hAnsi="Times New Roman" w:cs="Times New Roman"/>
                <w:color w:val="000000" w:themeColor="text1"/>
                <w:sz w:val="24"/>
                <w:szCs w:val="24"/>
                <w:highlight w:val="none"/>
                <w:lang w:val="en-US" w:eastAsia="zh-CN"/>
              </w:rPr>
              <w:t>量为</w:t>
            </w:r>
            <w:r>
              <w:rPr>
                <w:rFonts w:hint="eastAsia" w:ascii="Times New Roman" w:hAnsi="Times New Roman" w:cs="Times New Roman"/>
                <w:color w:val="000000" w:themeColor="text1"/>
                <w:sz w:val="24"/>
                <w:szCs w:val="24"/>
                <w:highlight w:val="none"/>
                <w:lang w:val="en-US" w:eastAsia="zh-CN"/>
              </w:rPr>
              <w:t>1.2</w:t>
            </w:r>
            <w:r>
              <w:rPr>
                <w:rFonts w:hint="default" w:ascii="Times New Roman" w:hAnsi="Times New Roman" w:cs="Times New Roman"/>
                <w:color w:val="000000" w:themeColor="text1"/>
                <w:sz w:val="24"/>
                <w:szCs w:val="24"/>
                <w:highlight w:val="none"/>
                <w:lang w:val="en-US" w:eastAsia="zh-CN"/>
              </w:rPr>
              <w:t>t/a。</w:t>
            </w:r>
          </w:p>
          <w:p w14:paraId="2EC377C8">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计算过程：</w:t>
            </w:r>
          </w:p>
          <w:p w14:paraId="02208D04">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无组织产生量：</w:t>
            </w:r>
            <w:r>
              <w:rPr>
                <w:rFonts w:hint="default" w:ascii="Times New Roman" w:hAnsi="Times New Roman" w:cs="Times New Roman"/>
                <w:color w:val="000000" w:themeColor="text1"/>
                <w:sz w:val="24"/>
                <w:szCs w:val="24"/>
                <w:highlight w:val="none"/>
                <w:lang w:val="en-US" w:eastAsia="zh-CN"/>
              </w:rPr>
              <w:t>200000×</w:t>
            </w:r>
            <w:r>
              <w:rPr>
                <w:rFonts w:hint="default" w:ascii="Times New Roman" w:hAnsi="Times New Roman" w:cs="Times New Roman"/>
                <w:b w:val="0"/>
                <w:bCs w:val="0"/>
                <w:color w:val="000000" w:themeColor="text1"/>
                <w:sz w:val="24"/>
                <w:szCs w:val="24"/>
                <w:lang w:val="en-US" w:eastAsia="zh-CN"/>
              </w:rPr>
              <w:t xml:space="preserve"> 0.006</w:t>
            </w:r>
            <w:r>
              <w:rPr>
                <w:rFonts w:hint="eastAsia" w:ascii="Times New Roman" w:hAnsi="Times New Roman" w:cs="Times New Roman"/>
                <w:color w:val="000000" w:themeColor="text1"/>
                <w:sz w:val="24"/>
                <w:szCs w:val="24"/>
                <w:highlight w:val="none"/>
                <w:lang w:val="en-US" w:eastAsia="zh-CN"/>
              </w:rPr>
              <w:t>÷1000=1.2 t/a</w:t>
            </w:r>
          </w:p>
          <w:p w14:paraId="3D81F47A">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综上，项目原料堆棚内卸料、原料堆存、出料粉尘合计产生量为5.985t/a。原料堆棚搭建顶棚，采用彩钢瓦三面围挡</w:t>
            </w:r>
            <w:r>
              <w:rPr>
                <w:rFonts w:hint="eastAsia"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lang w:val="en-US" w:eastAsia="zh-CN"/>
              </w:rPr>
              <w:t>根据《排放源统计调查产排污核算方法和系数手册》</w:t>
            </w:r>
            <w:r>
              <w:rPr>
                <w:rFonts w:hint="eastAsia"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lang w:val="en-US" w:eastAsia="zh-CN"/>
              </w:rPr>
              <w:t>生态环境部公告2021年第24号</w:t>
            </w:r>
            <w:r>
              <w:rPr>
                <w:rFonts w:hint="eastAsia"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lang w:val="en-US" w:eastAsia="zh-CN"/>
              </w:rPr>
              <w:t>中“工业源固体物料堆场颗粒物核算系数手册”中附录4，洒水对粉尘的控制效率为74%，编织覆盖对堆场控制效率为86%，半敞开式的堆场控制效率为60%项目原料堆棚为半敞开式。</w:t>
            </w:r>
            <w:r>
              <w:rPr>
                <w:rFonts w:hint="default" w:ascii="Times New Roman" w:hAnsi="Times New Roman" w:cs="Times New Roman"/>
                <w:color w:val="000000" w:themeColor="text1"/>
                <w:sz w:val="24"/>
                <w:szCs w:val="24"/>
                <w:highlight w:val="none"/>
                <w:lang w:val="en-US" w:eastAsia="zh-CN"/>
              </w:rPr>
              <w:t>因此，</w:t>
            </w:r>
            <w:r>
              <w:rPr>
                <w:rFonts w:hint="eastAsia" w:ascii="Times New Roman" w:hAnsi="Times New Roman" w:cs="Times New Roman"/>
                <w:color w:val="000000" w:themeColor="text1"/>
                <w:sz w:val="24"/>
                <w:szCs w:val="24"/>
                <w:highlight w:val="none"/>
                <w:lang w:val="en-US" w:eastAsia="zh-CN"/>
              </w:rPr>
              <w:t>原料堆棚粉尘</w:t>
            </w:r>
            <w:r>
              <w:rPr>
                <w:rFonts w:hint="default" w:ascii="Times New Roman" w:hAnsi="Times New Roman" w:cs="Times New Roman"/>
                <w:color w:val="000000" w:themeColor="text1"/>
                <w:sz w:val="24"/>
                <w:szCs w:val="24"/>
                <w:highlight w:val="none"/>
                <w:lang w:val="en-US" w:eastAsia="zh-CN"/>
              </w:rPr>
              <w:t>控制效率取60%，则</w:t>
            </w:r>
            <w:r>
              <w:rPr>
                <w:rFonts w:hint="eastAsia" w:ascii="Times New Roman" w:hAnsi="Times New Roman" w:cs="Times New Roman"/>
                <w:color w:val="000000" w:themeColor="text1"/>
                <w:sz w:val="24"/>
                <w:szCs w:val="24"/>
                <w:highlight w:val="none"/>
                <w:lang w:val="en-US" w:eastAsia="zh-CN"/>
              </w:rPr>
              <w:t>无组织粉尘</w:t>
            </w:r>
            <w:r>
              <w:rPr>
                <w:rFonts w:hint="default" w:ascii="Times New Roman" w:hAnsi="Times New Roman" w:cs="Times New Roman"/>
                <w:color w:val="000000" w:themeColor="text1"/>
                <w:sz w:val="24"/>
                <w:szCs w:val="24"/>
                <w:highlight w:val="none"/>
                <w:lang w:val="en-US" w:eastAsia="zh-CN"/>
              </w:rPr>
              <w:t>排放量为</w:t>
            </w:r>
            <w:r>
              <w:rPr>
                <w:rFonts w:hint="eastAsia" w:ascii="Times New Roman" w:hAnsi="Times New Roman" w:cs="Times New Roman"/>
                <w:color w:val="000000" w:themeColor="text1"/>
                <w:sz w:val="24"/>
                <w:szCs w:val="24"/>
                <w:highlight w:val="none"/>
                <w:lang w:val="en-US" w:eastAsia="zh-CN"/>
              </w:rPr>
              <w:t>2.394</w:t>
            </w:r>
            <w:r>
              <w:rPr>
                <w:rFonts w:hint="default" w:ascii="Times New Roman" w:hAnsi="Times New Roman" w:cs="Times New Roman"/>
                <w:color w:val="000000" w:themeColor="text1"/>
                <w:sz w:val="24"/>
                <w:szCs w:val="24"/>
                <w:highlight w:val="none"/>
                <w:lang w:val="en-US" w:eastAsia="zh-CN"/>
              </w:rPr>
              <w:t>t/a、排放速率为0.</w:t>
            </w:r>
            <w:r>
              <w:rPr>
                <w:rFonts w:hint="eastAsia" w:ascii="Times New Roman" w:hAnsi="Times New Roman" w:cs="Times New Roman"/>
                <w:color w:val="000000" w:themeColor="text1"/>
                <w:sz w:val="24"/>
                <w:szCs w:val="24"/>
                <w:highlight w:val="none"/>
                <w:lang w:val="en-US" w:eastAsia="zh-CN"/>
              </w:rPr>
              <w:t>382</w:t>
            </w:r>
            <w:r>
              <w:rPr>
                <w:rFonts w:hint="default" w:ascii="Times New Roman" w:hAnsi="Times New Roman" w:cs="Times New Roman"/>
                <w:color w:val="000000" w:themeColor="text1"/>
                <w:sz w:val="24"/>
                <w:szCs w:val="24"/>
                <w:highlight w:val="none"/>
                <w:lang w:val="en-US" w:eastAsia="zh-CN"/>
              </w:rPr>
              <w:t>kg/h。</w:t>
            </w:r>
          </w:p>
          <w:p w14:paraId="26B1C423">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计算过程：</w:t>
            </w:r>
          </w:p>
          <w:p w14:paraId="0438398E">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无组织产生量：0.58+4.205+1.2=5.985t/a</w:t>
            </w:r>
          </w:p>
          <w:p w14:paraId="65FB139F">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无组织排放量：5.985×（1-0.6）=2.394 t/a</w:t>
            </w:r>
          </w:p>
          <w:p w14:paraId="2C7BBFF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排放速率：0.58×0.4×1000÷300÷16+4.205×0.4×1000÷300÷24+1.2×0.4×1000÷300÷16=0.382 kg/h</w:t>
            </w:r>
          </w:p>
          <w:p w14:paraId="71753DC8">
            <w:pPr>
              <w:spacing w:line="360" w:lineRule="auto"/>
              <w:ind w:firstLine="482" w:firstLineChars="200"/>
              <w:rPr>
                <w:rFonts w:hint="default" w:ascii="Times New Roman" w:hAnsi="Times New Roman" w:cs="Times New Roman"/>
                <w:b/>
                <w:bCs/>
                <w:color w:val="000000" w:themeColor="text1"/>
                <w:sz w:val="24"/>
                <w:szCs w:val="24"/>
                <w:highlight w:val="none"/>
                <w:lang w:val="en-US" w:eastAsia="zh-CN"/>
              </w:rPr>
            </w:pPr>
            <w:r>
              <w:rPr>
                <w:rFonts w:hint="eastAsia" w:ascii="Times New Roman" w:hAnsi="Times New Roman" w:cs="Times New Roman"/>
                <w:b/>
                <w:bCs/>
                <w:color w:val="000000" w:themeColor="text1"/>
                <w:sz w:val="24"/>
                <w:szCs w:val="24"/>
                <w:highlight w:val="none"/>
                <w:lang w:val="en-US" w:eastAsia="zh-CN"/>
              </w:rPr>
              <w:t>b、</w:t>
            </w:r>
            <w:r>
              <w:rPr>
                <w:rFonts w:hint="default" w:ascii="Times New Roman" w:hAnsi="Times New Roman" w:cs="Times New Roman"/>
                <w:b/>
                <w:bCs/>
                <w:color w:val="000000" w:themeColor="text1"/>
                <w:sz w:val="24"/>
                <w:szCs w:val="24"/>
                <w:highlight w:val="none"/>
                <w:lang w:val="en-US" w:eastAsia="zh-CN"/>
              </w:rPr>
              <w:t>成品堆场内落料、成品堆存、</w:t>
            </w:r>
            <w:r>
              <w:rPr>
                <w:rFonts w:hint="eastAsia" w:ascii="Times New Roman" w:hAnsi="Times New Roman" w:cs="Times New Roman"/>
                <w:b/>
                <w:bCs/>
                <w:color w:val="000000" w:themeColor="text1"/>
                <w:sz w:val="24"/>
                <w:szCs w:val="24"/>
                <w:highlight w:val="none"/>
                <w:lang w:val="en-US" w:eastAsia="zh-CN"/>
              </w:rPr>
              <w:t>出料</w:t>
            </w:r>
            <w:r>
              <w:rPr>
                <w:rFonts w:hint="default" w:ascii="Times New Roman" w:hAnsi="Times New Roman" w:cs="Times New Roman"/>
                <w:b/>
                <w:bCs/>
                <w:color w:val="000000" w:themeColor="text1"/>
                <w:sz w:val="24"/>
                <w:szCs w:val="24"/>
                <w:highlight w:val="none"/>
                <w:lang w:val="en-US" w:eastAsia="zh-CN"/>
              </w:rPr>
              <w:t>粉尘</w:t>
            </w:r>
          </w:p>
          <w:p w14:paraId="1274EF97">
            <w:pPr>
              <w:spacing w:line="360" w:lineRule="auto"/>
              <w:ind w:firstLine="482"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b/>
                <w:bCs/>
                <w:color w:val="000000" w:themeColor="text1"/>
                <w:sz w:val="24"/>
                <w:szCs w:val="24"/>
                <w:lang w:val="en-US" w:eastAsia="zh-CN"/>
              </w:rPr>
              <w:t>卸料粉尘：</w:t>
            </w:r>
            <w:r>
              <w:rPr>
                <w:rFonts w:hint="default" w:ascii="Times New Roman" w:hAnsi="Times New Roman" w:cs="Times New Roman"/>
                <w:color w:val="000000" w:themeColor="text1"/>
                <w:sz w:val="24"/>
                <w:szCs w:val="24"/>
                <w:lang w:val="en-US" w:eastAsia="zh-CN"/>
              </w:rPr>
              <w:t>本项目</w:t>
            </w:r>
            <w:r>
              <w:rPr>
                <w:rFonts w:hint="eastAsia" w:ascii="Times New Roman" w:hAnsi="Times New Roman" w:cs="Times New Roman"/>
                <w:color w:val="000000" w:themeColor="text1"/>
                <w:sz w:val="24"/>
                <w:szCs w:val="24"/>
                <w:lang w:val="en-US" w:eastAsia="zh-CN"/>
              </w:rPr>
              <w:t>成品锰精矿产</w:t>
            </w:r>
            <w:r>
              <w:rPr>
                <w:rFonts w:hint="default" w:ascii="Times New Roman" w:hAnsi="Times New Roman" w:cs="Times New Roman"/>
                <w:color w:val="000000" w:themeColor="text1"/>
                <w:sz w:val="24"/>
                <w:szCs w:val="24"/>
                <w:lang w:val="en-US" w:eastAsia="zh-CN"/>
              </w:rPr>
              <w:t>量为</w:t>
            </w:r>
            <w:r>
              <w:rPr>
                <w:rFonts w:hint="eastAsia" w:ascii="Times New Roman" w:hAnsi="Times New Roman" w:cs="Times New Roman"/>
                <w:color w:val="000000" w:themeColor="text1"/>
                <w:sz w:val="24"/>
                <w:szCs w:val="24"/>
                <w:lang w:val="en-US" w:eastAsia="zh-CN"/>
              </w:rPr>
              <w:t>5</w:t>
            </w:r>
            <w:r>
              <w:rPr>
                <w:rFonts w:hint="default" w:ascii="Times New Roman" w:hAnsi="Times New Roman" w:cs="Times New Roman"/>
                <w:color w:val="000000" w:themeColor="text1"/>
                <w:sz w:val="24"/>
                <w:szCs w:val="24"/>
                <w:lang w:val="en-US" w:eastAsia="zh-CN"/>
              </w:rPr>
              <w:t>0000t/a，参考《逸散性工业粉尘控制技术》中粒料加工厂-矿渣贮堆，</w:t>
            </w:r>
            <w:r>
              <w:rPr>
                <w:rFonts w:hint="default" w:ascii="Times New Roman" w:hAnsi="Times New Roman" w:cs="Times New Roman"/>
                <w:b w:val="0"/>
                <w:bCs w:val="0"/>
                <w:color w:val="000000" w:themeColor="text1"/>
                <w:sz w:val="24"/>
                <w:szCs w:val="24"/>
                <w:lang w:val="en-US" w:eastAsia="zh-CN"/>
              </w:rPr>
              <w:t>送料上堆产污系数为0.0029kg/t-原</w:t>
            </w:r>
            <w:r>
              <w:rPr>
                <w:rFonts w:hint="default" w:ascii="Times New Roman" w:hAnsi="Times New Roman" w:cs="Times New Roman"/>
                <w:color w:val="000000" w:themeColor="text1"/>
                <w:sz w:val="24"/>
                <w:szCs w:val="24"/>
                <w:lang w:val="en-US" w:eastAsia="zh-CN"/>
              </w:rPr>
              <w:t>料计</w:t>
            </w:r>
            <w:r>
              <w:rPr>
                <w:rFonts w:hint="eastAsia"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highlight w:val="none"/>
                <w:lang w:val="en-US" w:eastAsia="zh-CN"/>
              </w:rPr>
              <w:t>成品堆场</w:t>
            </w:r>
            <w:r>
              <w:rPr>
                <w:rFonts w:hint="eastAsia" w:ascii="Times New Roman" w:hAnsi="Times New Roman" w:cs="Times New Roman"/>
                <w:color w:val="000000" w:themeColor="text1"/>
                <w:sz w:val="24"/>
                <w:szCs w:val="24"/>
                <w:highlight w:val="none"/>
                <w:lang w:val="en-US" w:eastAsia="zh-CN"/>
              </w:rPr>
              <w:t>卸料粉尘</w:t>
            </w:r>
            <w:r>
              <w:rPr>
                <w:rFonts w:hint="default" w:ascii="Times New Roman" w:hAnsi="Times New Roman" w:cs="Times New Roman"/>
                <w:color w:val="000000" w:themeColor="text1"/>
                <w:sz w:val="24"/>
                <w:szCs w:val="24"/>
                <w:highlight w:val="none"/>
                <w:lang w:val="en-US" w:eastAsia="zh-CN"/>
              </w:rPr>
              <w:t>量为</w:t>
            </w:r>
            <w:r>
              <w:rPr>
                <w:rFonts w:hint="eastAsia" w:ascii="Times New Roman" w:hAnsi="Times New Roman" w:cs="Times New Roman"/>
                <w:color w:val="000000" w:themeColor="text1"/>
                <w:sz w:val="24"/>
                <w:szCs w:val="24"/>
                <w:highlight w:val="none"/>
                <w:lang w:val="en-US" w:eastAsia="zh-CN"/>
              </w:rPr>
              <w:t>0.145</w:t>
            </w:r>
            <w:r>
              <w:rPr>
                <w:rFonts w:hint="default" w:ascii="Times New Roman" w:hAnsi="Times New Roman" w:cs="Times New Roman"/>
                <w:color w:val="000000" w:themeColor="text1"/>
                <w:sz w:val="24"/>
                <w:szCs w:val="24"/>
                <w:highlight w:val="none"/>
                <w:lang w:val="en-US" w:eastAsia="zh-CN"/>
              </w:rPr>
              <w:t>t/a。</w:t>
            </w:r>
          </w:p>
          <w:p w14:paraId="7E50A63E">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计算过程：</w:t>
            </w:r>
          </w:p>
          <w:p w14:paraId="0ADA0CA7">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无组织产生量：5</w:t>
            </w:r>
            <w:r>
              <w:rPr>
                <w:rFonts w:hint="default" w:ascii="Times New Roman" w:hAnsi="Times New Roman" w:cs="Times New Roman"/>
                <w:color w:val="000000" w:themeColor="text1"/>
                <w:sz w:val="24"/>
                <w:szCs w:val="24"/>
                <w:highlight w:val="none"/>
                <w:lang w:val="en-US" w:eastAsia="zh-CN"/>
              </w:rPr>
              <w:t>0000×0.0029</w:t>
            </w:r>
            <w:r>
              <w:rPr>
                <w:rFonts w:hint="eastAsia" w:ascii="Times New Roman" w:hAnsi="Times New Roman" w:cs="Times New Roman"/>
                <w:color w:val="000000" w:themeColor="text1"/>
                <w:sz w:val="24"/>
                <w:szCs w:val="24"/>
                <w:highlight w:val="none"/>
                <w:lang w:val="en-US" w:eastAsia="zh-CN"/>
              </w:rPr>
              <w:t>÷1000=0.145 t/a</w:t>
            </w:r>
          </w:p>
          <w:p w14:paraId="3D33A5ED">
            <w:pPr>
              <w:spacing w:line="360" w:lineRule="auto"/>
              <w:ind w:firstLine="482" w:firstLineChars="200"/>
              <w:rPr>
                <w:rFonts w:hint="default" w:ascii="Times New Roman" w:hAnsi="Times New Roman" w:cs="Times New Roman"/>
                <w:color w:val="000000" w:themeColor="text1"/>
              </w:rPr>
            </w:pPr>
            <w:r>
              <w:rPr>
                <w:rFonts w:hint="eastAsia" w:ascii="Times New Roman" w:hAnsi="Times New Roman" w:cs="Times New Roman"/>
                <w:b/>
                <w:bCs/>
                <w:color w:val="000000" w:themeColor="text1"/>
                <w:sz w:val="24"/>
                <w:szCs w:val="24"/>
                <w:lang w:val="en-US" w:eastAsia="zh-CN"/>
              </w:rPr>
              <w:t>成品堆存粉尘：</w:t>
            </w:r>
            <w:r>
              <w:rPr>
                <w:rFonts w:hint="default" w:ascii="Times New Roman" w:hAnsi="Times New Roman" w:cs="Times New Roman"/>
                <w:color w:val="000000" w:themeColor="text1"/>
              </w:rPr>
              <w:t>堆存粉尘量采用西安冶金建筑学院干堆计算公式：</w:t>
            </w:r>
          </w:p>
          <w:p w14:paraId="19216D70">
            <w:pPr>
              <w:adjustRightInd w:val="0"/>
              <w:snapToGrid w:val="0"/>
              <w:spacing w:line="360" w:lineRule="auto"/>
              <w:ind w:firstLine="480" w:firstLineChars="200"/>
              <w:jc w:val="center"/>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Q＝4.23×10</w:t>
            </w:r>
            <w:r>
              <w:rPr>
                <w:rFonts w:hint="default" w:ascii="Times New Roman" w:hAnsi="Times New Roman" w:cs="Times New Roman"/>
                <w:color w:val="000000" w:themeColor="text1"/>
                <w:sz w:val="24"/>
                <w:vertAlign w:val="superscript"/>
              </w:rPr>
              <w:t>-4</w:t>
            </w:r>
            <w:r>
              <w:rPr>
                <w:rFonts w:hint="default" w:ascii="Times New Roman" w:hAnsi="Times New Roman" w:cs="Times New Roman"/>
                <w:color w:val="000000" w:themeColor="text1"/>
                <w:sz w:val="24"/>
              </w:rPr>
              <w:t>×U</w:t>
            </w:r>
            <w:r>
              <w:rPr>
                <w:rFonts w:hint="default" w:ascii="Times New Roman" w:hAnsi="Times New Roman" w:cs="Times New Roman"/>
                <w:color w:val="000000" w:themeColor="text1"/>
                <w:sz w:val="24"/>
                <w:vertAlign w:val="superscript"/>
              </w:rPr>
              <w:t>4.9</w:t>
            </w:r>
            <w:r>
              <w:rPr>
                <w:rFonts w:hint="default" w:ascii="Times New Roman" w:hAnsi="Times New Roman" w:cs="Times New Roman"/>
                <w:color w:val="000000" w:themeColor="text1"/>
                <w:sz w:val="24"/>
              </w:rPr>
              <w:t>×Ap</w:t>
            </w:r>
          </w:p>
          <w:p w14:paraId="7B3856D0">
            <w:pPr>
              <w:adjustRightInd w:val="0"/>
              <w:snapToGrid w:val="0"/>
              <w:spacing w:line="360" w:lineRule="auto"/>
              <w:ind w:firstLine="480" w:firstLineChars="200"/>
              <w:jc w:val="left"/>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 xml:space="preserve">   式中：Q—开放源起尘量，mg/s；</w:t>
            </w:r>
          </w:p>
          <w:p w14:paraId="65DD17D1">
            <w:pPr>
              <w:adjustRightInd w:val="0"/>
              <w:snapToGrid w:val="0"/>
              <w:spacing w:line="360" w:lineRule="auto"/>
              <w:ind w:firstLine="480" w:firstLineChars="200"/>
              <w:jc w:val="left"/>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 xml:space="preserve">         U—平均风速，m/s，项目所在地多年平均风速为</w:t>
            </w:r>
            <w:r>
              <w:rPr>
                <w:rFonts w:hint="eastAsia" w:ascii="Times New Roman" w:hAnsi="Times New Roman" w:cs="Times New Roman"/>
                <w:color w:val="000000" w:themeColor="text1"/>
                <w:sz w:val="24"/>
                <w:lang w:val="en-US" w:eastAsia="zh-CN"/>
              </w:rPr>
              <w:t>3.1</w:t>
            </w:r>
            <w:r>
              <w:rPr>
                <w:rFonts w:hint="default" w:ascii="Times New Roman" w:hAnsi="Times New Roman" w:cs="Times New Roman"/>
                <w:color w:val="000000" w:themeColor="text1"/>
                <w:sz w:val="24"/>
              </w:rPr>
              <w:t>m/s；</w:t>
            </w:r>
          </w:p>
          <w:p w14:paraId="565480D0">
            <w:pPr>
              <w:pStyle w:val="55"/>
              <w:adjustRightInd w:val="0"/>
              <w:snapToGrid w:val="0"/>
              <w:ind w:firstLine="480"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rPr>
              <w:t xml:space="preserve">        Ap—面积，m</w:t>
            </w:r>
            <w:r>
              <w:rPr>
                <w:rFonts w:hint="default" w:ascii="Times New Roman" w:hAnsi="Times New Roman" w:cs="Times New Roman"/>
                <w:color w:val="000000" w:themeColor="text1"/>
                <w:vertAlign w:val="superscript"/>
              </w:rPr>
              <w:t>2</w:t>
            </w:r>
            <w:r>
              <w:rPr>
                <w:rFonts w:hint="default" w:ascii="Times New Roman" w:hAnsi="Times New Roman" w:cs="Times New Roman"/>
                <w:color w:val="000000" w:themeColor="text1"/>
              </w:rPr>
              <w:t>。</w:t>
            </w:r>
          </w:p>
          <w:p w14:paraId="661E1D43">
            <w:pPr>
              <w:pStyle w:val="55"/>
              <w:adjustRightInd w:val="0"/>
              <w:snapToGrid w:val="0"/>
              <w:ind w:firstLine="480" w:firstLineChars="200"/>
              <w:rPr>
                <w:rFonts w:hint="default" w:ascii="Times New Roman" w:hAnsi="Times New Roman" w:cs="Times New Roman"/>
                <w:color w:val="000000" w:themeColor="text1"/>
                <w:lang w:val="zh-CN"/>
              </w:rPr>
            </w:pPr>
            <w:r>
              <w:rPr>
                <w:rFonts w:hint="default" w:ascii="Times New Roman" w:hAnsi="Times New Roman" w:cs="Times New Roman"/>
                <w:color w:val="000000" w:themeColor="text1"/>
              </w:rPr>
              <w:t>项目</w:t>
            </w:r>
            <w:r>
              <w:rPr>
                <w:rFonts w:hint="eastAsia" w:hAnsi="Times New Roman" w:cs="Times New Roman"/>
                <w:color w:val="000000" w:themeColor="text1"/>
                <w:lang w:val="en-US" w:eastAsia="zh-CN"/>
              </w:rPr>
              <w:t>成品临时</w:t>
            </w:r>
            <w:r>
              <w:rPr>
                <w:rFonts w:hint="default" w:ascii="Times New Roman" w:hAnsi="Times New Roman" w:cs="Times New Roman"/>
                <w:color w:val="000000" w:themeColor="text1"/>
              </w:rPr>
              <w:t>堆场占地面积</w:t>
            </w:r>
            <w:r>
              <w:rPr>
                <w:rFonts w:hint="eastAsia" w:ascii="Times New Roman" w:hAnsi="Times New Roman" w:cs="Times New Roman"/>
                <w:color w:val="000000" w:themeColor="text1"/>
                <w:lang w:val="en-US" w:eastAsia="zh-CN"/>
              </w:rPr>
              <w:t>10</w:t>
            </w:r>
            <w:r>
              <w:rPr>
                <w:rFonts w:hint="default" w:ascii="Times New Roman" w:hAnsi="Times New Roman" w:cs="Times New Roman"/>
                <w:color w:val="000000" w:themeColor="text1"/>
              </w:rPr>
              <w:t>00m</w:t>
            </w:r>
            <w:r>
              <w:rPr>
                <w:rFonts w:hint="default" w:ascii="Times New Roman" w:hAnsi="Times New Roman" w:cs="Times New Roman"/>
                <w:color w:val="000000" w:themeColor="text1"/>
                <w:vertAlign w:val="superscript"/>
              </w:rPr>
              <w:t>2</w:t>
            </w:r>
            <w:r>
              <w:rPr>
                <w:rFonts w:hint="default" w:ascii="Times New Roman" w:hAnsi="Times New Roman" w:cs="Times New Roman"/>
                <w:color w:val="000000" w:themeColor="text1"/>
              </w:rPr>
              <w:t>，由上式可计算出原料堆存</w:t>
            </w:r>
            <w:r>
              <w:rPr>
                <w:rFonts w:hint="default" w:ascii="Times New Roman" w:hAnsi="Times New Roman" w:cs="Times New Roman"/>
                <w:color w:val="000000" w:themeColor="text1"/>
                <w:lang w:val="zh-CN"/>
              </w:rPr>
              <w:t>起尘量为</w:t>
            </w:r>
            <w:r>
              <w:rPr>
                <w:rFonts w:hint="eastAsia" w:ascii="Times New Roman" w:hAnsi="Times New Roman" w:cs="Times New Roman"/>
                <w:color w:val="000000" w:themeColor="text1"/>
                <w:lang w:val="en-US" w:eastAsia="zh-CN"/>
              </w:rPr>
              <w:t>108.15</w:t>
            </w:r>
            <w:r>
              <w:rPr>
                <w:rFonts w:hint="default" w:ascii="Times New Roman" w:hAnsi="Times New Roman" w:cs="Times New Roman"/>
                <w:color w:val="000000" w:themeColor="text1"/>
              </w:rPr>
              <w:t>m</w:t>
            </w:r>
            <w:r>
              <w:rPr>
                <w:rFonts w:hint="default" w:ascii="Times New Roman" w:hAnsi="Times New Roman" w:cs="Times New Roman"/>
                <w:color w:val="000000" w:themeColor="text1"/>
                <w:lang w:val="zh-CN"/>
              </w:rPr>
              <w:t>g/s、</w:t>
            </w:r>
            <w:r>
              <w:rPr>
                <w:rFonts w:hint="eastAsia" w:ascii="Times New Roman" w:hAnsi="Times New Roman" w:cs="Times New Roman"/>
                <w:color w:val="000000" w:themeColor="text1"/>
                <w:lang w:val="en-US" w:eastAsia="zh-CN"/>
              </w:rPr>
              <w:t>2.8</w:t>
            </w:r>
            <w:r>
              <w:rPr>
                <w:rFonts w:hint="eastAsia" w:hAnsi="Times New Roman" w:cs="Times New Roman"/>
                <w:color w:val="000000" w:themeColor="text1"/>
                <w:lang w:val="en-US" w:eastAsia="zh-CN"/>
              </w:rPr>
              <w:t>03</w:t>
            </w:r>
            <w:r>
              <w:rPr>
                <w:rFonts w:hint="default" w:ascii="Times New Roman" w:hAnsi="Times New Roman" w:cs="Times New Roman"/>
                <w:color w:val="000000" w:themeColor="text1"/>
                <w:lang w:val="zh-CN"/>
              </w:rPr>
              <w:t>t/a。</w:t>
            </w:r>
          </w:p>
          <w:p w14:paraId="44BE6747">
            <w:pPr>
              <w:pStyle w:val="55"/>
              <w:adjustRightInd w:val="0"/>
              <w:snapToGrid w:val="0"/>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计算过程：</w:t>
            </w:r>
          </w:p>
          <w:p w14:paraId="470E73E4">
            <w:pPr>
              <w:pStyle w:val="55"/>
              <w:adjustRightInd w:val="0"/>
              <w:snapToGrid w:val="0"/>
              <w:ind w:firstLine="480" w:firstLineChars="200"/>
              <w:rPr>
                <w:rFonts w:hint="eastAsia" w:hAnsi="Times New Roman" w:cs="Times New Roman"/>
                <w:color w:val="000000" w:themeColor="text1"/>
                <w:sz w:val="24"/>
                <w:vertAlign w:val="baseline"/>
                <w:lang w:val="en-US" w:eastAsia="zh-CN"/>
              </w:rPr>
            </w:pPr>
            <w:r>
              <w:rPr>
                <w:rFonts w:hint="eastAsia" w:ascii="Times New Roman" w:hAnsi="Times New Roman" w:cs="Times New Roman"/>
                <w:color w:val="000000" w:themeColor="text1"/>
                <w:sz w:val="24"/>
                <w:szCs w:val="24"/>
                <w:highlight w:val="none"/>
                <w:lang w:val="en-US" w:eastAsia="zh-CN"/>
              </w:rPr>
              <w:t>无组织产生量：</w:t>
            </w:r>
            <w:r>
              <w:rPr>
                <w:rFonts w:hint="eastAsia" w:hAnsi="Times New Roman" w:cs="Times New Roman"/>
                <w:color w:val="000000" w:themeColor="text1"/>
                <w:sz w:val="24"/>
                <w:szCs w:val="24"/>
                <w:highlight w:val="none"/>
                <w:lang w:val="en-US" w:eastAsia="zh-CN"/>
              </w:rPr>
              <w:t>4.23×</w:t>
            </w:r>
            <w:r>
              <w:rPr>
                <w:rFonts w:hint="default" w:ascii="Times New Roman" w:hAnsi="Times New Roman" w:cs="Times New Roman"/>
                <w:color w:val="000000" w:themeColor="text1"/>
                <w:sz w:val="24"/>
              </w:rPr>
              <w:t>10</w:t>
            </w:r>
            <w:r>
              <w:rPr>
                <w:rFonts w:hint="default" w:ascii="Times New Roman" w:hAnsi="Times New Roman" w:cs="Times New Roman"/>
                <w:color w:val="000000" w:themeColor="text1"/>
                <w:sz w:val="24"/>
                <w:vertAlign w:val="superscript"/>
              </w:rPr>
              <w:t>-4</w:t>
            </w:r>
            <w:r>
              <w:rPr>
                <w:rFonts w:hint="eastAsia" w:hAnsi="Times New Roman" w:cs="Times New Roman"/>
                <w:color w:val="000000" w:themeColor="text1"/>
                <w:sz w:val="24"/>
                <w:vertAlign w:val="baseline"/>
                <w:lang w:val="en-US" w:eastAsia="zh-CN"/>
              </w:rPr>
              <w:t>×3.1</w:t>
            </w:r>
            <w:r>
              <w:rPr>
                <w:rFonts w:hint="eastAsia" w:hAnsi="Times New Roman" w:cs="Times New Roman"/>
                <w:color w:val="000000" w:themeColor="text1"/>
                <w:sz w:val="24"/>
                <w:vertAlign w:val="superscript"/>
                <w:lang w:val="en-US" w:eastAsia="zh-CN"/>
              </w:rPr>
              <w:t>4.9</w:t>
            </w:r>
            <w:r>
              <w:rPr>
                <w:rFonts w:hint="eastAsia" w:hAnsi="Times New Roman" w:cs="Times New Roman"/>
                <w:color w:val="000000" w:themeColor="text1"/>
                <w:sz w:val="24"/>
                <w:vertAlign w:val="baseline"/>
                <w:lang w:val="en-US" w:eastAsia="zh-CN"/>
              </w:rPr>
              <w:t>×1000=108.15mg/s；</w:t>
            </w:r>
          </w:p>
          <w:p w14:paraId="51D09AAF">
            <w:pPr>
              <w:pStyle w:val="55"/>
              <w:adjustRightInd w:val="0"/>
              <w:snapToGrid w:val="0"/>
              <w:ind w:firstLine="480" w:firstLineChars="200"/>
              <w:rPr>
                <w:rFonts w:hint="default" w:ascii="Times New Roman" w:hAnsi="Times New Roman" w:cs="Times New Roman"/>
                <w:color w:val="000000" w:themeColor="text1"/>
                <w:lang w:val="zh-CN"/>
              </w:rPr>
            </w:pPr>
            <w:r>
              <w:rPr>
                <w:rFonts w:hint="eastAsia" w:hAnsi="Times New Roman" w:cs="Times New Roman"/>
                <w:color w:val="000000" w:themeColor="text1"/>
                <w:sz w:val="24"/>
                <w:vertAlign w:val="baseline"/>
                <w:lang w:val="en-US" w:eastAsia="zh-CN"/>
              </w:rPr>
              <w:t>108.15×60×60×24×300÷1000000000=2.803t/a</w:t>
            </w:r>
          </w:p>
          <w:p w14:paraId="078F2FB5">
            <w:pPr>
              <w:spacing w:line="360" w:lineRule="auto"/>
              <w:ind w:firstLine="482"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b/>
                <w:bCs/>
                <w:color w:val="000000" w:themeColor="text1"/>
                <w:sz w:val="24"/>
                <w:szCs w:val="24"/>
                <w:highlight w:val="none"/>
                <w:lang w:val="en-US" w:eastAsia="zh-CN"/>
              </w:rPr>
              <w:t>出料</w:t>
            </w:r>
            <w:r>
              <w:rPr>
                <w:rFonts w:hint="default" w:ascii="Times New Roman" w:hAnsi="Times New Roman" w:cs="Times New Roman"/>
                <w:b/>
                <w:bCs/>
                <w:color w:val="000000" w:themeColor="text1"/>
                <w:sz w:val="24"/>
                <w:szCs w:val="24"/>
                <w:highlight w:val="none"/>
                <w:lang w:val="en-US" w:eastAsia="zh-CN"/>
              </w:rPr>
              <w:t>粉尘</w:t>
            </w:r>
            <w:r>
              <w:rPr>
                <w:rFonts w:hint="eastAsia" w:ascii="Times New Roman" w:hAnsi="Times New Roman" w:cs="Times New Roman"/>
                <w:b/>
                <w:bCs/>
                <w:color w:val="000000" w:themeColor="text1"/>
                <w:sz w:val="24"/>
                <w:szCs w:val="24"/>
                <w:highlight w:val="none"/>
                <w:lang w:val="en-US" w:eastAsia="zh-CN"/>
              </w:rPr>
              <w:t>：</w:t>
            </w:r>
            <w:r>
              <w:rPr>
                <w:rFonts w:hint="default" w:ascii="Times New Roman" w:hAnsi="Times New Roman" w:cs="Times New Roman"/>
                <w:color w:val="000000" w:themeColor="text1"/>
                <w:sz w:val="24"/>
                <w:szCs w:val="24"/>
                <w:lang w:val="en-US" w:eastAsia="zh-CN"/>
              </w:rPr>
              <w:t>本项目</w:t>
            </w:r>
            <w:r>
              <w:rPr>
                <w:rFonts w:hint="eastAsia" w:ascii="Times New Roman" w:hAnsi="Times New Roman" w:cs="Times New Roman"/>
                <w:color w:val="000000" w:themeColor="text1"/>
                <w:sz w:val="24"/>
                <w:szCs w:val="24"/>
                <w:lang w:val="en-US" w:eastAsia="zh-CN"/>
              </w:rPr>
              <w:t>成品锰精矿产</w:t>
            </w:r>
            <w:r>
              <w:rPr>
                <w:rFonts w:hint="default" w:ascii="Times New Roman" w:hAnsi="Times New Roman" w:cs="Times New Roman"/>
                <w:color w:val="000000" w:themeColor="text1"/>
                <w:sz w:val="24"/>
                <w:szCs w:val="24"/>
                <w:lang w:val="en-US" w:eastAsia="zh-CN"/>
              </w:rPr>
              <w:t>量为</w:t>
            </w:r>
            <w:r>
              <w:rPr>
                <w:rFonts w:hint="eastAsia" w:ascii="Times New Roman" w:hAnsi="Times New Roman" w:cs="Times New Roman"/>
                <w:color w:val="000000" w:themeColor="text1"/>
                <w:sz w:val="24"/>
                <w:szCs w:val="24"/>
                <w:lang w:val="en-US" w:eastAsia="zh-CN"/>
              </w:rPr>
              <w:t>5</w:t>
            </w:r>
            <w:r>
              <w:rPr>
                <w:rFonts w:hint="default" w:ascii="Times New Roman" w:hAnsi="Times New Roman" w:cs="Times New Roman"/>
                <w:color w:val="000000" w:themeColor="text1"/>
                <w:sz w:val="24"/>
                <w:szCs w:val="24"/>
                <w:lang w:val="en-US" w:eastAsia="zh-CN"/>
              </w:rPr>
              <w:t>0000t/a，参考《逸散性工业粉尘控制技术》中粒料加工厂-矿渣贮堆，</w:t>
            </w:r>
            <w:r>
              <w:rPr>
                <w:rFonts w:hint="default" w:ascii="Times New Roman" w:hAnsi="Times New Roman" w:cs="Times New Roman"/>
                <w:b w:val="0"/>
                <w:bCs w:val="0"/>
                <w:color w:val="000000" w:themeColor="text1"/>
                <w:sz w:val="24"/>
                <w:szCs w:val="24"/>
                <w:lang w:val="en-US" w:eastAsia="zh-CN"/>
              </w:rPr>
              <w:t>出料产污系数为 0.006kg/t-原料计，</w:t>
            </w:r>
            <w:r>
              <w:rPr>
                <w:rFonts w:hint="eastAsia" w:ascii="Times New Roman" w:hAnsi="Times New Roman" w:cs="Times New Roman"/>
                <w:color w:val="000000" w:themeColor="text1"/>
                <w:sz w:val="24"/>
                <w:szCs w:val="24"/>
                <w:highlight w:val="none"/>
                <w:lang w:val="en-US" w:eastAsia="zh-CN"/>
              </w:rPr>
              <w:t>成品</w:t>
            </w:r>
            <w:r>
              <w:rPr>
                <w:rFonts w:hint="default" w:ascii="Times New Roman" w:hAnsi="Times New Roman" w:cs="Times New Roman"/>
                <w:color w:val="000000" w:themeColor="text1"/>
                <w:sz w:val="24"/>
                <w:szCs w:val="24"/>
                <w:highlight w:val="none"/>
                <w:lang w:val="en-US" w:eastAsia="zh-CN"/>
              </w:rPr>
              <w:t>堆场出料</w:t>
            </w:r>
            <w:r>
              <w:rPr>
                <w:rFonts w:hint="eastAsia" w:ascii="Times New Roman" w:hAnsi="Times New Roman" w:cs="Times New Roman"/>
                <w:color w:val="000000" w:themeColor="text1"/>
                <w:sz w:val="24"/>
                <w:szCs w:val="24"/>
                <w:highlight w:val="none"/>
                <w:lang w:val="en-US" w:eastAsia="zh-CN"/>
              </w:rPr>
              <w:t>粉尘</w:t>
            </w:r>
            <w:r>
              <w:rPr>
                <w:rFonts w:hint="default" w:ascii="Times New Roman" w:hAnsi="Times New Roman" w:cs="Times New Roman"/>
                <w:color w:val="000000" w:themeColor="text1"/>
                <w:sz w:val="24"/>
                <w:szCs w:val="24"/>
                <w:highlight w:val="none"/>
                <w:lang w:val="en-US" w:eastAsia="zh-CN"/>
              </w:rPr>
              <w:t>量为</w:t>
            </w:r>
            <w:r>
              <w:rPr>
                <w:rFonts w:hint="eastAsia" w:ascii="Times New Roman" w:hAnsi="Times New Roman" w:cs="Times New Roman"/>
                <w:color w:val="000000" w:themeColor="text1"/>
                <w:sz w:val="24"/>
                <w:szCs w:val="24"/>
                <w:highlight w:val="none"/>
                <w:lang w:val="en-US" w:eastAsia="zh-CN"/>
              </w:rPr>
              <w:t>0.3</w:t>
            </w:r>
            <w:r>
              <w:rPr>
                <w:rFonts w:hint="default" w:ascii="Times New Roman" w:hAnsi="Times New Roman" w:cs="Times New Roman"/>
                <w:color w:val="000000" w:themeColor="text1"/>
                <w:sz w:val="24"/>
                <w:szCs w:val="24"/>
                <w:highlight w:val="none"/>
                <w:lang w:val="en-US" w:eastAsia="zh-CN"/>
              </w:rPr>
              <w:t>t/a。</w:t>
            </w:r>
          </w:p>
          <w:p w14:paraId="702D1085">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计算过程：</w:t>
            </w:r>
          </w:p>
          <w:p w14:paraId="25A3FBF9">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无组织产生量：5</w:t>
            </w:r>
            <w:r>
              <w:rPr>
                <w:rFonts w:hint="default" w:ascii="Times New Roman" w:hAnsi="Times New Roman" w:cs="Times New Roman"/>
                <w:color w:val="000000" w:themeColor="text1"/>
                <w:sz w:val="24"/>
                <w:szCs w:val="24"/>
                <w:highlight w:val="none"/>
                <w:lang w:val="en-US" w:eastAsia="zh-CN"/>
              </w:rPr>
              <w:t>0000×0.00</w:t>
            </w:r>
            <w:r>
              <w:rPr>
                <w:rFonts w:hint="eastAsia" w:ascii="Times New Roman" w:hAnsi="Times New Roman" w:cs="Times New Roman"/>
                <w:color w:val="000000" w:themeColor="text1"/>
                <w:sz w:val="24"/>
                <w:szCs w:val="24"/>
                <w:highlight w:val="none"/>
                <w:lang w:val="en-US" w:eastAsia="zh-CN"/>
              </w:rPr>
              <w:t>6÷1000=0.3 t/a</w:t>
            </w:r>
          </w:p>
          <w:p w14:paraId="09532973">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综上，项目成品堆场内卸料、成品堆存、出料粉尘合计产生量为3.248t/a。成品临时堆场采用地面硬化防渗+防水篷布覆盖</w:t>
            </w:r>
            <w:r>
              <w:rPr>
                <w:rFonts w:hint="eastAsia"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lang w:val="en-US" w:eastAsia="zh-CN"/>
              </w:rPr>
              <w:t>根据《排放源统计调查产排污核算方法和系数手册》</w:t>
            </w:r>
            <w:r>
              <w:rPr>
                <w:rFonts w:hint="eastAsia"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lang w:val="en-US" w:eastAsia="zh-CN"/>
              </w:rPr>
              <w:t>生态环境部公告2021年第24号</w:t>
            </w:r>
            <w:r>
              <w:rPr>
                <w:rFonts w:hint="eastAsia"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lang w:val="en-US" w:eastAsia="zh-CN"/>
              </w:rPr>
              <w:t>中“工业源固体物料堆场颗粒物核算系数手册”中附录4，洒水对粉尘的控制效率为74%，编织覆盖对堆场控制效率为86%，半敞开式的堆场控制效率为60%项目</w:t>
            </w:r>
            <w:r>
              <w:rPr>
                <w:rFonts w:hint="eastAsia" w:ascii="Times New Roman" w:hAnsi="Times New Roman" w:cs="Times New Roman"/>
                <w:color w:val="000000" w:themeColor="text1"/>
                <w:sz w:val="24"/>
                <w:szCs w:val="24"/>
                <w:highlight w:val="none"/>
                <w:lang w:val="en-US" w:eastAsia="zh-CN"/>
              </w:rPr>
              <w:t>成品堆场</w:t>
            </w:r>
            <w:r>
              <w:rPr>
                <w:rFonts w:hint="default" w:ascii="Times New Roman" w:hAnsi="Times New Roman" w:cs="Times New Roman"/>
                <w:color w:val="000000" w:themeColor="text1"/>
                <w:sz w:val="24"/>
                <w:szCs w:val="24"/>
                <w:lang w:val="en-US" w:eastAsia="zh-CN"/>
              </w:rPr>
              <w:t>为</w:t>
            </w:r>
            <w:r>
              <w:rPr>
                <w:rFonts w:hint="eastAsia" w:ascii="Times New Roman" w:hAnsi="Times New Roman" w:cs="Times New Roman"/>
                <w:color w:val="000000" w:themeColor="text1"/>
                <w:sz w:val="24"/>
                <w:szCs w:val="24"/>
                <w:lang w:val="en-US" w:eastAsia="zh-CN"/>
              </w:rPr>
              <w:t>篷布覆盖+喷淋降尘</w:t>
            </w:r>
            <w:r>
              <w:rPr>
                <w:rFonts w:hint="default"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highlight w:val="none"/>
                <w:lang w:val="en-US" w:eastAsia="zh-CN"/>
              </w:rPr>
              <w:t>因此，</w:t>
            </w:r>
            <w:r>
              <w:rPr>
                <w:rFonts w:hint="eastAsia" w:ascii="Times New Roman" w:hAnsi="Times New Roman" w:cs="Times New Roman"/>
                <w:color w:val="000000" w:themeColor="text1"/>
                <w:sz w:val="24"/>
                <w:szCs w:val="24"/>
                <w:highlight w:val="none"/>
                <w:lang w:val="en-US" w:eastAsia="zh-CN"/>
              </w:rPr>
              <w:t>成品</w:t>
            </w:r>
            <w:r>
              <w:rPr>
                <w:rFonts w:hint="default" w:ascii="Times New Roman" w:hAnsi="Times New Roman" w:cs="Times New Roman"/>
                <w:color w:val="000000" w:themeColor="text1"/>
                <w:sz w:val="24"/>
                <w:szCs w:val="24"/>
                <w:highlight w:val="none"/>
                <w:lang w:val="en-US" w:eastAsia="zh-CN"/>
              </w:rPr>
              <w:t>堆场</w:t>
            </w:r>
            <w:r>
              <w:rPr>
                <w:rFonts w:hint="eastAsia" w:ascii="Times New Roman" w:hAnsi="Times New Roman" w:cs="Times New Roman"/>
                <w:color w:val="000000" w:themeColor="text1"/>
                <w:sz w:val="24"/>
                <w:szCs w:val="24"/>
                <w:highlight w:val="none"/>
                <w:lang w:val="en-US" w:eastAsia="zh-CN"/>
              </w:rPr>
              <w:t>粉尘</w:t>
            </w:r>
            <w:r>
              <w:rPr>
                <w:rFonts w:hint="default" w:ascii="Times New Roman" w:hAnsi="Times New Roman" w:cs="Times New Roman"/>
                <w:color w:val="000000" w:themeColor="text1"/>
                <w:sz w:val="24"/>
                <w:szCs w:val="24"/>
                <w:highlight w:val="none"/>
                <w:lang w:val="en-US" w:eastAsia="zh-CN"/>
              </w:rPr>
              <w:t>控制效率取</w:t>
            </w:r>
            <w:r>
              <w:rPr>
                <w:rFonts w:hint="eastAsia" w:ascii="Times New Roman" w:hAnsi="Times New Roman" w:cs="Times New Roman"/>
                <w:color w:val="000000" w:themeColor="text1"/>
                <w:sz w:val="24"/>
                <w:szCs w:val="24"/>
                <w:highlight w:val="none"/>
                <w:lang w:val="en-US" w:eastAsia="zh-CN"/>
              </w:rPr>
              <w:t>86</w:t>
            </w:r>
            <w:r>
              <w:rPr>
                <w:rFonts w:hint="default" w:ascii="Times New Roman" w:hAnsi="Times New Roman" w:cs="Times New Roman"/>
                <w:color w:val="000000" w:themeColor="text1"/>
                <w:sz w:val="24"/>
                <w:szCs w:val="24"/>
                <w:highlight w:val="none"/>
                <w:lang w:val="en-US" w:eastAsia="zh-CN"/>
              </w:rPr>
              <w:t>%，则</w:t>
            </w:r>
            <w:r>
              <w:rPr>
                <w:rFonts w:hint="eastAsia" w:ascii="Times New Roman" w:hAnsi="Times New Roman" w:cs="Times New Roman"/>
                <w:color w:val="000000" w:themeColor="text1"/>
                <w:sz w:val="24"/>
                <w:szCs w:val="24"/>
                <w:highlight w:val="none"/>
                <w:lang w:val="en-US" w:eastAsia="zh-CN"/>
              </w:rPr>
              <w:t>无组织粉尘</w:t>
            </w:r>
            <w:r>
              <w:rPr>
                <w:rFonts w:hint="default" w:ascii="Times New Roman" w:hAnsi="Times New Roman" w:cs="Times New Roman"/>
                <w:color w:val="000000" w:themeColor="text1"/>
                <w:sz w:val="24"/>
                <w:szCs w:val="24"/>
                <w:highlight w:val="none"/>
                <w:lang w:val="en-US" w:eastAsia="zh-CN"/>
              </w:rPr>
              <w:t>排放量为</w:t>
            </w:r>
            <w:r>
              <w:rPr>
                <w:rFonts w:hint="eastAsia" w:ascii="Times New Roman" w:hAnsi="Times New Roman" w:cs="Times New Roman"/>
                <w:color w:val="000000" w:themeColor="text1"/>
                <w:sz w:val="24"/>
                <w:szCs w:val="24"/>
                <w:highlight w:val="none"/>
                <w:lang w:val="en-US" w:eastAsia="zh-CN"/>
              </w:rPr>
              <w:t>0.455</w:t>
            </w:r>
            <w:r>
              <w:rPr>
                <w:rFonts w:hint="default" w:ascii="Times New Roman" w:hAnsi="Times New Roman" w:cs="Times New Roman"/>
                <w:color w:val="000000" w:themeColor="text1"/>
                <w:sz w:val="24"/>
                <w:szCs w:val="24"/>
                <w:highlight w:val="none"/>
                <w:lang w:val="en-US" w:eastAsia="zh-CN"/>
              </w:rPr>
              <w:t>t/a、排放速率为0.</w:t>
            </w:r>
            <w:r>
              <w:rPr>
                <w:rFonts w:hint="eastAsia" w:ascii="Times New Roman" w:hAnsi="Times New Roman" w:cs="Times New Roman"/>
                <w:color w:val="000000" w:themeColor="text1"/>
                <w:sz w:val="24"/>
                <w:szCs w:val="24"/>
                <w:highlight w:val="none"/>
                <w:lang w:val="en-US" w:eastAsia="zh-CN"/>
              </w:rPr>
              <w:t>067</w:t>
            </w:r>
            <w:r>
              <w:rPr>
                <w:rFonts w:hint="default" w:ascii="Times New Roman" w:hAnsi="Times New Roman" w:cs="Times New Roman"/>
                <w:color w:val="000000" w:themeColor="text1"/>
                <w:sz w:val="24"/>
                <w:szCs w:val="24"/>
                <w:highlight w:val="none"/>
                <w:lang w:val="en-US" w:eastAsia="zh-CN"/>
              </w:rPr>
              <w:t>kg/h。</w:t>
            </w:r>
          </w:p>
          <w:p w14:paraId="786E45B8">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计算过程：</w:t>
            </w:r>
          </w:p>
          <w:p w14:paraId="286079CA">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无组织产生量：0.145+2.803+0.3=3.248t/a</w:t>
            </w:r>
          </w:p>
          <w:p w14:paraId="2411F11C">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无组织粉尘</w:t>
            </w:r>
            <w:r>
              <w:rPr>
                <w:rFonts w:hint="default" w:ascii="Times New Roman" w:hAnsi="Times New Roman" w:cs="Times New Roman"/>
                <w:color w:val="000000" w:themeColor="text1"/>
                <w:sz w:val="24"/>
                <w:szCs w:val="24"/>
                <w:highlight w:val="none"/>
                <w:lang w:val="en-US" w:eastAsia="zh-CN"/>
              </w:rPr>
              <w:t>排放量</w:t>
            </w:r>
            <w:r>
              <w:rPr>
                <w:rFonts w:hint="eastAsia" w:ascii="Times New Roman" w:hAnsi="Times New Roman" w:cs="Times New Roman"/>
                <w:color w:val="000000" w:themeColor="text1"/>
                <w:sz w:val="24"/>
                <w:szCs w:val="24"/>
                <w:highlight w:val="none"/>
                <w:lang w:val="en-US" w:eastAsia="zh-CN"/>
              </w:rPr>
              <w:t>：3.248×（1-0.86）=0.455 t/a</w:t>
            </w:r>
          </w:p>
          <w:p w14:paraId="2B0C521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排放速率：0.145×0.14×1000÷300÷16+2.803×0.14×1000÷300÷24+0.3×0.14×1000÷300÷16=0.067 kg/h</w:t>
            </w:r>
          </w:p>
          <w:p w14:paraId="67ABD377">
            <w:pPr>
              <w:spacing w:line="360" w:lineRule="auto"/>
              <w:ind w:firstLine="482" w:firstLineChars="200"/>
              <w:rPr>
                <w:rFonts w:hint="default" w:ascii="Times New Roman" w:hAnsi="Times New Roman" w:cs="Times New Roman"/>
                <w:b/>
                <w:bCs/>
                <w:color w:val="000000" w:themeColor="text1"/>
                <w:sz w:val="24"/>
                <w:szCs w:val="24"/>
                <w:highlight w:val="none"/>
                <w:lang w:val="en-US" w:eastAsia="zh-CN"/>
              </w:rPr>
            </w:pPr>
            <w:r>
              <w:rPr>
                <w:rFonts w:hint="eastAsia" w:ascii="Times New Roman" w:hAnsi="Times New Roman" w:cs="Times New Roman"/>
                <w:b/>
                <w:bCs/>
                <w:color w:val="000000" w:themeColor="text1"/>
                <w:sz w:val="24"/>
                <w:szCs w:val="24"/>
                <w:highlight w:val="none"/>
                <w:lang w:val="en-US" w:eastAsia="zh-CN"/>
              </w:rPr>
              <w:t>c、尾矿</w:t>
            </w:r>
            <w:r>
              <w:rPr>
                <w:rFonts w:hint="default" w:ascii="Times New Roman" w:hAnsi="Times New Roman" w:cs="Times New Roman"/>
                <w:b/>
                <w:bCs/>
                <w:color w:val="000000" w:themeColor="text1"/>
                <w:sz w:val="24"/>
                <w:szCs w:val="24"/>
                <w:highlight w:val="none"/>
                <w:lang w:val="en-US" w:eastAsia="zh-CN"/>
              </w:rPr>
              <w:t>堆场内落料、</w:t>
            </w:r>
            <w:r>
              <w:rPr>
                <w:rFonts w:hint="eastAsia" w:ascii="Times New Roman" w:hAnsi="Times New Roman" w:cs="Times New Roman"/>
                <w:b/>
                <w:bCs/>
                <w:color w:val="000000" w:themeColor="text1"/>
                <w:sz w:val="24"/>
                <w:szCs w:val="24"/>
                <w:highlight w:val="none"/>
                <w:lang w:val="en-US" w:eastAsia="zh-CN"/>
              </w:rPr>
              <w:t>尾矿</w:t>
            </w:r>
            <w:r>
              <w:rPr>
                <w:rFonts w:hint="default" w:ascii="Times New Roman" w:hAnsi="Times New Roman" w:cs="Times New Roman"/>
                <w:b/>
                <w:bCs/>
                <w:color w:val="000000" w:themeColor="text1"/>
                <w:sz w:val="24"/>
                <w:szCs w:val="24"/>
                <w:highlight w:val="none"/>
                <w:lang w:val="en-US" w:eastAsia="zh-CN"/>
              </w:rPr>
              <w:t>堆存、</w:t>
            </w:r>
            <w:r>
              <w:rPr>
                <w:rFonts w:hint="eastAsia" w:ascii="Times New Roman" w:hAnsi="Times New Roman" w:cs="Times New Roman"/>
                <w:b/>
                <w:bCs/>
                <w:color w:val="000000" w:themeColor="text1"/>
                <w:sz w:val="24"/>
                <w:szCs w:val="24"/>
                <w:highlight w:val="none"/>
                <w:lang w:val="en-US" w:eastAsia="zh-CN"/>
              </w:rPr>
              <w:t>出料</w:t>
            </w:r>
            <w:r>
              <w:rPr>
                <w:rFonts w:hint="default" w:ascii="Times New Roman" w:hAnsi="Times New Roman" w:cs="Times New Roman"/>
                <w:b/>
                <w:bCs/>
                <w:color w:val="000000" w:themeColor="text1"/>
                <w:sz w:val="24"/>
                <w:szCs w:val="24"/>
                <w:highlight w:val="none"/>
                <w:lang w:val="en-US" w:eastAsia="zh-CN"/>
              </w:rPr>
              <w:t>粉尘</w:t>
            </w:r>
          </w:p>
          <w:p w14:paraId="745F1829">
            <w:pPr>
              <w:spacing w:line="360" w:lineRule="auto"/>
              <w:ind w:firstLine="482"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b/>
                <w:bCs/>
                <w:color w:val="000000" w:themeColor="text1"/>
                <w:sz w:val="24"/>
                <w:szCs w:val="24"/>
                <w:lang w:val="en-US" w:eastAsia="zh-CN"/>
              </w:rPr>
              <w:t>卸料粉尘：</w:t>
            </w:r>
            <w:r>
              <w:rPr>
                <w:rFonts w:hint="default" w:ascii="Times New Roman" w:hAnsi="Times New Roman" w:cs="Times New Roman"/>
                <w:color w:val="000000" w:themeColor="text1"/>
                <w:sz w:val="24"/>
                <w:szCs w:val="24"/>
                <w:lang w:val="en-US" w:eastAsia="zh-CN"/>
              </w:rPr>
              <w:t>本项目</w:t>
            </w:r>
            <w:r>
              <w:rPr>
                <w:rFonts w:hint="eastAsia" w:ascii="Times New Roman" w:hAnsi="Times New Roman" w:cs="Times New Roman"/>
                <w:color w:val="000000" w:themeColor="text1"/>
                <w:sz w:val="24"/>
                <w:szCs w:val="24"/>
                <w:lang w:val="en-US" w:eastAsia="zh-CN"/>
              </w:rPr>
              <w:t>尾矿渣产生</w:t>
            </w:r>
            <w:r>
              <w:rPr>
                <w:rFonts w:hint="default" w:ascii="Times New Roman" w:hAnsi="Times New Roman" w:cs="Times New Roman"/>
                <w:color w:val="000000" w:themeColor="text1"/>
                <w:sz w:val="24"/>
                <w:szCs w:val="24"/>
                <w:lang w:val="en-US" w:eastAsia="zh-CN"/>
              </w:rPr>
              <w:t>量为</w:t>
            </w:r>
            <w:r>
              <w:rPr>
                <w:rFonts w:hint="eastAsia" w:ascii="Times New Roman" w:hAnsi="Times New Roman" w:cs="Times New Roman"/>
                <w:color w:val="000000" w:themeColor="text1"/>
                <w:sz w:val="24"/>
                <w:szCs w:val="24"/>
                <w:lang w:val="en-US" w:eastAsia="zh-CN"/>
              </w:rPr>
              <w:t>15</w:t>
            </w:r>
            <w:r>
              <w:rPr>
                <w:rFonts w:hint="default" w:ascii="Times New Roman" w:hAnsi="Times New Roman" w:cs="Times New Roman"/>
                <w:color w:val="000000" w:themeColor="text1"/>
                <w:sz w:val="24"/>
                <w:szCs w:val="24"/>
                <w:lang w:val="en-US" w:eastAsia="zh-CN"/>
              </w:rPr>
              <w:t>0000t/a，参考《逸散性工业粉尘控制技术》中粒料加工厂-矿渣贮堆，</w:t>
            </w:r>
            <w:r>
              <w:rPr>
                <w:rFonts w:hint="default" w:ascii="Times New Roman" w:hAnsi="Times New Roman" w:cs="Times New Roman"/>
                <w:b w:val="0"/>
                <w:bCs w:val="0"/>
                <w:color w:val="000000" w:themeColor="text1"/>
                <w:sz w:val="24"/>
                <w:szCs w:val="24"/>
                <w:lang w:val="en-US" w:eastAsia="zh-CN"/>
              </w:rPr>
              <w:t>送料上堆产污系数为0.0029kg/t-原</w:t>
            </w:r>
            <w:r>
              <w:rPr>
                <w:rFonts w:hint="default" w:ascii="Times New Roman" w:hAnsi="Times New Roman" w:cs="Times New Roman"/>
                <w:color w:val="000000" w:themeColor="text1"/>
                <w:sz w:val="24"/>
                <w:szCs w:val="24"/>
                <w:lang w:val="en-US" w:eastAsia="zh-CN"/>
              </w:rPr>
              <w:t>料计</w:t>
            </w:r>
            <w:r>
              <w:rPr>
                <w:rFonts w:hint="eastAsia" w:ascii="Times New Roman" w:hAnsi="Times New Roman" w:cs="Times New Roman"/>
                <w:color w:val="000000" w:themeColor="text1"/>
                <w:sz w:val="24"/>
                <w:szCs w:val="24"/>
                <w:lang w:val="en-US" w:eastAsia="zh-CN"/>
              </w:rPr>
              <w:t>，</w:t>
            </w:r>
            <w:r>
              <w:rPr>
                <w:rFonts w:hint="eastAsia" w:ascii="Times New Roman" w:hAnsi="Times New Roman" w:cs="Times New Roman"/>
                <w:color w:val="000000" w:themeColor="text1"/>
                <w:sz w:val="24"/>
                <w:szCs w:val="24"/>
                <w:highlight w:val="none"/>
                <w:lang w:val="en-US" w:eastAsia="zh-CN"/>
              </w:rPr>
              <w:t>尾矿</w:t>
            </w:r>
            <w:r>
              <w:rPr>
                <w:rFonts w:hint="default" w:ascii="Times New Roman" w:hAnsi="Times New Roman" w:cs="Times New Roman"/>
                <w:color w:val="000000" w:themeColor="text1"/>
                <w:sz w:val="24"/>
                <w:szCs w:val="24"/>
                <w:highlight w:val="none"/>
                <w:lang w:val="en-US" w:eastAsia="zh-CN"/>
              </w:rPr>
              <w:t>堆场</w:t>
            </w:r>
            <w:r>
              <w:rPr>
                <w:rFonts w:hint="eastAsia" w:ascii="Times New Roman" w:hAnsi="Times New Roman" w:cs="Times New Roman"/>
                <w:color w:val="000000" w:themeColor="text1"/>
                <w:sz w:val="24"/>
                <w:szCs w:val="24"/>
                <w:highlight w:val="none"/>
                <w:lang w:val="en-US" w:eastAsia="zh-CN"/>
              </w:rPr>
              <w:t>卸料粉尘</w:t>
            </w:r>
            <w:r>
              <w:rPr>
                <w:rFonts w:hint="default" w:ascii="Times New Roman" w:hAnsi="Times New Roman" w:cs="Times New Roman"/>
                <w:color w:val="000000" w:themeColor="text1"/>
                <w:sz w:val="24"/>
                <w:szCs w:val="24"/>
                <w:highlight w:val="none"/>
                <w:lang w:val="en-US" w:eastAsia="zh-CN"/>
              </w:rPr>
              <w:t>量为</w:t>
            </w:r>
            <w:r>
              <w:rPr>
                <w:rFonts w:hint="eastAsia" w:ascii="Times New Roman" w:hAnsi="Times New Roman" w:cs="Times New Roman"/>
                <w:color w:val="000000" w:themeColor="text1"/>
                <w:sz w:val="24"/>
                <w:szCs w:val="24"/>
                <w:highlight w:val="none"/>
                <w:lang w:val="en-US" w:eastAsia="zh-CN"/>
              </w:rPr>
              <w:t>0.435</w:t>
            </w:r>
            <w:r>
              <w:rPr>
                <w:rFonts w:hint="default" w:ascii="Times New Roman" w:hAnsi="Times New Roman" w:cs="Times New Roman"/>
                <w:color w:val="000000" w:themeColor="text1"/>
                <w:sz w:val="24"/>
                <w:szCs w:val="24"/>
                <w:highlight w:val="none"/>
                <w:lang w:val="en-US" w:eastAsia="zh-CN"/>
              </w:rPr>
              <w:t>t/a。</w:t>
            </w:r>
          </w:p>
          <w:p w14:paraId="6264E8C6">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计算过程：</w:t>
            </w:r>
          </w:p>
          <w:p w14:paraId="0DD51914">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无组织产生量：15</w:t>
            </w:r>
            <w:r>
              <w:rPr>
                <w:rFonts w:hint="default" w:ascii="Times New Roman" w:hAnsi="Times New Roman" w:cs="Times New Roman"/>
                <w:color w:val="000000" w:themeColor="text1"/>
                <w:sz w:val="24"/>
                <w:szCs w:val="24"/>
                <w:highlight w:val="none"/>
                <w:lang w:val="en-US" w:eastAsia="zh-CN"/>
              </w:rPr>
              <w:t>0000×0.0029</w:t>
            </w:r>
            <w:r>
              <w:rPr>
                <w:rFonts w:hint="eastAsia" w:ascii="Times New Roman" w:hAnsi="Times New Roman" w:cs="Times New Roman"/>
                <w:color w:val="000000" w:themeColor="text1"/>
                <w:sz w:val="24"/>
                <w:szCs w:val="24"/>
                <w:highlight w:val="none"/>
                <w:lang w:val="en-US" w:eastAsia="zh-CN"/>
              </w:rPr>
              <w:t>÷1000=0.435 t/a</w:t>
            </w:r>
          </w:p>
          <w:p w14:paraId="1249A321">
            <w:pPr>
              <w:spacing w:line="360" w:lineRule="auto"/>
              <w:ind w:firstLine="482" w:firstLineChars="200"/>
              <w:rPr>
                <w:rFonts w:hint="default" w:ascii="Times New Roman" w:hAnsi="Times New Roman" w:cs="Times New Roman"/>
                <w:color w:val="000000" w:themeColor="text1"/>
              </w:rPr>
            </w:pPr>
            <w:r>
              <w:rPr>
                <w:rFonts w:hint="eastAsia" w:ascii="Times New Roman" w:hAnsi="Times New Roman" w:cs="Times New Roman"/>
                <w:b/>
                <w:bCs/>
                <w:color w:val="000000" w:themeColor="text1"/>
                <w:sz w:val="24"/>
                <w:szCs w:val="24"/>
                <w:lang w:val="en-US" w:eastAsia="zh-CN"/>
              </w:rPr>
              <w:t>尾矿堆存粉尘：</w:t>
            </w:r>
            <w:r>
              <w:rPr>
                <w:rFonts w:hint="default" w:ascii="Times New Roman" w:hAnsi="Times New Roman" w:cs="Times New Roman"/>
                <w:color w:val="000000" w:themeColor="text1"/>
              </w:rPr>
              <w:t>堆存粉尘量采用西安冶金建筑学院干堆计算公式：</w:t>
            </w:r>
          </w:p>
          <w:p w14:paraId="1A6D94F0">
            <w:pPr>
              <w:adjustRightInd w:val="0"/>
              <w:snapToGrid w:val="0"/>
              <w:spacing w:line="360" w:lineRule="auto"/>
              <w:ind w:firstLine="480" w:firstLineChars="200"/>
              <w:jc w:val="center"/>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Q＝4.23×10</w:t>
            </w:r>
            <w:r>
              <w:rPr>
                <w:rFonts w:hint="default" w:ascii="Times New Roman" w:hAnsi="Times New Roman" w:cs="Times New Roman"/>
                <w:color w:val="000000" w:themeColor="text1"/>
                <w:sz w:val="24"/>
                <w:vertAlign w:val="superscript"/>
              </w:rPr>
              <w:t>-4</w:t>
            </w:r>
            <w:r>
              <w:rPr>
                <w:rFonts w:hint="default" w:ascii="Times New Roman" w:hAnsi="Times New Roman" w:cs="Times New Roman"/>
                <w:color w:val="000000" w:themeColor="text1"/>
                <w:sz w:val="24"/>
              </w:rPr>
              <w:t>×U</w:t>
            </w:r>
            <w:r>
              <w:rPr>
                <w:rFonts w:hint="default" w:ascii="Times New Roman" w:hAnsi="Times New Roman" w:cs="Times New Roman"/>
                <w:color w:val="000000" w:themeColor="text1"/>
                <w:sz w:val="24"/>
                <w:vertAlign w:val="superscript"/>
              </w:rPr>
              <w:t>4.9</w:t>
            </w:r>
            <w:r>
              <w:rPr>
                <w:rFonts w:hint="default" w:ascii="Times New Roman" w:hAnsi="Times New Roman" w:cs="Times New Roman"/>
                <w:color w:val="000000" w:themeColor="text1"/>
                <w:sz w:val="24"/>
              </w:rPr>
              <w:t>×Ap</w:t>
            </w:r>
          </w:p>
          <w:p w14:paraId="004F176D">
            <w:pPr>
              <w:adjustRightInd w:val="0"/>
              <w:snapToGrid w:val="0"/>
              <w:spacing w:line="360" w:lineRule="auto"/>
              <w:ind w:firstLine="480" w:firstLineChars="200"/>
              <w:jc w:val="left"/>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 xml:space="preserve">   式中：Q—开放源起尘量，mg/s；</w:t>
            </w:r>
          </w:p>
          <w:p w14:paraId="45958271">
            <w:pPr>
              <w:adjustRightInd w:val="0"/>
              <w:snapToGrid w:val="0"/>
              <w:spacing w:line="360" w:lineRule="auto"/>
              <w:ind w:firstLine="480" w:firstLineChars="200"/>
              <w:jc w:val="left"/>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 xml:space="preserve">         U—平均风速，m/s，项目所在地多年平均风速为</w:t>
            </w:r>
            <w:r>
              <w:rPr>
                <w:rFonts w:hint="eastAsia" w:ascii="Times New Roman" w:hAnsi="Times New Roman" w:cs="Times New Roman"/>
                <w:color w:val="000000" w:themeColor="text1"/>
                <w:sz w:val="24"/>
                <w:lang w:val="en-US" w:eastAsia="zh-CN"/>
              </w:rPr>
              <w:t>3.1</w:t>
            </w:r>
            <w:r>
              <w:rPr>
                <w:rFonts w:hint="default" w:ascii="Times New Roman" w:hAnsi="Times New Roman" w:cs="Times New Roman"/>
                <w:color w:val="000000" w:themeColor="text1"/>
                <w:sz w:val="24"/>
              </w:rPr>
              <w:t>m/s；</w:t>
            </w:r>
          </w:p>
          <w:p w14:paraId="5253CF21">
            <w:pPr>
              <w:pStyle w:val="55"/>
              <w:adjustRightInd w:val="0"/>
              <w:snapToGrid w:val="0"/>
              <w:ind w:firstLine="480"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rPr>
              <w:t xml:space="preserve">        Ap—面积，m</w:t>
            </w:r>
            <w:r>
              <w:rPr>
                <w:rFonts w:hint="default" w:ascii="Times New Roman" w:hAnsi="Times New Roman" w:cs="Times New Roman"/>
                <w:color w:val="000000" w:themeColor="text1"/>
                <w:vertAlign w:val="superscript"/>
              </w:rPr>
              <w:t>2</w:t>
            </w:r>
            <w:r>
              <w:rPr>
                <w:rFonts w:hint="default" w:ascii="Times New Roman" w:hAnsi="Times New Roman" w:cs="Times New Roman"/>
                <w:color w:val="000000" w:themeColor="text1"/>
              </w:rPr>
              <w:t>。</w:t>
            </w:r>
          </w:p>
          <w:p w14:paraId="65F66E5A">
            <w:pPr>
              <w:pStyle w:val="55"/>
              <w:adjustRightInd w:val="0"/>
              <w:snapToGrid w:val="0"/>
              <w:ind w:firstLine="480" w:firstLineChars="200"/>
              <w:rPr>
                <w:rFonts w:hint="default" w:ascii="Times New Roman" w:hAnsi="Times New Roman" w:cs="Times New Roman"/>
                <w:color w:val="000000" w:themeColor="text1"/>
                <w:lang w:val="zh-CN"/>
              </w:rPr>
            </w:pPr>
            <w:r>
              <w:rPr>
                <w:rFonts w:hint="default" w:ascii="Times New Roman" w:hAnsi="Times New Roman" w:cs="Times New Roman"/>
                <w:color w:val="000000" w:themeColor="text1"/>
              </w:rPr>
              <w:t>项目</w:t>
            </w:r>
            <w:r>
              <w:rPr>
                <w:rFonts w:hint="eastAsia" w:hAnsi="Times New Roman" w:cs="Times New Roman"/>
                <w:color w:val="000000" w:themeColor="text1"/>
                <w:lang w:val="en-US" w:eastAsia="zh-CN"/>
              </w:rPr>
              <w:t>尾矿临时</w:t>
            </w:r>
            <w:r>
              <w:rPr>
                <w:rFonts w:hint="default" w:ascii="Times New Roman" w:hAnsi="Times New Roman" w:cs="Times New Roman"/>
                <w:color w:val="000000" w:themeColor="text1"/>
              </w:rPr>
              <w:t>堆场占地面积</w:t>
            </w:r>
            <w:r>
              <w:rPr>
                <w:rFonts w:hint="eastAsia" w:ascii="Times New Roman" w:hAnsi="Times New Roman" w:cs="Times New Roman"/>
                <w:color w:val="000000" w:themeColor="text1"/>
                <w:lang w:val="en-US" w:eastAsia="zh-CN"/>
              </w:rPr>
              <w:t>10</w:t>
            </w:r>
            <w:r>
              <w:rPr>
                <w:rFonts w:hint="default" w:ascii="Times New Roman" w:hAnsi="Times New Roman" w:cs="Times New Roman"/>
                <w:color w:val="000000" w:themeColor="text1"/>
              </w:rPr>
              <w:t>00m</w:t>
            </w:r>
            <w:r>
              <w:rPr>
                <w:rFonts w:hint="default" w:ascii="Times New Roman" w:hAnsi="Times New Roman" w:cs="Times New Roman"/>
                <w:color w:val="000000" w:themeColor="text1"/>
                <w:vertAlign w:val="superscript"/>
              </w:rPr>
              <w:t>2</w:t>
            </w:r>
            <w:r>
              <w:rPr>
                <w:rFonts w:hint="default" w:ascii="Times New Roman" w:hAnsi="Times New Roman" w:cs="Times New Roman"/>
                <w:color w:val="000000" w:themeColor="text1"/>
              </w:rPr>
              <w:t>，由上式可计算出原料堆存</w:t>
            </w:r>
            <w:r>
              <w:rPr>
                <w:rFonts w:hint="default" w:ascii="Times New Roman" w:hAnsi="Times New Roman" w:cs="Times New Roman"/>
                <w:color w:val="000000" w:themeColor="text1"/>
                <w:lang w:val="zh-CN"/>
              </w:rPr>
              <w:t>起尘量为</w:t>
            </w:r>
            <w:r>
              <w:rPr>
                <w:rFonts w:hint="eastAsia" w:ascii="Times New Roman" w:hAnsi="Times New Roman" w:cs="Times New Roman"/>
                <w:color w:val="000000" w:themeColor="text1"/>
                <w:lang w:val="en-US" w:eastAsia="zh-CN"/>
              </w:rPr>
              <w:t>108.15</w:t>
            </w:r>
            <w:r>
              <w:rPr>
                <w:rFonts w:hint="default" w:ascii="Times New Roman" w:hAnsi="Times New Roman" w:cs="Times New Roman"/>
                <w:color w:val="000000" w:themeColor="text1"/>
              </w:rPr>
              <w:t>m</w:t>
            </w:r>
            <w:r>
              <w:rPr>
                <w:rFonts w:hint="default" w:ascii="Times New Roman" w:hAnsi="Times New Roman" w:cs="Times New Roman"/>
                <w:color w:val="000000" w:themeColor="text1"/>
                <w:lang w:val="zh-CN"/>
              </w:rPr>
              <w:t>g/s、</w:t>
            </w:r>
            <w:r>
              <w:rPr>
                <w:rFonts w:hint="eastAsia" w:ascii="Times New Roman" w:hAnsi="Times New Roman" w:cs="Times New Roman"/>
                <w:color w:val="000000" w:themeColor="text1"/>
                <w:lang w:val="en-US" w:eastAsia="zh-CN"/>
              </w:rPr>
              <w:t>2.8</w:t>
            </w:r>
            <w:r>
              <w:rPr>
                <w:rFonts w:hint="eastAsia" w:hAnsi="Times New Roman" w:cs="Times New Roman"/>
                <w:color w:val="000000" w:themeColor="text1"/>
                <w:lang w:val="en-US" w:eastAsia="zh-CN"/>
              </w:rPr>
              <w:t>03</w:t>
            </w:r>
            <w:r>
              <w:rPr>
                <w:rFonts w:hint="default" w:ascii="Times New Roman" w:hAnsi="Times New Roman" w:cs="Times New Roman"/>
                <w:color w:val="000000" w:themeColor="text1"/>
                <w:lang w:val="zh-CN"/>
              </w:rPr>
              <w:t>t/a。</w:t>
            </w:r>
          </w:p>
          <w:p w14:paraId="1126157B">
            <w:pPr>
              <w:pStyle w:val="55"/>
              <w:adjustRightInd w:val="0"/>
              <w:snapToGrid w:val="0"/>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计算过程：</w:t>
            </w:r>
          </w:p>
          <w:p w14:paraId="5432AB07">
            <w:pPr>
              <w:pStyle w:val="55"/>
              <w:adjustRightInd w:val="0"/>
              <w:snapToGrid w:val="0"/>
              <w:ind w:firstLine="480" w:firstLineChars="200"/>
              <w:rPr>
                <w:rFonts w:hint="eastAsia" w:hAnsi="Times New Roman" w:cs="Times New Roman"/>
                <w:color w:val="000000" w:themeColor="text1"/>
                <w:sz w:val="24"/>
                <w:vertAlign w:val="baseline"/>
                <w:lang w:val="en-US" w:eastAsia="zh-CN"/>
              </w:rPr>
            </w:pPr>
            <w:r>
              <w:rPr>
                <w:rFonts w:hint="eastAsia" w:ascii="Times New Roman" w:hAnsi="Times New Roman" w:cs="Times New Roman"/>
                <w:color w:val="000000" w:themeColor="text1"/>
                <w:sz w:val="24"/>
                <w:szCs w:val="24"/>
                <w:highlight w:val="none"/>
                <w:lang w:val="en-US" w:eastAsia="zh-CN"/>
              </w:rPr>
              <w:t>无组织产生量：</w:t>
            </w:r>
            <w:r>
              <w:rPr>
                <w:rFonts w:hint="eastAsia" w:hAnsi="Times New Roman" w:cs="Times New Roman"/>
                <w:color w:val="000000" w:themeColor="text1"/>
                <w:sz w:val="24"/>
                <w:szCs w:val="24"/>
                <w:highlight w:val="none"/>
                <w:lang w:val="en-US" w:eastAsia="zh-CN"/>
              </w:rPr>
              <w:t>4.23×</w:t>
            </w:r>
            <w:r>
              <w:rPr>
                <w:rFonts w:hint="default" w:ascii="Times New Roman" w:hAnsi="Times New Roman" w:cs="Times New Roman"/>
                <w:color w:val="000000" w:themeColor="text1"/>
                <w:sz w:val="24"/>
              </w:rPr>
              <w:t>10</w:t>
            </w:r>
            <w:r>
              <w:rPr>
                <w:rFonts w:hint="default" w:ascii="Times New Roman" w:hAnsi="Times New Roman" w:cs="Times New Roman"/>
                <w:color w:val="000000" w:themeColor="text1"/>
                <w:sz w:val="24"/>
                <w:vertAlign w:val="superscript"/>
              </w:rPr>
              <w:t>-4</w:t>
            </w:r>
            <w:r>
              <w:rPr>
                <w:rFonts w:hint="eastAsia" w:hAnsi="Times New Roman" w:cs="Times New Roman"/>
                <w:color w:val="000000" w:themeColor="text1"/>
                <w:sz w:val="24"/>
                <w:vertAlign w:val="baseline"/>
                <w:lang w:val="en-US" w:eastAsia="zh-CN"/>
              </w:rPr>
              <w:t>×3.1</w:t>
            </w:r>
            <w:r>
              <w:rPr>
                <w:rFonts w:hint="eastAsia" w:hAnsi="Times New Roman" w:cs="Times New Roman"/>
                <w:color w:val="000000" w:themeColor="text1"/>
                <w:sz w:val="24"/>
                <w:vertAlign w:val="superscript"/>
                <w:lang w:val="en-US" w:eastAsia="zh-CN"/>
              </w:rPr>
              <w:t>4.9</w:t>
            </w:r>
            <w:r>
              <w:rPr>
                <w:rFonts w:hint="eastAsia" w:hAnsi="Times New Roman" w:cs="Times New Roman"/>
                <w:color w:val="000000" w:themeColor="text1"/>
                <w:sz w:val="24"/>
                <w:vertAlign w:val="baseline"/>
                <w:lang w:val="en-US" w:eastAsia="zh-CN"/>
              </w:rPr>
              <w:t>×1000=108.15mg/s；</w:t>
            </w:r>
          </w:p>
          <w:p w14:paraId="7AA30D37">
            <w:pPr>
              <w:pStyle w:val="55"/>
              <w:adjustRightInd w:val="0"/>
              <w:snapToGrid w:val="0"/>
              <w:ind w:firstLine="480" w:firstLineChars="200"/>
              <w:rPr>
                <w:rFonts w:hint="default" w:ascii="Times New Roman" w:hAnsi="Times New Roman" w:cs="Times New Roman"/>
                <w:color w:val="000000" w:themeColor="text1"/>
                <w:lang w:val="zh-CN"/>
              </w:rPr>
            </w:pPr>
            <w:r>
              <w:rPr>
                <w:rFonts w:hint="eastAsia" w:hAnsi="Times New Roman" w:cs="Times New Roman"/>
                <w:color w:val="000000" w:themeColor="text1"/>
                <w:sz w:val="24"/>
                <w:vertAlign w:val="baseline"/>
                <w:lang w:val="en-US" w:eastAsia="zh-CN"/>
              </w:rPr>
              <w:t>108.15×60×60×24×300÷1000000000=2.803t/a</w:t>
            </w:r>
          </w:p>
          <w:p w14:paraId="6041C13B">
            <w:pPr>
              <w:spacing w:line="360" w:lineRule="auto"/>
              <w:ind w:firstLine="482"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b/>
                <w:bCs/>
                <w:color w:val="000000" w:themeColor="text1"/>
                <w:sz w:val="24"/>
                <w:szCs w:val="24"/>
                <w:highlight w:val="none"/>
                <w:lang w:val="en-US" w:eastAsia="zh-CN"/>
              </w:rPr>
              <w:t>出料</w:t>
            </w:r>
            <w:r>
              <w:rPr>
                <w:rFonts w:hint="default" w:ascii="Times New Roman" w:hAnsi="Times New Roman" w:cs="Times New Roman"/>
                <w:b/>
                <w:bCs/>
                <w:color w:val="000000" w:themeColor="text1"/>
                <w:sz w:val="24"/>
                <w:szCs w:val="24"/>
                <w:highlight w:val="none"/>
                <w:lang w:val="en-US" w:eastAsia="zh-CN"/>
              </w:rPr>
              <w:t>粉尘</w:t>
            </w:r>
            <w:r>
              <w:rPr>
                <w:rFonts w:hint="eastAsia" w:ascii="Times New Roman" w:hAnsi="Times New Roman" w:cs="Times New Roman"/>
                <w:b/>
                <w:bCs/>
                <w:color w:val="000000" w:themeColor="text1"/>
                <w:sz w:val="24"/>
                <w:szCs w:val="24"/>
                <w:highlight w:val="none"/>
                <w:lang w:val="en-US" w:eastAsia="zh-CN"/>
              </w:rPr>
              <w:t>：</w:t>
            </w:r>
            <w:r>
              <w:rPr>
                <w:rFonts w:hint="default" w:ascii="Times New Roman" w:hAnsi="Times New Roman" w:cs="Times New Roman"/>
                <w:color w:val="000000" w:themeColor="text1"/>
                <w:sz w:val="24"/>
                <w:szCs w:val="24"/>
                <w:lang w:val="en-US" w:eastAsia="zh-CN"/>
              </w:rPr>
              <w:t>本项目</w:t>
            </w:r>
            <w:r>
              <w:rPr>
                <w:rFonts w:hint="eastAsia" w:ascii="Times New Roman" w:hAnsi="Times New Roman" w:cs="Times New Roman"/>
                <w:color w:val="000000" w:themeColor="text1"/>
                <w:sz w:val="24"/>
                <w:szCs w:val="24"/>
                <w:lang w:val="en-US" w:eastAsia="zh-CN"/>
              </w:rPr>
              <w:t>尾矿渣产生</w:t>
            </w:r>
            <w:r>
              <w:rPr>
                <w:rFonts w:hint="default" w:ascii="Times New Roman" w:hAnsi="Times New Roman" w:cs="Times New Roman"/>
                <w:color w:val="000000" w:themeColor="text1"/>
                <w:sz w:val="24"/>
                <w:szCs w:val="24"/>
                <w:lang w:val="en-US" w:eastAsia="zh-CN"/>
              </w:rPr>
              <w:t>量为</w:t>
            </w:r>
            <w:r>
              <w:rPr>
                <w:rFonts w:hint="eastAsia" w:ascii="Times New Roman" w:hAnsi="Times New Roman" w:cs="Times New Roman"/>
                <w:color w:val="000000" w:themeColor="text1"/>
                <w:sz w:val="24"/>
                <w:szCs w:val="24"/>
                <w:lang w:val="en-US" w:eastAsia="zh-CN"/>
              </w:rPr>
              <w:t>15</w:t>
            </w:r>
            <w:r>
              <w:rPr>
                <w:rFonts w:hint="default" w:ascii="Times New Roman" w:hAnsi="Times New Roman" w:cs="Times New Roman"/>
                <w:color w:val="000000" w:themeColor="text1"/>
                <w:sz w:val="24"/>
                <w:szCs w:val="24"/>
                <w:lang w:val="en-US" w:eastAsia="zh-CN"/>
              </w:rPr>
              <w:t>0000t/a，参考《逸散性工业粉尘控制技术》中粒料加工厂-矿渣贮堆，</w:t>
            </w:r>
            <w:r>
              <w:rPr>
                <w:rFonts w:hint="default" w:ascii="Times New Roman" w:hAnsi="Times New Roman" w:cs="Times New Roman"/>
                <w:b w:val="0"/>
                <w:bCs w:val="0"/>
                <w:color w:val="000000" w:themeColor="text1"/>
                <w:sz w:val="24"/>
                <w:szCs w:val="24"/>
                <w:lang w:val="en-US" w:eastAsia="zh-CN"/>
              </w:rPr>
              <w:t>出料产污系数为 0.006kg/t-原料计，</w:t>
            </w:r>
            <w:r>
              <w:rPr>
                <w:rFonts w:hint="eastAsia" w:ascii="Times New Roman" w:hAnsi="Times New Roman" w:cs="Times New Roman"/>
                <w:b w:val="0"/>
                <w:bCs w:val="0"/>
                <w:color w:val="000000" w:themeColor="text1"/>
                <w:sz w:val="24"/>
                <w:szCs w:val="24"/>
                <w:lang w:val="en-US" w:eastAsia="zh-CN"/>
              </w:rPr>
              <w:t>尾矿</w:t>
            </w:r>
            <w:r>
              <w:rPr>
                <w:rFonts w:hint="default" w:ascii="Times New Roman" w:hAnsi="Times New Roman" w:cs="Times New Roman"/>
                <w:color w:val="000000" w:themeColor="text1"/>
                <w:sz w:val="24"/>
                <w:szCs w:val="24"/>
                <w:highlight w:val="none"/>
                <w:lang w:val="en-US" w:eastAsia="zh-CN"/>
              </w:rPr>
              <w:t>堆场出料</w:t>
            </w:r>
            <w:r>
              <w:rPr>
                <w:rFonts w:hint="eastAsia" w:ascii="Times New Roman" w:hAnsi="Times New Roman" w:cs="Times New Roman"/>
                <w:color w:val="000000" w:themeColor="text1"/>
                <w:sz w:val="24"/>
                <w:szCs w:val="24"/>
                <w:highlight w:val="none"/>
                <w:lang w:val="en-US" w:eastAsia="zh-CN"/>
              </w:rPr>
              <w:t>粉尘</w:t>
            </w:r>
            <w:r>
              <w:rPr>
                <w:rFonts w:hint="default" w:ascii="Times New Roman" w:hAnsi="Times New Roman" w:cs="Times New Roman"/>
                <w:color w:val="000000" w:themeColor="text1"/>
                <w:sz w:val="24"/>
                <w:szCs w:val="24"/>
                <w:highlight w:val="none"/>
                <w:lang w:val="en-US" w:eastAsia="zh-CN"/>
              </w:rPr>
              <w:t>量为</w:t>
            </w:r>
            <w:r>
              <w:rPr>
                <w:rFonts w:hint="eastAsia" w:ascii="Times New Roman" w:hAnsi="Times New Roman" w:cs="Times New Roman"/>
                <w:color w:val="000000" w:themeColor="text1"/>
                <w:sz w:val="24"/>
                <w:szCs w:val="24"/>
                <w:highlight w:val="none"/>
                <w:lang w:val="en-US" w:eastAsia="zh-CN"/>
              </w:rPr>
              <w:t>0.9</w:t>
            </w:r>
            <w:r>
              <w:rPr>
                <w:rFonts w:hint="default" w:ascii="Times New Roman" w:hAnsi="Times New Roman" w:cs="Times New Roman"/>
                <w:color w:val="000000" w:themeColor="text1"/>
                <w:sz w:val="24"/>
                <w:szCs w:val="24"/>
                <w:highlight w:val="none"/>
                <w:lang w:val="en-US" w:eastAsia="zh-CN"/>
              </w:rPr>
              <w:t>t/a。</w:t>
            </w:r>
          </w:p>
          <w:p w14:paraId="08DE8E4F">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计算过程：</w:t>
            </w:r>
          </w:p>
          <w:p w14:paraId="424748BC">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无组织产生量：15</w:t>
            </w:r>
            <w:r>
              <w:rPr>
                <w:rFonts w:hint="default" w:ascii="Times New Roman" w:hAnsi="Times New Roman" w:cs="Times New Roman"/>
                <w:color w:val="000000" w:themeColor="text1"/>
                <w:sz w:val="24"/>
                <w:szCs w:val="24"/>
                <w:highlight w:val="none"/>
                <w:lang w:val="en-US" w:eastAsia="zh-CN"/>
              </w:rPr>
              <w:t>0000×0.00</w:t>
            </w:r>
            <w:r>
              <w:rPr>
                <w:rFonts w:hint="eastAsia" w:ascii="Times New Roman" w:hAnsi="Times New Roman" w:cs="Times New Roman"/>
                <w:color w:val="000000" w:themeColor="text1"/>
                <w:sz w:val="24"/>
                <w:szCs w:val="24"/>
                <w:highlight w:val="none"/>
                <w:lang w:val="en-US" w:eastAsia="zh-CN"/>
              </w:rPr>
              <w:t>6÷1000=0.9 t/a</w:t>
            </w:r>
          </w:p>
          <w:p w14:paraId="3CB8208B">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综上，项目尾矿堆场内卸料、尾矿堆存、出料粉尘合计产生量为4.138t/a。尾矿堆场采用篷布覆盖+围挡+装卸区喷淋降尘</w:t>
            </w:r>
            <w:r>
              <w:rPr>
                <w:rFonts w:hint="eastAsia"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lang w:val="en-US" w:eastAsia="zh-CN"/>
              </w:rPr>
              <w:t>根据《排放源统计调查产排污核算方法和系数手册》</w:t>
            </w:r>
            <w:r>
              <w:rPr>
                <w:rFonts w:hint="eastAsia"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lang w:val="en-US" w:eastAsia="zh-CN"/>
              </w:rPr>
              <w:t>生态环境部公告2021年第24号</w:t>
            </w:r>
            <w:r>
              <w:rPr>
                <w:rFonts w:hint="eastAsia"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lang w:val="en-US" w:eastAsia="zh-CN"/>
              </w:rPr>
              <w:t>中“工业源固体物料堆场颗粒物核算系数手册”中附录4，洒水对粉尘的控制效率为74%，编织覆盖对堆场控制效率为86%，半敞开式的堆场控制效率为60%项目</w:t>
            </w:r>
            <w:r>
              <w:rPr>
                <w:rFonts w:hint="eastAsia" w:ascii="Times New Roman" w:hAnsi="Times New Roman" w:cs="Times New Roman"/>
                <w:color w:val="000000" w:themeColor="text1"/>
                <w:sz w:val="24"/>
                <w:szCs w:val="24"/>
                <w:highlight w:val="none"/>
                <w:lang w:val="en-US" w:eastAsia="zh-CN"/>
              </w:rPr>
              <w:t>尾矿堆场</w:t>
            </w:r>
            <w:r>
              <w:rPr>
                <w:rFonts w:hint="default" w:ascii="Times New Roman" w:hAnsi="Times New Roman" w:cs="Times New Roman"/>
                <w:color w:val="000000" w:themeColor="text1"/>
                <w:sz w:val="24"/>
                <w:szCs w:val="24"/>
                <w:lang w:val="en-US" w:eastAsia="zh-CN"/>
              </w:rPr>
              <w:t>为</w:t>
            </w:r>
            <w:r>
              <w:rPr>
                <w:rFonts w:hint="eastAsia" w:ascii="Times New Roman" w:hAnsi="Times New Roman" w:cs="Times New Roman"/>
                <w:color w:val="000000" w:themeColor="text1"/>
                <w:sz w:val="24"/>
                <w:szCs w:val="24"/>
                <w:lang w:val="en-US" w:eastAsia="zh-CN"/>
              </w:rPr>
              <w:t>篷布覆盖+喷淋降尘</w:t>
            </w:r>
            <w:r>
              <w:rPr>
                <w:rFonts w:hint="default"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highlight w:val="none"/>
                <w:lang w:val="en-US" w:eastAsia="zh-CN"/>
              </w:rPr>
              <w:t>因此，</w:t>
            </w:r>
            <w:r>
              <w:rPr>
                <w:rFonts w:hint="eastAsia" w:ascii="Times New Roman" w:hAnsi="Times New Roman" w:cs="Times New Roman"/>
                <w:color w:val="000000" w:themeColor="text1"/>
                <w:sz w:val="24"/>
                <w:szCs w:val="24"/>
                <w:highlight w:val="none"/>
                <w:lang w:val="en-US" w:eastAsia="zh-CN"/>
              </w:rPr>
              <w:t>尾矿</w:t>
            </w:r>
            <w:r>
              <w:rPr>
                <w:rFonts w:hint="default" w:ascii="Times New Roman" w:hAnsi="Times New Roman" w:cs="Times New Roman"/>
                <w:color w:val="000000" w:themeColor="text1"/>
                <w:sz w:val="24"/>
                <w:szCs w:val="24"/>
                <w:highlight w:val="none"/>
                <w:lang w:val="en-US" w:eastAsia="zh-CN"/>
              </w:rPr>
              <w:t>堆场</w:t>
            </w:r>
            <w:r>
              <w:rPr>
                <w:rFonts w:hint="eastAsia" w:ascii="Times New Roman" w:hAnsi="Times New Roman" w:cs="Times New Roman"/>
                <w:color w:val="000000" w:themeColor="text1"/>
                <w:sz w:val="24"/>
                <w:szCs w:val="24"/>
                <w:highlight w:val="none"/>
                <w:lang w:val="en-US" w:eastAsia="zh-CN"/>
              </w:rPr>
              <w:t>粉尘</w:t>
            </w:r>
            <w:r>
              <w:rPr>
                <w:rFonts w:hint="default" w:ascii="Times New Roman" w:hAnsi="Times New Roman" w:cs="Times New Roman"/>
                <w:color w:val="000000" w:themeColor="text1"/>
                <w:sz w:val="24"/>
                <w:szCs w:val="24"/>
                <w:highlight w:val="none"/>
                <w:lang w:val="en-US" w:eastAsia="zh-CN"/>
              </w:rPr>
              <w:t>控制效率取</w:t>
            </w:r>
            <w:r>
              <w:rPr>
                <w:rFonts w:hint="eastAsia" w:ascii="Times New Roman" w:hAnsi="Times New Roman" w:cs="Times New Roman"/>
                <w:color w:val="000000" w:themeColor="text1"/>
                <w:sz w:val="24"/>
                <w:szCs w:val="24"/>
                <w:highlight w:val="none"/>
                <w:lang w:val="en-US" w:eastAsia="zh-CN"/>
              </w:rPr>
              <w:t>86</w:t>
            </w:r>
            <w:r>
              <w:rPr>
                <w:rFonts w:hint="default" w:ascii="Times New Roman" w:hAnsi="Times New Roman" w:cs="Times New Roman"/>
                <w:color w:val="000000" w:themeColor="text1"/>
                <w:sz w:val="24"/>
                <w:szCs w:val="24"/>
                <w:highlight w:val="none"/>
                <w:lang w:val="en-US" w:eastAsia="zh-CN"/>
              </w:rPr>
              <w:t>%，则</w:t>
            </w:r>
            <w:r>
              <w:rPr>
                <w:rFonts w:hint="eastAsia" w:ascii="Times New Roman" w:hAnsi="Times New Roman" w:cs="Times New Roman"/>
                <w:color w:val="000000" w:themeColor="text1"/>
                <w:sz w:val="24"/>
                <w:szCs w:val="24"/>
                <w:highlight w:val="none"/>
                <w:lang w:val="en-US" w:eastAsia="zh-CN"/>
              </w:rPr>
              <w:t>无组织粉尘</w:t>
            </w:r>
            <w:r>
              <w:rPr>
                <w:rFonts w:hint="default" w:ascii="Times New Roman" w:hAnsi="Times New Roman" w:cs="Times New Roman"/>
                <w:color w:val="000000" w:themeColor="text1"/>
                <w:sz w:val="24"/>
                <w:szCs w:val="24"/>
                <w:highlight w:val="none"/>
                <w:lang w:val="en-US" w:eastAsia="zh-CN"/>
              </w:rPr>
              <w:t>排放量为</w:t>
            </w:r>
            <w:r>
              <w:rPr>
                <w:rFonts w:hint="eastAsia" w:ascii="Times New Roman" w:hAnsi="Times New Roman" w:cs="Times New Roman"/>
                <w:color w:val="000000" w:themeColor="text1"/>
                <w:sz w:val="24"/>
                <w:szCs w:val="24"/>
                <w:highlight w:val="none"/>
                <w:lang w:val="en-US" w:eastAsia="zh-CN"/>
              </w:rPr>
              <w:t>0.579</w:t>
            </w:r>
            <w:r>
              <w:rPr>
                <w:rFonts w:hint="default" w:ascii="Times New Roman" w:hAnsi="Times New Roman" w:cs="Times New Roman"/>
                <w:color w:val="000000" w:themeColor="text1"/>
                <w:sz w:val="24"/>
                <w:szCs w:val="24"/>
                <w:highlight w:val="none"/>
                <w:lang w:val="en-US" w:eastAsia="zh-CN"/>
              </w:rPr>
              <w:t>t/a、排放速率为0.</w:t>
            </w:r>
            <w:r>
              <w:rPr>
                <w:rFonts w:hint="eastAsia" w:ascii="Times New Roman" w:hAnsi="Times New Roman" w:cs="Times New Roman"/>
                <w:color w:val="000000" w:themeColor="text1"/>
                <w:sz w:val="24"/>
                <w:szCs w:val="24"/>
                <w:highlight w:val="none"/>
                <w:lang w:val="en-US" w:eastAsia="zh-CN"/>
              </w:rPr>
              <w:t>093</w:t>
            </w:r>
            <w:r>
              <w:rPr>
                <w:rFonts w:hint="default" w:ascii="Times New Roman" w:hAnsi="Times New Roman" w:cs="Times New Roman"/>
                <w:color w:val="000000" w:themeColor="text1"/>
                <w:sz w:val="24"/>
                <w:szCs w:val="24"/>
                <w:highlight w:val="none"/>
                <w:lang w:val="en-US" w:eastAsia="zh-CN"/>
              </w:rPr>
              <w:t>kg/h。</w:t>
            </w:r>
          </w:p>
          <w:p w14:paraId="77C6CDDB">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计算过程：</w:t>
            </w:r>
          </w:p>
          <w:p w14:paraId="164FF37C">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无组织产生量：0.435+2.803+0.9=4.138t/a</w:t>
            </w:r>
          </w:p>
          <w:p w14:paraId="6EAD4DA7">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无组织粉尘</w:t>
            </w:r>
            <w:r>
              <w:rPr>
                <w:rFonts w:hint="default" w:ascii="Times New Roman" w:hAnsi="Times New Roman" w:cs="Times New Roman"/>
                <w:color w:val="000000" w:themeColor="text1"/>
                <w:sz w:val="24"/>
                <w:szCs w:val="24"/>
                <w:highlight w:val="none"/>
                <w:lang w:val="en-US" w:eastAsia="zh-CN"/>
              </w:rPr>
              <w:t>排放量</w:t>
            </w:r>
            <w:r>
              <w:rPr>
                <w:rFonts w:hint="eastAsia" w:ascii="Times New Roman" w:hAnsi="Times New Roman" w:cs="Times New Roman"/>
                <w:color w:val="000000" w:themeColor="text1"/>
                <w:sz w:val="24"/>
                <w:szCs w:val="24"/>
                <w:highlight w:val="none"/>
                <w:lang w:val="en-US" w:eastAsia="zh-CN"/>
              </w:rPr>
              <w:t>：4.138×（1-0.86）=0.579 t/a</w:t>
            </w:r>
          </w:p>
          <w:p w14:paraId="6B206CD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排放速率：0.435×0.14×1000÷300÷16+2.803×0.14×1000÷300÷24+0.9×0.14×1000÷300÷16=0.093 kg/h</w:t>
            </w:r>
          </w:p>
          <w:p w14:paraId="054302DA">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②给料粉尘</w:t>
            </w:r>
          </w:p>
          <w:p w14:paraId="39588C9A">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项目原料堆棚内的</w:t>
            </w:r>
            <w:r>
              <w:rPr>
                <w:rFonts w:hint="eastAsia" w:ascii="Times New Roman" w:hAnsi="Times New Roman" w:cs="Times New Roman"/>
                <w:color w:val="000000" w:themeColor="text1"/>
                <w:sz w:val="24"/>
                <w:szCs w:val="24"/>
                <w:lang w:val="en-US" w:eastAsia="zh-CN"/>
              </w:rPr>
              <w:t>原料</w:t>
            </w:r>
            <w:r>
              <w:rPr>
                <w:rFonts w:hint="default" w:ascii="Times New Roman" w:hAnsi="Times New Roman" w:cs="Times New Roman"/>
                <w:color w:val="000000" w:themeColor="text1"/>
                <w:sz w:val="24"/>
                <w:szCs w:val="24"/>
                <w:lang w:val="en-US" w:eastAsia="zh-CN"/>
              </w:rPr>
              <w:t xml:space="preserve">采用装载机铲入给料机料槽，此过程会有粉尘产生，参考《逸散性工业粉尘控制技术》中粒料加工厂-矿渣装货，产污系数按0.01kg/t-原料计，200000t/a </w:t>
            </w:r>
            <w:r>
              <w:rPr>
                <w:rFonts w:hint="eastAsia" w:ascii="Times New Roman" w:hAnsi="Times New Roman" w:cs="Times New Roman"/>
                <w:color w:val="000000" w:themeColor="text1"/>
                <w:sz w:val="24"/>
                <w:szCs w:val="24"/>
                <w:lang w:val="en-US" w:eastAsia="zh-CN"/>
              </w:rPr>
              <w:t>原料</w:t>
            </w:r>
            <w:r>
              <w:rPr>
                <w:rFonts w:hint="default" w:ascii="Times New Roman" w:hAnsi="Times New Roman" w:cs="Times New Roman"/>
                <w:color w:val="000000" w:themeColor="text1"/>
                <w:sz w:val="24"/>
                <w:szCs w:val="24"/>
                <w:lang w:val="en-US" w:eastAsia="zh-CN"/>
              </w:rPr>
              <w:t>产生的给料粉尘量约为2t/a。项目给料机位于厂房内，设置喷淋降尘设施，可阻隔约60%的粉尘外逸，即粉尘无组织排放量为0.8t/a、排放速率为0.167kg/h。</w:t>
            </w:r>
          </w:p>
          <w:p w14:paraId="12B21310">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计算过程：</w:t>
            </w:r>
          </w:p>
          <w:p w14:paraId="5BB389BF">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无组织</w:t>
            </w:r>
            <w:r>
              <w:rPr>
                <w:rFonts w:hint="eastAsia" w:ascii="Times New Roman" w:hAnsi="Times New Roman" w:cs="Times New Roman"/>
                <w:color w:val="000000" w:themeColor="text1"/>
                <w:sz w:val="24"/>
                <w:szCs w:val="24"/>
                <w:lang w:val="en-US" w:eastAsia="zh-CN"/>
              </w:rPr>
              <w:t>产生量：</w:t>
            </w:r>
            <w:r>
              <w:rPr>
                <w:rFonts w:hint="eastAsia" w:ascii="Times New Roman" w:hAnsi="Times New Roman" w:cs="Times New Roman"/>
                <w:color w:val="000000" w:themeColor="text1"/>
                <w:sz w:val="24"/>
                <w:szCs w:val="24"/>
                <w:highlight w:val="none"/>
                <w:lang w:val="en-US" w:eastAsia="zh-CN"/>
              </w:rPr>
              <w:t>20</w:t>
            </w:r>
            <w:r>
              <w:rPr>
                <w:rFonts w:hint="default" w:ascii="Times New Roman" w:hAnsi="Times New Roman" w:cs="Times New Roman"/>
                <w:color w:val="000000" w:themeColor="text1"/>
                <w:sz w:val="24"/>
                <w:szCs w:val="24"/>
                <w:highlight w:val="none"/>
                <w:lang w:val="en-US" w:eastAsia="zh-CN"/>
              </w:rPr>
              <w:t>0000×0.0</w:t>
            </w:r>
            <w:r>
              <w:rPr>
                <w:rFonts w:hint="eastAsia" w:ascii="Times New Roman" w:hAnsi="Times New Roman" w:cs="Times New Roman"/>
                <w:color w:val="000000" w:themeColor="text1"/>
                <w:sz w:val="24"/>
                <w:szCs w:val="24"/>
                <w:highlight w:val="none"/>
                <w:lang w:val="en-US" w:eastAsia="zh-CN"/>
              </w:rPr>
              <w:t>1÷1000=2t/a</w:t>
            </w:r>
          </w:p>
          <w:p w14:paraId="59210041">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lang w:val="en-US" w:eastAsia="zh-CN"/>
              </w:rPr>
              <w:t>无组织排放量</w:t>
            </w:r>
            <w:r>
              <w:rPr>
                <w:rFonts w:hint="eastAsia" w:ascii="Times New Roman" w:hAnsi="Times New Roman" w:cs="Times New Roman"/>
                <w:color w:val="000000" w:themeColor="text1"/>
                <w:sz w:val="24"/>
                <w:szCs w:val="24"/>
                <w:lang w:val="en-US" w:eastAsia="zh-CN"/>
              </w:rPr>
              <w:t>：2</w:t>
            </w:r>
            <w:r>
              <w:rPr>
                <w:rFonts w:hint="eastAsia" w:ascii="Times New Roman" w:hAnsi="Times New Roman" w:cs="Times New Roman"/>
                <w:color w:val="000000" w:themeColor="text1"/>
                <w:sz w:val="24"/>
                <w:szCs w:val="24"/>
                <w:highlight w:val="none"/>
                <w:lang w:val="en-US" w:eastAsia="zh-CN"/>
              </w:rPr>
              <w:t>×（1-0.6）=0.8 t/a</w:t>
            </w:r>
          </w:p>
          <w:p w14:paraId="65E76A04">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lang w:val="en-US" w:eastAsia="zh-CN"/>
              </w:rPr>
              <w:t>排放速率</w:t>
            </w:r>
            <w:r>
              <w:rPr>
                <w:rFonts w:hint="eastAsia" w:ascii="Times New Roman" w:hAnsi="Times New Roman" w:cs="Times New Roman"/>
                <w:color w:val="000000" w:themeColor="text1"/>
                <w:sz w:val="24"/>
                <w:szCs w:val="24"/>
                <w:lang w:val="en-US" w:eastAsia="zh-CN"/>
              </w:rPr>
              <w:t>：</w:t>
            </w:r>
            <w:r>
              <w:rPr>
                <w:rFonts w:hint="eastAsia" w:ascii="Times New Roman" w:hAnsi="Times New Roman" w:cs="Times New Roman"/>
                <w:color w:val="000000" w:themeColor="text1"/>
                <w:sz w:val="24"/>
                <w:szCs w:val="24"/>
                <w:highlight w:val="none"/>
                <w:lang w:val="en-US" w:eastAsia="zh-CN"/>
              </w:rPr>
              <w:t>0.8×1000÷300÷16=0.167kg/h</w:t>
            </w:r>
          </w:p>
          <w:p w14:paraId="5F2E15CB">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③破碎筛分粉尘</w:t>
            </w:r>
          </w:p>
          <w:p w14:paraId="1AF22474">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项目1#生产车间设有1台圆锥破，1台滚筒筛；2#生产车间设有2台颚式破碎机，1台圆锥破，1台滚筒筛。</w:t>
            </w:r>
          </w:p>
          <w:p w14:paraId="315700B9">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a、1#生产车间</w:t>
            </w:r>
          </w:p>
          <w:p w14:paraId="76CDD24B">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lang w:val="en-US" w:eastAsia="zh-CN"/>
              </w:rPr>
              <w:t>根据《排放源统计调查产排污核算方法和系数手册》（生态环境部公告2021年第24号）中“废弃资源综合利用行业系数手册”中矿渣破碎+筛分的产污系数为0.66kg/t-产品</w:t>
            </w:r>
            <w:r>
              <w:rPr>
                <w:rFonts w:hint="default" w:ascii="Times New Roman" w:hAnsi="Times New Roman" w:cs="Times New Roman"/>
                <w:color w:val="000000" w:themeColor="text1"/>
                <w:sz w:val="24"/>
                <w:szCs w:val="24"/>
                <w:highlight w:val="none"/>
                <w:lang w:val="en-US" w:eastAsia="zh-CN"/>
              </w:rPr>
              <w:t>，项目1#生产车间生产规模为30000t/a。因此项目破碎、筛分粉尘产生量为19.8t/a（按照破碎、筛分过程各产生50%计，则破碎过程粉尘产生量9.9t/a，筛分过程粉尘产生量9.9t/a）。</w:t>
            </w:r>
          </w:p>
          <w:p w14:paraId="52DEA618">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计算过程：</w:t>
            </w:r>
          </w:p>
          <w:p w14:paraId="30C7A870">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破碎过程粉尘产生量</w:t>
            </w:r>
            <w:r>
              <w:rPr>
                <w:rFonts w:hint="eastAsia" w:ascii="Times New Roman" w:hAnsi="Times New Roman" w:cs="Times New Roman"/>
                <w:color w:val="000000" w:themeColor="text1"/>
                <w:sz w:val="24"/>
                <w:szCs w:val="24"/>
                <w:highlight w:val="none"/>
                <w:lang w:val="en-US" w:eastAsia="zh-CN"/>
              </w:rPr>
              <w:t>：</w:t>
            </w:r>
            <w:r>
              <w:rPr>
                <w:rFonts w:hint="default" w:ascii="Times New Roman" w:hAnsi="Times New Roman" w:cs="Times New Roman"/>
                <w:color w:val="000000" w:themeColor="text1"/>
                <w:sz w:val="24"/>
                <w:szCs w:val="24"/>
                <w:highlight w:val="none"/>
                <w:lang w:val="en-US" w:eastAsia="zh-CN"/>
              </w:rPr>
              <w:t>30000</w:t>
            </w:r>
            <w:r>
              <w:rPr>
                <w:rFonts w:hint="eastAsia" w:ascii="Times New Roman" w:hAnsi="Times New Roman" w:cs="Times New Roman"/>
                <w:color w:val="000000" w:themeColor="text1"/>
                <w:sz w:val="24"/>
                <w:szCs w:val="24"/>
                <w:highlight w:val="none"/>
                <w:lang w:val="en-US" w:eastAsia="zh-CN"/>
              </w:rPr>
              <w:t>×</w:t>
            </w:r>
            <w:r>
              <w:rPr>
                <w:rFonts w:hint="default" w:ascii="Times New Roman" w:hAnsi="Times New Roman" w:cs="Times New Roman"/>
                <w:color w:val="000000" w:themeColor="text1"/>
                <w:sz w:val="24"/>
                <w:szCs w:val="24"/>
                <w:lang w:val="en-US" w:eastAsia="zh-CN"/>
              </w:rPr>
              <w:t>0.66</w:t>
            </w:r>
            <w:r>
              <w:rPr>
                <w:rFonts w:hint="eastAsia" w:ascii="Times New Roman" w:hAnsi="Times New Roman" w:cs="Times New Roman"/>
                <w:color w:val="000000" w:themeColor="text1"/>
                <w:sz w:val="24"/>
                <w:szCs w:val="24"/>
                <w:highlight w:val="none"/>
                <w:lang w:val="en-US" w:eastAsia="zh-CN"/>
              </w:rPr>
              <w:t>×0.5÷1000=9.9t/a</w:t>
            </w:r>
          </w:p>
          <w:p w14:paraId="6C86F99D">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筛分过程粉尘产生量</w:t>
            </w:r>
            <w:r>
              <w:rPr>
                <w:rFonts w:hint="eastAsia" w:ascii="Times New Roman" w:hAnsi="Times New Roman" w:cs="Times New Roman"/>
                <w:color w:val="000000" w:themeColor="text1"/>
                <w:sz w:val="24"/>
                <w:szCs w:val="24"/>
                <w:highlight w:val="none"/>
                <w:lang w:val="en-US" w:eastAsia="zh-CN"/>
              </w:rPr>
              <w:t>：</w:t>
            </w:r>
            <w:r>
              <w:rPr>
                <w:rFonts w:hint="default" w:ascii="Times New Roman" w:hAnsi="Times New Roman" w:cs="Times New Roman"/>
                <w:color w:val="000000" w:themeColor="text1"/>
                <w:sz w:val="24"/>
                <w:szCs w:val="24"/>
                <w:highlight w:val="none"/>
                <w:lang w:val="en-US" w:eastAsia="zh-CN"/>
              </w:rPr>
              <w:t>30000</w:t>
            </w:r>
            <w:r>
              <w:rPr>
                <w:rFonts w:hint="eastAsia" w:ascii="Times New Roman" w:hAnsi="Times New Roman" w:cs="Times New Roman"/>
                <w:color w:val="000000" w:themeColor="text1"/>
                <w:sz w:val="24"/>
                <w:szCs w:val="24"/>
                <w:highlight w:val="none"/>
                <w:lang w:val="en-US" w:eastAsia="zh-CN"/>
              </w:rPr>
              <w:t>×</w:t>
            </w:r>
            <w:r>
              <w:rPr>
                <w:rFonts w:hint="default" w:ascii="Times New Roman" w:hAnsi="Times New Roman" w:cs="Times New Roman"/>
                <w:color w:val="000000" w:themeColor="text1"/>
                <w:sz w:val="24"/>
                <w:szCs w:val="24"/>
                <w:lang w:val="en-US" w:eastAsia="zh-CN"/>
              </w:rPr>
              <w:t>0.66</w:t>
            </w:r>
            <w:r>
              <w:rPr>
                <w:rFonts w:hint="eastAsia" w:ascii="Times New Roman" w:hAnsi="Times New Roman" w:cs="Times New Roman"/>
                <w:color w:val="000000" w:themeColor="text1"/>
                <w:sz w:val="24"/>
                <w:szCs w:val="24"/>
                <w:highlight w:val="none"/>
                <w:lang w:val="en-US" w:eastAsia="zh-CN"/>
              </w:rPr>
              <w:t>×0.5÷1000=9.9t/a</w:t>
            </w:r>
          </w:p>
          <w:p w14:paraId="7B590130">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项目1#车间共设1台圆锥破，为密闭式，破碎过程产</w:t>
            </w:r>
            <w:r>
              <w:rPr>
                <w:rFonts w:hint="default" w:ascii="Times New Roman" w:hAnsi="Times New Roman" w:cs="Times New Roman"/>
                <w:color w:val="000000" w:themeColor="text1"/>
                <w:sz w:val="24"/>
                <w:szCs w:val="24"/>
                <w:lang w:val="en-US" w:eastAsia="zh-CN"/>
              </w:rPr>
              <w:t>生的粉尘直接通过圆锥破底部一根管道引入1#布袋除尘器处理，在除尘器底部设置收集斗，将收集到的粉尘送入磁选机进行再处理，考虑到进料</w:t>
            </w:r>
            <w:r>
              <w:rPr>
                <w:rFonts w:hint="default" w:ascii="Times New Roman" w:hAnsi="Times New Roman" w:cs="Times New Roman"/>
                <w:color w:val="000000" w:themeColor="text1"/>
                <w:sz w:val="24"/>
                <w:szCs w:val="24"/>
                <w:highlight w:val="none"/>
                <w:lang w:val="en-US" w:eastAsia="zh-CN"/>
              </w:rPr>
              <w:t>过程会有粉尘逸散，破碎工段收尘效率取95%，布袋除尘效率取98%，风机风量为9500Nm</w:t>
            </w:r>
            <w:r>
              <w:rPr>
                <w:rFonts w:hint="default" w:ascii="Times New Roman" w:hAnsi="Times New Roman" w:cs="Times New Roman"/>
                <w:color w:val="000000" w:themeColor="text1"/>
                <w:sz w:val="24"/>
                <w:szCs w:val="24"/>
                <w:highlight w:val="none"/>
                <w:vertAlign w:val="superscript"/>
                <w:lang w:val="en-US" w:eastAsia="zh-CN"/>
              </w:rPr>
              <w:t>3</w:t>
            </w:r>
            <w:r>
              <w:rPr>
                <w:rFonts w:hint="default" w:ascii="Times New Roman" w:hAnsi="Times New Roman" w:cs="Times New Roman"/>
                <w:color w:val="000000" w:themeColor="text1"/>
                <w:sz w:val="24"/>
                <w:szCs w:val="24"/>
                <w:highlight w:val="none"/>
                <w:lang w:val="en-US" w:eastAsia="zh-CN"/>
              </w:rPr>
              <w:t>/h，收集的粉尘经净化处理后通过15m排气筒（DA001）有组织排放，则破碎工序颗粒物有组织产生量为9.405t/a，产生速率为1.959kg/h，产生浓度为206.25mg/m</w:t>
            </w:r>
            <w:r>
              <w:rPr>
                <w:rFonts w:hint="default" w:ascii="Times New Roman" w:hAnsi="Times New Roman" w:cs="Times New Roman"/>
                <w:color w:val="000000" w:themeColor="text1"/>
                <w:sz w:val="24"/>
                <w:szCs w:val="24"/>
                <w:highlight w:val="none"/>
                <w:vertAlign w:val="superscript"/>
                <w:lang w:val="en-US" w:eastAsia="zh-CN"/>
              </w:rPr>
              <w:t>3</w:t>
            </w:r>
            <w:r>
              <w:rPr>
                <w:rFonts w:hint="default" w:ascii="Times New Roman" w:hAnsi="Times New Roman" w:cs="Times New Roman"/>
                <w:color w:val="000000" w:themeColor="text1"/>
                <w:sz w:val="24"/>
                <w:szCs w:val="24"/>
                <w:highlight w:val="none"/>
                <w:lang w:val="en-US" w:eastAsia="zh-CN"/>
              </w:rPr>
              <w:t>，排放量为0.188t/a、排放速率为0.039kg/h，排放浓度为4.125mg/m</w:t>
            </w:r>
            <w:r>
              <w:rPr>
                <w:rFonts w:hint="default" w:ascii="Times New Roman" w:hAnsi="Times New Roman" w:cs="Times New Roman"/>
                <w:color w:val="000000" w:themeColor="text1"/>
                <w:sz w:val="24"/>
                <w:szCs w:val="24"/>
                <w:highlight w:val="none"/>
                <w:vertAlign w:val="superscript"/>
                <w:lang w:val="en-US" w:eastAsia="zh-CN"/>
              </w:rPr>
              <w:t>3</w:t>
            </w:r>
            <w:r>
              <w:rPr>
                <w:rFonts w:hint="default" w:ascii="Times New Roman" w:hAnsi="Times New Roman" w:cs="Times New Roman"/>
                <w:color w:val="000000" w:themeColor="text1"/>
                <w:sz w:val="24"/>
                <w:szCs w:val="24"/>
                <w:highlight w:val="none"/>
                <w:lang w:val="en-US" w:eastAsia="zh-CN"/>
              </w:rPr>
              <w:t>。同时有部分粉尘未收集，呈无组织排放，产生量为0.495t/a</w:t>
            </w:r>
            <w:r>
              <w:rPr>
                <w:rFonts w:hint="eastAsia" w:ascii="Times New Roman" w:hAnsi="Times New Roman" w:cs="Times New Roman"/>
                <w:color w:val="000000" w:themeColor="text1"/>
                <w:sz w:val="24"/>
                <w:szCs w:val="24"/>
                <w:highlight w:val="none"/>
                <w:lang w:val="en-US" w:eastAsia="zh-CN"/>
              </w:rPr>
              <w:t>，通过车间自然沉降+阻隔，去除率取60%，则无组织排放量为0.198t/a。</w:t>
            </w:r>
          </w:p>
          <w:p w14:paraId="548B8D92">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破碎</w:t>
            </w:r>
            <w:r>
              <w:rPr>
                <w:rFonts w:hint="eastAsia" w:ascii="Times New Roman" w:hAnsi="Times New Roman" w:cs="Times New Roman"/>
                <w:color w:val="000000" w:themeColor="text1"/>
                <w:sz w:val="24"/>
                <w:szCs w:val="24"/>
                <w:highlight w:val="none"/>
                <w:lang w:val="en-US" w:eastAsia="zh-CN"/>
              </w:rPr>
              <w:t>工序计算过程：</w:t>
            </w:r>
          </w:p>
          <w:p w14:paraId="2EF68BCF">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有组织产生量</w:t>
            </w:r>
            <w:r>
              <w:rPr>
                <w:rFonts w:hint="eastAsia" w:ascii="Times New Roman" w:hAnsi="Times New Roman" w:cs="Times New Roman"/>
                <w:color w:val="000000" w:themeColor="text1"/>
                <w:sz w:val="24"/>
                <w:szCs w:val="24"/>
                <w:highlight w:val="none"/>
                <w:lang w:val="en-US" w:eastAsia="zh-CN"/>
              </w:rPr>
              <w:t>：9.9×0.95=9.405t/a</w:t>
            </w:r>
          </w:p>
          <w:p w14:paraId="5812E3DC">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产生速率</w:t>
            </w:r>
            <w:r>
              <w:rPr>
                <w:rFonts w:hint="eastAsia" w:ascii="Times New Roman" w:hAnsi="Times New Roman" w:cs="Times New Roman"/>
                <w:color w:val="000000" w:themeColor="text1"/>
                <w:sz w:val="24"/>
                <w:szCs w:val="24"/>
                <w:highlight w:val="none"/>
                <w:lang w:val="en-US" w:eastAsia="zh-CN"/>
              </w:rPr>
              <w:t>：9.405×1000÷300÷16=1.959kg/h</w:t>
            </w:r>
          </w:p>
          <w:p w14:paraId="17DF339A">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产生浓度：1.959÷9500×1000000=206.25mg/m</w:t>
            </w:r>
            <w:r>
              <w:rPr>
                <w:rFonts w:hint="eastAsia" w:ascii="Times New Roman" w:hAnsi="Times New Roman" w:cs="Times New Roman"/>
                <w:color w:val="000000" w:themeColor="text1"/>
                <w:sz w:val="24"/>
                <w:szCs w:val="24"/>
                <w:highlight w:val="none"/>
                <w:vertAlign w:val="superscript"/>
                <w:lang w:val="en-US" w:eastAsia="zh-CN"/>
              </w:rPr>
              <w:t>3</w:t>
            </w:r>
          </w:p>
          <w:p w14:paraId="0B81AF6C">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有组织</w:t>
            </w:r>
            <w:r>
              <w:rPr>
                <w:rFonts w:hint="eastAsia" w:ascii="Times New Roman" w:hAnsi="Times New Roman" w:cs="Times New Roman"/>
                <w:color w:val="000000" w:themeColor="text1"/>
                <w:sz w:val="24"/>
                <w:szCs w:val="24"/>
                <w:highlight w:val="none"/>
                <w:lang w:val="en-US" w:eastAsia="zh-CN"/>
              </w:rPr>
              <w:t>排放量：9.405×（1-0.98）=0.188t/a</w:t>
            </w:r>
          </w:p>
          <w:p w14:paraId="5C7F7B6B">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排放速率：0.188×1000÷300÷16=</w:t>
            </w:r>
            <w:r>
              <w:rPr>
                <w:rFonts w:hint="default" w:ascii="Times New Roman" w:hAnsi="Times New Roman" w:cs="Times New Roman"/>
                <w:color w:val="000000" w:themeColor="text1"/>
                <w:sz w:val="24"/>
                <w:szCs w:val="24"/>
                <w:highlight w:val="none"/>
                <w:lang w:val="en-US" w:eastAsia="zh-CN"/>
              </w:rPr>
              <w:t>0.039</w:t>
            </w:r>
            <w:r>
              <w:rPr>
                <w:rFonts w:hint="eastAsia" w:ascii="Times New Roman" w:hAnsi="Times New Roman" w:cs="Times New Roman"/>
                <w:color w:val="000000" w:themeColor="text1"/>
                <w:sz w:val="24"/>
                <w:szCs w:val="24"/>
                <w:highlight w:val="none"/>
                <w:lang w:val="en-US" w:eastAsia="zh-CN"/>
              </w:rPr>
              <w:t>kg/h</w:t>
            </w:r>
          </w:p>
          <w:p w14:paraId="525665B9">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排放浓度：</w:t>
            </w:r>
            <w:r>
              <w:rPr>
                <w:rFonts w:hint="default" w:ascii="Times New Roman" w:hAnsi="Times New Roman" w:cs="Times New Roman"/>
                <w:color w:val="000000" w:themeColor="text1"/>
                <w:sz w:val="24"/>
                <w:szCs w:val="24"/>
                <w:highlight w:val="none"/>
                <w:lang w:val="en-US" w:eastAsia="zh-CN"/>
              </w:rPr>
              <w:t>0.039</w:t>
            </w:r>
            <w:r>
              <w:rPr>
                <w:rFonts w:hint="eastAsia" w:ascii="Times New Roman" w:hAnsi="Times New Roman" w:cs="Times New Roman"/>
                <w:color w:val="000000" w:themeColor="text1"/>
                <w:sz w:val="24"/>
                <w:szCs w:val="24"/>
                <w:highlight w:val="none"/>
                <w:lang w:val="en-US" w:eastAsia="zh-CN"/>
              </w:rPr>
              <w:t>÷9500×1000000=4.125mg/m</w:t>
            </w:r>
            <w:r>
              <w:rPr>
                <w:rFonts w:hint="eastAsia" w:ascii="Times New Roman" w:hAnsi="Times New Roman" w:cs="Times New Roman"/>
                <w:color w:val="000000" w:themeColor="text1"/>
                <w:sz w:val="24"/>
                <w:szCs w:val="24"/>
                <w:highlight w:val="none"/>
                <w:vertAlign w:val="superscript"/>
                <w:lang w:val="en-US" w:eastAsia="zh-CN"/>
              </w:rPr>
              <w:t>3</w:t>
            </w:r>
          </w:p>
          <w:p w14:paraId="41B876B6">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无组织产生量：9.9×（1-0.95）=0.495t/a</w:t>
            </w:r>
          </w:p>
          <w:p w14:paraId="21D6BF0B">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无组织排放量：0.495×（1-0.6）=0.198t/a</w:t>
            </w:r>
          </w:p>
          <w:p w14:paraId="171611E8">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项目1#车间共设1台滚筒筛，为密闭式，筛分过程产生的粉尘通过滚筒筛上部一根管道引入3#布袋除尘处理，在除尘器底部设置收集斗，将收集到的粉尘送入磁选机进行再处理，考虑到进料过程会有粉尘逸散，筛分工段收尘效率取95%，布袋除尘效率取98%，风机风量为19000Nm</w:t>
            </w:r>
            <w:r>
              <w:rPr>
                <w:rFonts w:hint="default" w:ascii="Times New Roman" w:hAnsi="Times New Roman" w:cs="Times New Roman"/>
                <w:color w:val="000000" w:themeColor="text1"/>
                <w:sz w:val="24"/>
                <w:szCs w:val="24"/>
                <w:highlight w:val="none"/>
                <w:vertAlign w:val="superscript"/>
                <w:lang w:val="en-US" w:eastAsia="zh-CN"/>
              </w:rPr>
              <w:t>3</w:t>
            </w:r>
            <w:r>
              <w:rPr>
                <w:rFonts w:hint="default" w:ascii="Times New Roman" w:hAnsi="Times New Roman" w:cs="Times New Roman"/>
                <w:color w:val="000000" w:themeColor="text1"/>
                <w:sz w:val="24"/>
                <w:szCs w:val="24"/>
                <w:highlight w:val="none"/>
                <w:lang w:val="en-US" w:eastAsia="zh-CN"/>
              </w:rPr>
              <w:t>/h，收集的粉尘经净化处理后通过15m排气筒（DA00</w:t>
            </w:r>
            <w:r>
              <w:rPr>
                <w:rFonts w:hint="eastAsia" w:ascii="Times New Roman" w:hAnsi="Times New Roman" w:cs="Times New Roman"/>
                <w:color w:val="000000" w:themeColor="text1"/>
                <w:sz w:val="24"/>
                <w:szCs w:val="24"/>
                <w:highlight w:val="none"/>
                <w:lang w:val="en-US" w:eastAsia="zh-CN"/>
              </w:rPr>
              <w:t>2</w:t>
            </w:r>
            <w:r>
              <w:rPr>
                <w:rFonts w:hint="default" w:ascii="Times New Roman" w:hAnsi="Times New Roman" w:cs="Times New Roman"/>
                <w:color w:val="000000" w:themeColor="text1"/>
                <w:sz w:val="24"/>
                <w:szCs w:val="24"/>
                <w:highlight w:val="none"/>
                <w:lang w:val="en-US" w:eastAsia="zh-CN"/>
              </w:rPr>
              <w:t>）有组织排放，则筛分工序颗粒物有组织产生量为9.405t/a，产生速率为1.959kg/h，产生浓度为103.125mg/m</w:t>
            </w:r>
            <w:r>
              <w:rPr>
                <w:rFonts w:hint="default" w:ascii="Times New Roman" w:hAnsi="Times New Roman" w:cs="Times New Roman"/>
                <w:color w:val="000000" w:themeColor="text1"/>
                <w:sz w:val="24"/>
                <w:szCs w:val="24"/>
                <w:highlight w:val="none"/>
                <w:vertAlign w:val="superscript"/>
                <w:lang w:val="en-US" w:eastAsia="zh-CN"/>
              </w:rPr>
              <w:t>3</w:t>
            </w:r>
            <w:r>
              <w:rPr>
                <w:rFonts w:hint="default" w:ascii="Times New Roman" w:hAnsi="Times New Roman" w:cs="Times New Roman"/>
                <w:color w:val="000000" w:themeColor="text1"/>
                <w:sz w:val="24"/>
                <w:szCs w:val="24"/>
                <w:highlight w:val="none"/>
                <w:lang w:val="en-US" w:eastAsia="zh-CN"/>
              </w:rPr>
              <w:t>，排放量为0.188t/a、排放速率为0.039kg/h，排放浓度为2.063mg/m</w:t>
            </w:r>
            <w:r>
              <w:rPr>
                <w:rFonts w:hint="default" w:ascii="Times New Roman" w:hAnsi="Times New Roman" w:cs="Times New Roman"/>
                <w:color w:val="000000" w:themeColor="text1"/>
                <w:sz w:val="24"/>
                <w:szCs w:val="24"/>
                <w:highlight w:val="none"/>
                <w:vertAlign w:val="superscript"/>
                <w:lang w:val="en-US" w:eastAsia="zh-CN"/>
              </w:rPr>
              <w:t>3</w:t>
            </w:r>
            <w:r>
              <w:rPr>
                <w:rFonts w:hint="default" w:ascii="Times New Roman" w:hAnsi="Times New Roman" w:cs="Times New Roman"/>
                <w:color w:val="000000" w:themeColor="text1"/>
                <w:sz w:val="24"/>
                <w:szCs w:val="24"/>
                <w:highlight w:val="none"/>
                <w:lang w:val="en-US" w:eastAsia="zh-CN"/>
              </w:rPr>
              <w:t>。同时有部分粉尘未收集，呈无组织排放，产生量为0.495t/a</w:t>
            </w:r>
            <w:r>
              <w:rPr>
                <w:rFonts w:hint="eastAsia" w:ascii="Times New Roman" w:hAnsi="Times New Roman" w:cs="Times New Roman"/>
                <w:color w:val="000000" w:themeColor="text1"/>
                <w:sz w:val="24"/>
                <w:szCs w:val="24"/>
                <w:highlight w:val="none"/>
                <w:lang w:val="en-US" w:eastAsia="zh-CN"/>
              </w:rPr>
              <w:t>，通过车间自然沉降+阻隔，去除率取60%，则无组织排放量为0.198t/a。</w:t>
            </w:r>
          </w:p>
          <w:p w14:paraId="741A520D">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筛分工序计算过程：</w:t>
            </w:r>
          </w:p>
          <w:p w14:paraId="40F44B8A">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有组织产生量</w:t>
            </w:r>
            <w:r>
              <w:rPr>
                <w:rFonts w:hint="eastAsia" w:ascii="Times New Roman" w:hAnsi="Times New Roman" w:cs="Times New Roman"/>
                <w:color w:val="000000" w:themeColor="text1"/>
                <w:sz w:val="24"/>
                <w:szCs w:val="24"/>
                <w:highlight w:val="none"/>
                <w:lang w:val="en-US" w:eastAsia="zh-CN"/>
              </w:rPr>
              <w:t>：9.9×0.95×=9.405t/a</w:t>
            </w:r>
          </w:p>
          <w:p w14:paraId="0F58B55E">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产生速率</w:t>
            </w:r>
            <w:r>
              <w:rPr>
                <w:rFonts w:hint="eastAsia" w:ascii="Times New Roman" w:hAnsi="Times New Roman" w:cs="Times New Roman"/>
                <w:color w:val="000000" w:themeColor="text1"/>
                <w:sz w:val="24"/>
                <w:szCs w:val="24"/>
                <w:highlight w:val="none"/>
                <w:lang w:val="en-US" w:eastAsia="zh-CN"/>
              </w:rPr>
              <w:t>：9.405×1000÷300÷16=1.959kg/h</w:t>
            </w:r>
          </w:p>
          <w:p w14:paraId="3AC02508">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产生浓度：1.959÷</w:t>
            </w:r>
            <w:r>
              <w:rPr>
                <w:rFonts w:hint="default" w:ascii="Times New Roman" w:hAnsi="Times New Roman" w:cs="Times New Roman"/>
                <w:color w:val="000000" w:themeColor="text1"/>
                <w:sz w:val="24"/>
                <w:szCs w:val="24"/>
                <w:highlight w:val="none"/>
                <w:lang w:val="en-US" w:eastAsia="zh-CN"/>
              </w:rPr>
              <w:t>19000</w:t>
            </w:r>
            <w:r>
              <w:rPr>
                <w:rFonts w:hint="eastAsia" w:ascii="Times New Roman" w:hAnsi="Times New Roman" w:cs="Times New Roman"/>
                <w:color w:val="000000" w:themeColor="text1"/>
                <w:sz w:val="24"/>
                <w:szCs w:val="24"/>
                <w:highlight w:val="none"/>
                <w:lang w:val="en-US" w:eastAsia="zh-CN"/>
              </w:rPr>
              <w:t>×1000000=103.125mg/m</w:t>
            </w:r>
            <w:r>
              <w:rPr>
                <w:rFonts w:hint="eastAsia" w:ascii="Times New Roman" w:hAnsi="Times New Roman" w:cs="Times New Roman"/>
                <w:color w:val="000000" w:themeColor="text1"/>
                <w:sz w:val="24"/>
                <w:szCs w:val="24"/>
                <w:highlight w:val="none"/>
                <w:vertAlign w:val="superscript"/>
                <w:lang w:val="en-US" w:eastAsia="zh-CN"/>
              </w:rPr>
              <w:t>3</w:t>
            </w:r>
          </w:p>
          <w:p w14:paraId="536E7A56">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有组织</w:t>
            </w:r>
            <w:r>
              <w:rPr>
                <w:rFonts w:hint="eastAsia" w:ascii="Times New Roman" w:hAnsi="Times New Roman" w:cs="Times New Roman"/>
                <w:color w:val="000000" w:themeColor="text1"/>
                <w:sz w:val="24"/>
                <w:szCs w:val="24"/>
                <w:highlight w:val="none"/>
                <w:lang w:val="en-US" w:eastAsia="zh-CN"/>
              </w:rPr>
              <w:t>排放量：9.405×（1-0.98）=0.188t/a</w:t>
            </w:r>
          </w:p>
          <w:p w14:paraId="5D74ED96">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排放速率：0.188×1000÷300÷16=</w:t>
            </w:r>
            <w:r>
              <w:rPr>
                <w:rFonts w:hint="default" w:ascii="Times New Roman" w:hAnsi="Times New Roman" w:cs="Times New Roman"/>
                <w:color w:val="000000" w:themeColor="text1"/>
                <w:sz w:val="24"/>
                <w:szCs w:val="24"/>
                <w:highlight w:val="none"/>
                <w:lang w:val="en-US" w:eastAsia="zh-CN"/>
              </w:rPr>
              <w:t>0.039</w:t>
            </w:r>
            <w:r>
              <w:rPr>
                <w:rFonts w:hint="eastAsia" w:ascii="Times New Roman" w:hAnsi="Times New Roman" w:cs="Times New Roman"/>
                <w:color w:val="000000" w:themeColor="text1"/>
                <w:sz w:val="24"/>
                <w:szCs w:val="24"/>
                <w:highlight w:val="none"/>
                <w:lang w:val="en-US" w:eastAsia="zh-CN"/>
              </w:rPr>
              <w:t>kg/h</w:t>
            </w:r>
          </w:p>
          <w:p w14:paraId="2F7ABF8A">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排放浓度：</w:t>
            </w:r>
            <w:r>
              <w:rPr>
                <w:rFonts w:hint="default" w:ascii="Times New Roman" w:hAnsi="Times New Roman" w:cs="Times New Roman"/>
                <w:color w:val="000000" w:themeColor="text1"/>
                <w:sz w:val="24"/>
                <w:szCs w:val="24"/>
                <w:highlight w:val="none"/>
                <w:lang w:val="en-US" w:eastAsia="zh-CN"/>
              </w:rPr>
              <w:t>0.039</w:t>
            </w:r>
            <w:r>
              <w:rPr>
                <w:rFonts w:hint="eastAsia" w:ascii="Times New Roman" w:hAnsi="Times New Roman" w:cs="Times New Roman"/>
                <w:color w:val="000000" w:themeColor="text1"/>
                <w:sz w:val="24"/>
                <w:szCs w:val="24"/>
                <w:highlight w:val="none"/>
                <w:lang w:val="en-US" w:eastAsia="zh-CN"/>
              </w:rPr>
              <w:t>÷</w:t>
            </w:r>
            <w:r>
              <w:rPr>
                <w:rFonts w:hint="default" w:ascii="Times New Roman" w:hAnsi="Times New Roman" w:cs="Times New Roman"/>
                <w:color w:val="000000" w:themeColor="text1"/>
                <w:sz w:val="24"/>
                <w:szCs w:val="24"/>
                <w:highlight w:val="none"/>
                <w:lang w:val="en-US" w:eastAsia="zh-CN"/>
              </w:rPr>
              <w:t>19000</w:t>
            </w:r>
            <w:r>
              <w:rPr>
                <w:rFonts w:hint="eastAsia" w:ascii="Times New Roman" w:hAnsi="Times New Roman" w:cs="Times New Roman"/>
                <w:color w:val="000000" w:themeColor="text1"/>
                <w:sz w:val="24"/>
                <w:szCs w:val="24"/>
                <w:highlight w:val="none"/>
                <w:lang w:val="en-US" w:eastAsia="zh-CN"/>
              </w:rPr>
              <w:t>×1000000=2.063mg/m</w:t>
            </w:r>
            <w:r>
              <w:rPr>
                <w:rFonts w:hint="eastAsia" w:ascii="Times New Roman" w:hAnsi="Times New Roman" w:cs="Times New Roman"/>
                <w:color w:val="000000" w:themeColor="text1"/>
                <w:sz w:val="24"/>
                <w:szCs w:val="24"/>
                <w:highlight w:val="none"/>
                <w:vertAlign w:val="superscript"/>
                <w:lang w:val="en-US" w:eastAsia="zh-CN"/>
              </w:rPr>
              <w:t>3</w:t>
            </w:r>
          </w:p>
          <w:p w14:paraId="082F1A5F">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无组织产生量：9.9×（1-0.95）=0.495t/a</w:t>
            </w:r>
          </w:p>
          <w:p w14:paraId="59CAD2F7">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无组织排放量：0.495×（1-0.6）=0.198t/a</w:t>
            </w:r>
          </w:p>
          <w:p w14:paraId="3BBE468A">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highlight w:val="none"/>
                <w:lang w:val="en-US" w:eastAsia="zh-CN"/>
              </w:rPr>
              <w:t>b、2#生产车间</w:t>
            </w:r>
          </w:p>
          <w:p w14:paraId="73BC464F">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项目2#生产车间生产规模为20000t/a，项目破碎、筛分粉尘产生量为13.2t/a（按照地下鄂破30%、地上鄂破30%、圆锥破20%、滚筒筛20%计，则破碎过程粉尘产生量10.56t/a（地下鄂破过程粉尘产生量3.96t/a，地上鄂破过程粉尘产生量3.96t/a，圆锥破过程粉尘产生量2.64t/a），筛分过程粉尘产生量2.64t/a）。</w:t>
            </w:r>
          </w:p>
          <w:p w14:paraId="28339E71">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计算过程：</w:t>
            </w:r>
          </w:p>
          <w:p w14:paraId="7FBFD2F8">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破碎过程粉尘产生量</w:t>
            </w:r>
            <w:r>
              <w:rPr>
                <w:rFonts w:hint="eastAsia" w:ascii="Times New Roman" w:hAnsi="Times New Roman" w:cs="Times New Roman"/>
                <w:color w:val="000000" w:themeColor="text1"/>
                <w:sz w:val="24"/>
                <w:szCs w:val="24"/>
                <w:highlight w:val="none"/>
                <w:lang w:val="en-US" w:eastAsia="zh-CN"/>
              </w:rPr>
              <w:t>：2</w:t>
            </w:r>
            <w:r>
              <w:rPr>
                <w:rFonts w:hint="default" w:ascii="Times New Roman" w:hAnsi="Times New Roman" w:cs="Times New Roman"/>
                <w:color w:val="000000" w:themeColor="text1"/>
                <w:sz w:val="24"/>
                <w:szCs w:val="24"/>
                <w:highlight w:val="none"/>
                <w:lang w:val="en-US" w:eastAsia="zh-CN"/>
              </w:rPr>
              <w:t>0000</w:t>
            </w:r>
            <w:r>
              <w:rPr>
                <w:rFonts w:hint="eastAsia" w:ascii="Times New Roman" w:hAnsi="Times New Roman" w:cs="Times New Roman"/>
                <w:color w:val="000000" w:themeColor="text1"/>
                <w:sz w:val="24"/>
                <w:szCs w:val="24"/>
                <w:highlight w:val="none"/>
                <w:lang w:val="en-US" w:eastAsia="zh-CN"/>
              </w:rPr>
              <w:t>×</w:t>
            </w:r>
            <w:r>
              <w:rPr>
                <w:rFonts w:hint="default" w:ascii="Times New Roman" w:hAnsi="Times New Roman" w:cs="Times New Roman"/>
                <w:color w:val="000000" w:themeColor="text1"/>
                <w:sz w:val="24"/>
                <w:szCs w:val="24"/>
                <w:lang w:val="en-US" w:eastAsia="zh-CN"/>
              </w:rPr>
              <w:t>0.66</w:t>
            </w:r>
            <w:r>
              <w:rPr>
                <w:rFonts w:hint="eastAsia" w:ascii="Times New Roman" w:hAnsi="Times New Roman" w:cs="Times New Roman"/>
                <w:color w:val="000000" w:themeColor="text1"/>
                <w:sz w:val="24"/>
                <w:szCs w:val="24"/>
                <w:highlight w:val="none"/>
                <w:lang w:val="en-US" w:eastAsia="zh-CN"/>
              </w:rPr>
              <w:t>×0.8÷1000=10.56t/a</w:t>
            </w:r>
          </w:p>
          <w:p w14:paraId="7BE107FF">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筛分过程粉尘产生量</w:t>
            </w:r>
            <w:r>
              <w:rPr>
                <w:rFonts w:hint="eastAsia" w:ascii="Times New Roman" w:hAnsi="Times New Roman" w:cs="Times New Roman"/>
                <w:color w:val="000000" w:themeColor="text1"/>
                <w:sz w:val="24"/>
                <w:szCs w:val="24"/>
                <w:highlight w:val="none"/>
                <w:lang w:val="en-US" w:eastAsia="zh-CN"/>
              </w:rPr>
              <w:t>：2</w:t>
            </w:r>
            <w:r>
              <w:rPr>
                <w:rFonts w:hint="default" w:ascii="Times New Roman" w:hAnsi="Times New Roman" w:cs="Times New Roman"/>
                <w:color w:val="000000" w:themeColor="text1"/>
                <w:sz w:val="24"/>
                <w:szCs w:val="24"/>
                <w:highlight w:val="none"/>
                <w:lang w:val="en-US" w:eastAsia="zh-CN"/>
              </w:rPr>
              <w:t>0000</w:t>
            </w:r>
            <w:r>
              <w:rPr>
                <w:rFonts w:hint="eastAsia" w:ascii="Times New Roman" w:hAnsi="Times New Roman" w:cs="Times New Roman"/>
                <w:color w:val="000000" w:themeColor="text1"/>
                <w:sz w:val="24"/>
                <w:szCs w:val="24"/>
                <w:highlight w:val="none"/>
                <w:lang w:val="en-US" w:eastAsia="zh-CN"/>
              </w:rPr>
              <w:t>×</w:t>
            </w:r>
            <w:r>
              <w:rPr>
                <w:rFonts w:hint="default" w:ascii="Times New Roman" w:hAnsi="Times New Roman" w:cs="Times New Roman"/>
                <w:color w:val="000000" w:themeColor="text1"/>
                <w:sz w:val="24"/>
                <w:szCs w:val="24"/>
                <w:lang w:val="en-US" w:eastAsia="zh-CN"/>
              </w:rPr>
              <w:t>0.66</w:t>
            </w:r>
            <w:r>
              <w:rPr>
                <w:rFonts w:hint="eastAsia" w:ascii="Times New Roman" w:hAnsi="Times New Roman" w:cs="Times New Roman"/>
                <w:color w:val="000000" w:themeColor="text1"/>
                <w:sz w:val="24"/>
                <w:szCs w:val="24"/>
                <w:highlight w:val="none"/>
                <w:lang w:val="en-US" w:eastAsia="zh-CN"/>
              </w:rPr>
              <w:t>×0.2÷1000=2.64t/a</w:t>
            </w:r>
          </w:p>
          <w:p w14:paraId="2821765C">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项目2#车间设有2台颚式破碎机（地下、地上各1台），破碎过程产生的粉尘通过喷淋降尘+厂房阻隔处理，其中有一台设置于地下，综合考虑无组织降尘效率为地下鄂破80%，地上鄂破60%，则2台颚式破碎机无组织粉尘排放量为2.376t/a。</w:t>
            </w:r>
          </w:p>
          <w:p w14:paraId="47BAD79E">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lang w:val="en-US" w:eastAsia="zh-CN"/>
              </w:rPr>
              <w:t>项目2#车间设有1台圆锥破，为密闭式，破碎过程产生的粉尘直接通过圆锥破底部一根管道引入4#布</w:t>
            </w:r>
            <w:r>
              <w:rPr>
                <w:rFonts w:hint="default" w:ascii="Times New Roman" w:hAnsi="Times New Roman" w:cs="Times New Roman"/>
                <w:color w:val="000000" w:themeColor="text1"/>
                <w:sz w:val="24"/>
                <w:szCs w:val="24"/>
                <w:highlight w:val="none"/>
                <w:lang w:val="en-US" w:eastAsia="zh-CN"/>
              </w:rPr>
              <w:t>袋除尘器处理，在除尘器底部设置收集斗，将收集到的粉尘送入磁选机进行再处理，考虑到进料过程会有粉尘逸散，该工段收尘效率取95%，布袋除尘效率取98%，</w:t>
            </w:r>
            <w:r>
              <w:rPr>
                <w:rFonts w:hint="default" w:ascii="Times New Roman" w:hAnsi="Times New Roman" w:cs="Times New Roman"/>
                <w:color w:val="000000" w:themeColor="text1"/>
                <w:sz w:val="24"/>
                <w:szCs w:val="24"/>
                <w:lang w:val="en-US" w:eastAsia="zh-CN"/>
              </w:rPr>
              <w:t>风机风量为9500Nm</w:t>
            </w:r>
            <w:r>
              <w:rPr>
                <w:rFonts w:hint="default" w:ascii="Times New Roman" w:hAnsi="Times New Roman" w:cs="Times New Roman"/>
                <w:color w:val="000000" w:themeColor="text1"/>
                <w:sz w:val="24"/>
                <w:szCs w:val="24"/>
                <w:vertAlign w:val="superscript"/>
                <w:lang w:val="en-US" w:eastAsia="zh-CN"/>
              </w:rPr>
              <w:t>3</w:t>
            </w:r>
            <w:r>
              <w:rPr>
                <w:rFonts w:hint="default" w:ascii="Times New Roman" w:hAnsi="Times New Roman" w:cs="Times New Roman"/>
                <w:color w:val="000000" w:themeColor="text1"/>
                <w:sz w:val="24"/>
                <w:szCs w:val="24"/>
                <w:lang w:val="en-US" w:eastAsia="zh-CN"/>
              </w:rPr>
              <w:t>/h，收集的粉尘经净化处理后通过15m排气筒（DA00</w:t>
            </w:r>
            <w:r>
              <w:rPr>
                <w:rFonts w:hint="eastAsia" w:ascii="Times New Roman" w:hAnsi="Times New Roman" w:cs="Times New Roman"/>
                <w:color w:val="000000" w:themeColor="text1"/>
                <w:sz w:val="24"/>
                <w:szCs w:val="24"/>
                <w:lang w:val="en-US" w:eastAsia="zh-CN"/>
              </w:rPr>
              <w:t>3</w:t>
            </w:r>
            <w:r>
              <w:rPr>
                <w:rFonts w:hint="default" w:ascii="Times New Roman" w:hAnsi="Times New Roman" w:cs="Times New Roman"/>
                <w:color w:val="000000" w:themeColor="text1"/>
                <w:sz w:val="24"/>
                <w:szCs w:val="24"/>
                <w:lang w:val="en-US" w:eastAsia="zh-CN"/>
              </w:rPr>
              <w:t>）有组织排放</w:t>
            </w:r>
            <w:r>
              <w:rPr>
                <w:rFonts w:hint="default" w:ascii="Times New Roman" w:hAnsi="Times New Roman" w:cs="Times New Roman"/>
                <w:color w:val="000000" w:themeColor="text1"/>
                <w:sz w:val="24"/>
                <w:szCs w:val="24"/>
                <w:highlight w:val="none"/>
                <w:lang w:val="en-US" w:eastAsia="zh-CN"/>
              </w:rPr>
              <w:t>，则该工段颗粒物有组织产生量为2.508t/a，产生速率为0.523kg/h，产生浓度为55mg/m</w:t>
            </w:r>
            <w:r>
              <w:rPr>
                <w:rFonts w:hint="default" w:ascii="Times New Roman" w:hAnsi="Times New Roman" w:cs="Times New Roman"/>
                <w:color w:val="000000" w:themeColor="text1"/>
                <w:sz w:val="24"/>
                <w:szCs w:val="24"/>
                <w:highlight w:val="none"/>
                <w:vertAlign w:val="superscript"/>
                <w:lang w:val="en-US" w:eastAsia="zh-CN"/>
              </w:rPr>
              <w:t>3</w:t>
            </w:r>
            <w:r>
              <w:rPr>
                <w:rFonts w:hint="default" w:ascii="Times New Roman" w:hAnsi="Times New Roman" w:cs="Times New Roman"/>
                <w:color w:val="000000" w:themeColor="text1"/>
                <w:sz w:val="24"/>
                <w:szCs w:val="24"/>
                <w:highlight w:val="none"/>
                <w:lang w:val="en-US" w:eastAsia="zh-CN"/>
              </w:rPr>
              <w:t>，排放量为0.05t/a、排放速率为0.01kg/h，排放浓度为1.1mg/m</w:t>
            </w:r>
            <w:r>
              <w:rPr>
                <w:rFonts w:hint="default" w:ascii="Times New Roman" w:hAnsi="Times New Roman" w:cs="Times New Roman"/>
                <w:color w:val="000000" w:themeColor="text1"/>
                <w:sz w:val="24"/>
                <w:szCs w:val="24"/>
                <w:highlight w:val="none"/>
                <w:vertAlign w:val="superscript"/>
                <w:lang w:val="en-US" w:eastAsia="zh-CN"/>
              </w:rPr>
              <w:t>3</w:t>
            </w:r>
            <w:r>
              <w:rPr>
                <w:rFonts w:hint="default" w:ascii="Times New Roman" w:hAnsi="Times New Roman" w:cs="Times New Roman"/>
                <w:color w:val="000000" w:themeColor="text1"/>
                <w:sz w:val="24"/>
                <w:szCs w:val="24"/>
                <w:highlight w:val="none"/>
                <w:lang w:val="en-US" w:eastAsia="zh-CN"/>
              </w:rPr>
              <w:t>。同时有部分粉尘未收集，呈无组织排放，产生量为0.132t/a</w:t>
            </w:r>
            <w:r>
              <w:rPr>
                <w:rFonts w:hint="eastAsia" w:ascii="Times New Roman" w:hAnsi="Times New Roman" w:cs="Times New Roman"/>
                <w:color w:val="000000" w:themeColor="text1"/>
                <w:sz w:val="24"/>
                <w:szCs w:val="24"/>
                <w:highlight w:val="none"/>
                <w:lang w:val="en-US" w:eastAsia="zh-CN"/>
              </w:rPr>
              <w:t>，通过车间自然沉降+阻隔，去除率取60%，则无组织排放量为0.053t/a</w:t>
            </w:r>
            <w:r>
              <w:rPr>
                <w:rFonts w:hint="default" w:ascii="Times New Roman" w:hAnsi="Times New Roman" w:cs="Times New Roman"/>
                <w:color w:val="000000" w:themeColor="text1"/>
                <w:sz w:val="24"/>
                <w:szCs w:val="24"/>
                <w:highlight w:val="none"/>
                <w:lang w:val="en-US" w:eastAsia="zh-CN"/>
              </w:rPr>
              <w:t>。</w:t>
            </w:r>
          </w:p>
          <w:p w14:paraId="4962F655">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破碎</w:t>
            </w:r>
            <w:r>
              <w:rPr>
                <w:rFonts w:hint="eastAsia" w:ascii="Times New Roman" w:hAnsi="Times New Roman" w:cs="Times New Roman"/>
                <w:color w:val="000000" w:themeColor="text1"/>
                <w:sz w:val="24"/>
                <w:szCs w:val="24"/>
                <w:highlight w:val="none"/>
                <w:lang w:val="en-US" w:eastAsia="zh-CN"/>
              </w:rPr>
              <w:t>工序计算过程：</w:t>
            </w:r>
          </w:p>
          <w:p w14:paraId="22D12A90">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有组织产生量</w:t>
            </w:r>
            <w:r>
              <w:rPr>
                <w:rFonts w:hint="eastAsia" w:ascii="Times New Roman" w:hAnsi="Times New Roman" w:cs="Times New Roman"/>
                <w:color w:val="000000" w:themeColor="text1"/>
                <w:sz w:val="24"/>
                <w:szCs w:val="24"/>
                <w:highlight w:val="none"/>
                <w:lang w:val="en-US" w:eastAsia="zh-CN"/>
              </w:rPr>
              <w:t>：2.64×0.95=2.508t/a</w:t>
            </w:r>
          </w:p>
          <w:p w14:paraId="7FA46CAE">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产生速率</w:t>
            </w:r>
            <w:r>
              <w:rPr>
                <w:rFonts w:hint="eastAsia" w:ascii="Times New Roman" w:hAnsi="Times New Roman" w:cs="Times New Roman"/>
                <w:color w:val="000000" w:themeColor="text1"/>
                <w:sz w:val="24"/>
                <w:szCs w:val="24"/>
                <w:highlight w:val="none"/>
                <w:lang w:val="en-US" w:eastAsia="zh-CN"/>
              </w:rPr>
              <w:t>：2.508×1000÷300÷16=0.523kg/h</w:t>
            </w:r>
          </w:p>
          <w:p w14:paraId="7CEB2BCB">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产生浓度：0.523÷9500×1000000=55mg/m</w:t>
            </w:r>
            <w:r>
              <w:rPr>
                <w:rFonts w:hint="eastAsia" w:ascii="Times New Roman" w:hAnsi="Times New Roman" w:cs="Times New Roman"/>
                <w:color w:val="000000" w:themeColor="text1"/>
                <w:sz w:val="24"/>
                <w:szCs w:val="24"/>
                <w:highlight w:val="none"/>
                <w:vertAlign w:val="superscript"/>
                <w:lang w:val="en-US" w:eastAsia="zh-CN"/>
              </w:rPr>
              <w:t>3</w:t>
            </w:r>
          </w:p>
          <w:p w14:paraId="05D17BED">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有组织</w:t>
            </w:r>
            <w:r>
              <w:rPr>
                <w:rFonts w:hint="eastAsia" w:ascii="Times New Roman" w:hAnsi="Times New Roman" w:cs="Times New Roman"/>
                <w:color w:val="000000" w:themeColor="text1"/>
                <w:sz w:val="24"/>
                <w:szCs w:val="24"/>
                <w:highlight w:val="none"/>
                <w:lang w:val="en-US" w:eastAsia="zh-CN"/>
              </w:rPr>
              <w:t>排放量：2.508×（1-0.98）=0.05t/a</w:t>
            </w:r>
          </w:p>
          <w:p w14:paraId="2E000A59">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排放速率：0.05×1000÷300÷16=</w:t>
            </w:r>
            <w:r>
              <w:rPr>
                <w:rFonts w:hint="default" w:ascii="Times New Roman" w:hAnsi="Times New Roman" w:cs="Times New Roman"/>
                <w:color w:val="000000" w:themeColor="text1"/>
                <w:sz w:val="24"/>
                <w:szCs w:val="24"/>
                <w:highlight w:val="none"/>
                <w:lang w:val="en-US" w:eastAsia="zh-CN"/>
              </w:rPr>
              <w:t>0.0</w:t>
            </w:r>
            <w:r>
              <w:rPr>
                <w:rFonts w:hint="eastAsia" w:ascii="Times New Roman" w:hAnsi="Times New Roman" w:cs="Times New Roman"/>
                <w:color w:val="000000" w:themeColor="text1"/>
                <w:sz w:val="24"/>
                <w:szCs w:val="24"/>
                <w:highlight w:val="none"/>
                <w:lang w:val="en-US" w:eastAsia="zh-CN"/>
              </w:rPr>
              <w:t>1kg/h</w:t>
            </w:r>
          </w:p>
          <w:p w14:paraId="4933A545">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排放浓度：</w:t>
            </w:r>
            <w:r>
              <w:rPr>
                <w:rFonts w:hint="default" w:ascii="Times New Roman" w:hAnsi="Times New Roman" w:cs="Times New Roman"/>
                <w:color w:val="000000" w:themeColor="text1"/>
                <w:sz w:val="24"/>
                <w:szCs w:val="24"/>
                <w:highlight w:val="none"/>
                <w:lang w:val="en-US" w:eastAsia="zh-CN"/>
              </w:rPr>
              <w:t>0.0</w:t>
            </w:r>
            <w:r>
              <w:rPr>
                <w:rFonts w:hint="eastAsia" w:ascii="Times New Roman" w:hAnsi="Times New Roman" w:cs="Times New Roman"/>
                <w:color w:val="000000" w:themeColor="text1"/>
                <w:sz w:val="24"/>
                <w:szCs w:val="24"/>
                <w:highlight w:val="none"/>
                <w:lang w:val="en-US" w:eastAsia="zh-CN"/>
              </w:rPr>
              <w:t>1÷9500×1000000=1.1mg/m</w:t>
            </w:r>
            <w:r>
              <w:rPr>
                <w:rFonts w:hint="eastAsia" w:ascii="Times New Roman" w:hAnsi="Times New Roman" w:cs="Times New Roman"/>
                <w:color w:val="000000" w:themeColor="text1"/>
                <w:sz w:val="24"/>
                <w:szCs w:val="24"/>
                <w:highlight w:val="none"/>
                <w:vertAlign w:val="superscript"/>
                <w:lang w:val="en-US" w:eastAsia="zh-CN"/>
              </w:rPr>
              <w:t>3</w:t>
            </w:r>
          </w:p>
          <w:p w14:paraId="3C749E1F">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无组织产生量：</w:t>
            </w:r>
            <w:r>
              <w:rPr>
                <w:rFonts w:hint="default" w:ascii="Times New Roman" w:hAnsi="Times New Roman" w:cs="Times New Roman"/>
                <w:color w:val="000000" w:themeColor="text1"/>
                <w:sz w:val="24"/>
                <w:szCs w:val="24"/>
                <w:highlight w:val="none"/>
                <w:lang w:val="en-US" w:eastAsia="zh-CN"/>
              </w:rPr>
              <w:t>3.96</w:t>
            </w:r>
            <w:r>
              <w:rPr>
                <w:rFonts w:hint="eastAsia" w:ascii="Times New Roman" w:hAnsi="Times New Roman" w:cs="Times New Roman"/>
                <w:color w:val="000000" w:themeColor="text1"/>
                <w:sz w:val="24"/>
                <w:szCs w:val="24"/>
                <w:highlight w:val="none"/>
                <w:lang w:val="en-US" w:eastAsia="zh-CN"/>
              </w:rPr>
              <w:t>+</w:t>
            </w:r>
            <w:r>
              <w:rPr>
                <w:rFonts w:hint="default" w:ascii="Times New Roman" w:hAnsi="Times New Roman" w:cs="Times New Roman"/>
                <w:color w:val="000000" w:themeColor="text1"/>
                <w:sz w:val="24"/>
                <w:szCs w:val="24"/>
                <w:highlight w:val="none"/>
                <w:lang w:val="en-US" w:eastAsia="zh-CN"/>
              </w:rPr>
              <w:t>3.96</w:t>
            </w:r>
            <w:r>
              <w:rPr>
                <w:rFonts w:hint="eastAsia" w:ascii="Times New Roman" w:hAnsi="Times New Roman" w:cs="Times New Roman"/>
                <w:color w:val="000000" w:themeColor="text1"/>
                <w:sz w:val="24"/>
                <w:szCs w:val="24"/>
                <w:highlight w:val="none"/>
                <w:lang w:val="en-US" w:eastAsia="zh-CN"/>
              </w:rPr>
              <w:t>+2.64×（1-0.95）=8.052t/a</w:t>
            </w:r>
          </w:p>
          <w:p w14:paraId="654FEBB6">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无组织排放量：</w:t>
            </w:r>
            <w:r>
              <w:rPr>
                <w:rFonts w:hint="default" w:ascii="Times New Roman" w:hAnsi="Times New Roman" w:cs="Times New Roman"/>
                <w:color w:val="000000" w:themeColor="text1"/>
                <w:sz w:val="24"/>
                <w:szCs w:val="24"/>
                <w:highlight w:val="none"/>
                <w:lang w:val="en-US" w:eastAsia="zh-CN"/>
              </w:rPr>
              <w:t>3.96</w:t>
            </w:r>
            <w:r>
              <w:rPr>
                <w:rFonts w:hint="eastAsia" w:ascii="Times New Roman" w:hAnsi="Times New Roman" w:cs="Times New Roman"/>
                <w:color w:val="000000" w:themeColor="text1"/>
                <w:sz w:val="24"/>
                <w:szCs w:val="24"/>
                <w:highlight w:val="none"/>
                <w:lang w:val="en-US" w:eastAsia="zh-CN"/>
              </w:rPr>
              <w:t>×0.2+</w:t>
            </w:r>
            <w:r>
              <w:rPr>
                <w:rFonts w:hint="default" w:ascii="Times New Roman" w:hAnsi="Times New Roman" w:cs="Times New Roman"/>
                <w:color w:val="000000" w:themeColor="text1"/>
                <w:sz w:val="24"/>
                <w:szCs w:val="24"/>
                <w:highlight w:val="none"/>
                <w:lang w:val="en-US" w:eastAsia="zh-CN"/>
              </w:rPr>
              <w:t>3.96</w:t>
            </w:r>
            <w:r>
              <w:rPr>
                <w:rFonts w:hint="eastAsia" w:ascii="Times New Roman" w:hAnsi="Times New Roman" w:cs="Times New Roman"/>
                <w:color w:val="000000" w:themeColor="text1"/>
                <w:sz w:val="24"/>
                <w:szCs w:val="24"/>
                <w:highlight w:val="none"/>
                <w:lang w:val="en-US" w:eastAsia="zh-CN"/>
              </w:rPr>
              <w:t>×0.4+0.132×0.4=2.429t/a</w:t>
            </w:r>
          </w:p>
          <w:p w14:paraId="3150BDE7">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lang w:val="en-US" w:eastAsia="zh-CN"/>
              </w:rPr>
              <w:t>项目2#车间共设1台滚筒筛，为密闭式，筛分过程产生的粉尘通过滚筒筛上部一根管道引入4#布袋除尘处理，在除尘器底部设置收集斗，将收集到的粉尘送入磁选机进行再处理，考虑到进料过程会有粉尘逸散，筛分工段收尘效率取95%，布袋除尘效率取98%，风机风量为9500Nm</w:t>
            </w:r>
            <w:r>
              <w:rPr>
                <w:rFonts w:hint="default" w:ascii="Times New Roman" w:hAnsi="Times New Roman" w:cs="Times New Roman"/>
                <w:color w:val="000000" w:themeColor="text1"/>
                <w:sz w:val="24"/>
                <w:szCs w:val="24"/>
                <w:vertAlign w:val="superscript"/>
                <w:lang w:val="en-US" w:eastAsia="zh-CN"/>
              </w:rPr>
              <w:t>3</w:t>
            </w:r>
            <w:r>
              <w:rPr>
                <w:rFonts w:hint="default" w:ascii="Times New Roman" w:hAnsi="Times New Roman" w:cs="Times New Roman"/>
                <w:color w:val="000000" w:themeColor="text1"/>
                <w:sz w:val="24"/>
                <w:szCs w:val="24"/>
                <w:lang w:val="en-US" w:eastAsia="zh-CN"/>
              </w:rPr>
              <w:t>/h，收集的粉尘经净化处理后通过15m排气筒（DA00</w:t>
            </w:r>
            <w:r>
              <w:rPr>
                <w:rFonts w:hint="eastAsia" w:ascii="Times New Roman" w:hAnsi="Times New Roman" w:cs="Times New Roman"/>
                <w:color w:val="000000" w:themeColor="text1"/>
                <w:sz w:val="24"/>
                <w:szCs w:val="24"/>
                <w:lang w:val="en-US" w:eastAsia="zh-CN"/>
              </w:rPr>
              <w:t>3</w:t>
            </w:r>
            <w:r>
              <w:rPr>
                <w:rFonts w:hint="default" w:ascii="Times New Roman" w:hAnsi="Times New Roman" w:cs="Times New Roman"/>
                <w:color w:val="000000" w:themeColor="text1"/>
                <w:sz w:val="24"/>
                <w:szCs w:val="24"/>
                <w:lang w:val="en-US" w:eastAsia="zh-CN"/>
              </w:rPr>
              <w:t>）有组织排放</w:t>
            </w:r>
            <w:r>
              <w:rPr>
                <w:rFonts w:hint="default" w:ascii="Times New Roman" w:hAnsi="Times New Roman" w:cs="Times New Roman"/>
                <w:color w:val="000000" w:themeColor="text1"/>
                <w:sz w:val="24"/>
                <w:szCs w:val="24"/>
                <w:highlight w:val="none"/>
                <w:lang w:val="en-US" w:eastAsia="zh-CN"/>
              </w:rPr>
              <w:t>，则该工段颗粒物有组织产生量为</w:t>
            </w:r>
            <w:r>
              <w:rPr>
                <w:rFonts w:hint="eastAsia" w:ascii="Times New Roman" w:hAnsi="Times New Roman" w:cs="Times New Roman"/>
                <w:color w:val="000000" w:themeColor="text1"/>
                <w:sz w:val="24"/>
                <w:szCs w:val="24"/>
                <w:highlight w:val="none"/>
                <w:lang w:val="en-US" w:eastAsia="zh-CN"/>
              </w:rPr>
              <w:t>2.508</w:t>
            </w:r>
            <w:r>
              <w:rPr>
                <w:rFonts w:hint="default" w:ascii="Times New Roman" w:hAnsi="Times New Roman" w:cs="Times New Roman"/>
                <w:color w:val="000000" w:themeColor="text1"/>
                <w:sz w:val="24"/>
                <w:szCs w:val="24"/>
                <w:highlight w:val="none"/>
                <w:lang w:val="en-US" w:eastAsia="zh-CN"/>
              </w:rPr>
              <w:t>t/a，产生速率为0.523kg/h，产生浓度为55mg/m</w:t>
            </w:r>
            <w:r>
              <w:rPr>
                <w:rFonts w:hint="default" w:ascii="Times New Roman" w:hAnsi="Times New Roman" w:cs="Times New Roman"/>
                <w:color w:val="000000" w:themeColor="text1"/>
                <w:sz w:val="24"/>
                <w:szCs w:val="24"/>
                <w:highlight w:val="none"/>
                <w:vertAlign w:val="superscript"/>
                <w:lang w:val="en-US" w:eastAsia="zh-CN"/>
              </w:rPr>
              <w:t>3</w:t>
            </w:r>
            <w:r>
              <w:rPr>
                <w:rFonts w:hint="default" w:ascii="Times New Roman" w:hAnsi="Times New Roman" w:cs="Times New Roman"/>
                <w:color w:val="000000" w:themeColor="text1"/>
                <w:sz w:val="24"/>
                <w:szCs w:val="24"/>
                <w:highlight w:val="none"/>
                <w:lang w:val="en-US" w:eastAsia="zh-CN"/>
              </w:rPr>
              <w:t>，排放量为0.05t/a、排放速率为0.01kg/h，排放浓度为1.1mg/m</w:t>
            </w:r>
            <w:r>
              <w:rPr>
                <w:rFonts w:hint="default" w:ascii="Times New Roman" w:hAnsi="Times New Roman" w:cs="Times New Roman"/>
                <w:color w:val="000000" w:themeColor="text1"/>
                <w:sz w:val="24"/>
                <w:szCs w:val="24"/>
                <w:highlight w:val="none"/>
                <w:vertAlign w:val="superscript"/>
                <w:lang w:val="en-US" w:eastAsia="zh-CN"/>
              </w:rPr>
              <w:t>3</w:t>
            </w:r>
            <w:r>
              <w:rPr>
                <w:rFonts w:hint="default" w:ascii="Times New Roman" w:hAnsi="Times New Roman" w:cs="Times New Roman"/>
                <w:color w:val="000000" w:themeColor="text1"/>
                <w:sz w:val="24"/>
                <w:szCs w:val="24"/>
                <w:highlight w:val="none"/>
                <w:lang w:val="en-US" w:eastAsia="zh-CN"/>
              </w:rPr>
              <w:t>。同时有部分粉尘未收集，呈无组织排放，产生量为0.132t/a</w:t>
            </w:r>
            <w:r>
              <w:rPr>
                <w:rFonts w:hint="eastAsia" w:ascii="Times New Roman" w:hAnsi="Times New Roman" w:cs="Times New Roman"/>
                <w:color w:val="000000" w:themeColor="text1"/>
                <w:sz w:val="24"/>
                <w:szCs w:val="24"/>
                <w:highlight w:val="none"/>
                <w:lang w:val="en-US" w:eastAsia="zh-CN"/>
              </w:rPr>
              <w:t>，通过车间自然沉降+阻隔，去除率取60%，则无组织排放量为0.053t/a</w:t>
            </w:r>
            <w:r>
              <w:rPr>
                <w:rFonts w:hint="default" w:ascii="Times New Roman" w:hAnsi="Times New Roman" w:cs="Times New Roman"/>
                <w:color w:val="000000" w:themeColor="text1"/>
                <w:sz w:val="24"/>
                <w:szCs w:val="24"/>
                <w:highlight w:val="none"/>
                <w:lang w:val="en-US" w:eastAsia="zh-CN"/>
              </w:rPr>
              <w:t>。</w:t>
            </w:r>
          </w:p>
          <w:p w14:paraId="12B4358C">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筛分工序计算过程：</w:t>
            </w:r>
          </w:p>
          <w:p w14:paraId="06D335CD">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有组织产生量</w:t>
            </w:r>
            <w:r>
              <w:rPr>
                <w:rFonts w:hint="eastAsia" w:ascii="Times New Roman" w:hAnsi="Times New Roman" w:cs="Times New Roman"/>
                <w:color w:val="000000" w:themeColor="text1"/>
                <w:sz w:val="24"/>
                <w:szCs w:val="24"/>
                <w:highlight w:val="none"/>
                <w:lang w:val="en-US" w:eastAsia="zh-CN"/>
              </w:rPr>
              <w:t>：2.64×0.95=2.508t/a</w:t>
            </w:r>
          </w:p>
          <w:p w14:paraId="19653AC4">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产生速率</w:t>
            </w:r>
            <w:r>
              <w:rPr>
                <w:rFonts w:hint="eastAsia" w:ascii="Times New Roman" w:hAnsi="Times New Roman" w:cs="Times New Roman"/>
                <w:color w:val="000000" w:themeColor="text1"/>
                <w:sz w:val="24"/>
                <w:szCs w:val="24"/>
                <w:highlight w:val="none"/>
                <w:lang w:val="en-US" w:eastAsia="zh-CN"/>
              </w:rPr>
              <w:t>：2.508×1000÷300÷16=0.523kg/h</w:t>
            </w:r>
          </w:p>
          <w:p w14:paraId="24C43D63">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产生浓度：0.523÷9500×1000000=55mg/m</w:t>
            </w:r>
            <w:r>
              <w:rPr>
                <w:rFonts w:hint="eastAsia" w:ascii="Times New Roman" w:hAnsi="Times New Roman" w:cs="Times New Roman"/>
                <w:color w:val="000000" w:themeColor="text1"/>
                <w:sz w:val="24"/>
                <w:szCs w:val="24"/>
                <w:highlight w:val="none"/>
                <w:vertAlign w:val="superscript"/>
                <w:lang w:val="en-US" w:eastAsia="zh-CN"/>
              </w:rPr>
              <w:t>3</w:t>
            </w:r>
          </w:p>
          <w:p w14:paraId="3642AE3C">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有组织</w:t>
            </w:r>
            <w:r>
              <w:rPr>
                <w:rFonts w:hint="eastAsia" w:ascii="Times New Roman" w:hAnsi="Times New Roman" w:cs="Times New Roman"/>
                <w:color w:val="000000" w:themeColor="text1"/>
                <w:sz w:val="24"/>
                <w:szCs w:val="24"/>
                <w:highlight w:val="none"/>
                <w:lang w:val="en-US" w:eastAsia="zh-CN"/>
              </w:rPr>
              <w:t>排放量：2.508×（1-0.98）=0.05t/a</w:t>
            </w:r>
          </w:p>
          <w:p w14:paraId="387A1659">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排放速率：0.05×1000÷300÷16=</w:t>
            </w:r>
            <w:r>
              <w:rPr>
                <w:rFonts w:hint="default" w:ascii="Times New Roman" w:hAnsi="Times New Roman" w:cs="Times New Roman"/>
                <w:color w:val="000000" w:themeColor="text1"/>
                <w:sz w:val="24"/>
                <w:szCs w:val="24"/>
                <w:highlight w:val="none"/>
                <w:lang w:val="en-US" w:eastAsia="zh-CN"/>
              </w:rPr>
              <w:t>0.0</w:t>
            </w:r>
            <w:r>
              <w:rPr>
                <w:rFonts w:hint="eastAsia" w:ascii="Times New Roman" w:hAnsi="Times New Roman" w:cs="Times New Roman"/>
                <w:color w:val="000000" w:themeColor="text1"/>
                <w:sz w:val="24"/>
                <w:szCs w:val="24"/>
                <w:highlight w:val="none"/>
                <w:lang w:val="en-US" w:eastAsia="zh-CN"/>
              </w:rPr>
              <w:t>1kg/h</w:t>
            </w:r>
          </w:p>
          <w:p w14:paraId="4D27E3D4">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排放浓度：</w:t>
            </w:r>
            <w:r>
              <w:rPr>
                <w:rFonts w:hint="default" w:ascii="Times New Roman" w:hAnsi="Times New Roman" w:cs="Times New Roman"/>
                <w:color w:val="000000" w:themeColor="text1"/>
                <w:sz w:val="24"/>
                <w:szCs w:val="24"/>
                <w:highlight w:val="none"/>
                <w:lang w:val="en-US" w:eastAsia="zh-CN"/>
              </w:rPr>
              <w:t>0.0</w:t>
            </w:r>
            <w:r>
              <w:rPr>
                <w:rFonts w:hint="eastAsia" w:ascii="Times New Roman" w:hAnsi="Times New Roman" w:cs="Times New Roman"/>
                <w:color w:val="000000" w:themeColor="text1"/>
                <w:sz w:val="24"/>
                <w:szCs w:val="24"/>
                <w:highlight w:val="none"/>
                <w:lang w:val="en-US" w:eastAsia="zh-CN"/>
              </w:rPr>
              <w:t>1÷9500×1000000=1.1mg/m</w:t>
            </w:r>
            <w:r>
              <w:rPr>
                <w:rFonts w:hint="eastAsia" w:ascii="Times New Roman" w:hAnsi="Times New Roman" w:cs="Times New Roman"/>
                <w:color w:val="000000" w:themeColor="text1"/>
                <w:sz w:val="24"/>
                <w:szCs w:val="24"/>
                <w:highlight w:val="none"/>
                <w:vertAlign w:val="superscript"/>
                <w:lang w:val="en-US" w:eastAsia="zh-CN"/>
              </w:rPr>
              <w:t>3</w:t>
            </w:r>
          </w:p>
          <w:p w14:paraId="07AADA49">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无组织排放产生量：2.64×（1-0.95）=</w:t>
            </w:r>
            <w:r>
              <w:rPr>
                <w:rFonts w:hint="default" w:ascii="Times New Roman" w:hAnsi="Times New Roman" w:cs="Times New Roman"/>
                <w:color w:val="000000" w:themeColor="text1"/>
                <w:sz w:val="24"/>
                <w:szCs w:val="24"/>
                <w:highlight w:val="none"/>
                <w:lang w:val="en-US" w:eastAsia="zh-CN"/>
              </w:rPr>
              <w:t>0.132</w:t>
            </w:r>
            <w:r>
              <w:rPr>
                <w:rFonts w:hint="eastAsia" w:ascii="Times New Roman" w:hAnsi="Times New Roman" w:cs="Times New Roman"/>
                <w:color w:val="000000" w:themeColor="text1"/>
                <w:sz w:val="24"/>
                <w:szCs w:val="24"/>
                <w:highlight w:val="none"/>
                <w:lang w:val="en-US" w:eastAsia="zh-CN"/>
              </w:rPr>
              <w:t>t/a</w:t>
            </w:r>
          </w:p>
          <w:p w14:paraId="41A990A4">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无组织排放量：0.132×0.4=0.053t/a</w:t>
            </w:r>
          </w:p>
          <w:p w14:paraId="0929FF09">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④干磁选粉尘</w:t>
            </w:r>
          </w:p>
          <w:p w14:paraId="38DEE3AF">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a、1#生产车间</w:t>
            </w:r>
          </w:p>
          <w:p w14:paraId="5A42CD86">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lang w:val="en-US" w:eastAsia="zh-CN"/>
              </w:rPr>
              <w:t>本项目采用干磁选工艺对上游企业选矿产生的锰尾矿进行再处理，干磁选粉尘量参照</w:t>
            </w:r>
            <w:r>
              <w:rPr>
                <w:rFonts w:hint="default" w:ascii="Times New Roman" w:hAnsi="Times New Roman" w:cs="Times New Roman"/>
                <w:color w:val="000000" w:themeColor="text1"/>
                <w:sz w:val="24"/>
                <w:szCs w:val="24"/>
                <w:highlight w:val="none"/>
                <w:lang w:val="en-US" w:eastAsia="zh-CN"/>
              </w:rPr>
              <w:t>《排放源统计调查产排污核算方法和系数手册》（生态环境部公告2021年第24号）中锰矿强磁选的产污系数0.072kg/t-产品，项目1#生产车间生产规模为30000t/a。因此项目4台磁选机干磁选粉尘产生量为2.16t/a，其中并排布置的3台磁选机粉尘产生量为1.62t/a，单独布置的1台磁选机粉尘产量为0.54t/a。</w:t>
            </w:r>
          </w:p>
          <w:p w14:paraId="068DBDCD">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计算过程：</w:t>
            </w:r>
          </w:p>
          <w:p w14:paraId="30DDFD3D">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3台磁选机粉尘产生量：</w:t>
            </w:r>
            <w:r>
              <w:rPr>
                <w:rFonts w:hint="default" w:ascii="Times New Roman" w:hAnsi="Times New Roman" w:cs="Times New Roman"/>
                <w:color w:val="000000" w:themeColor="text1"/>
                <w:sz w:val="24"/>
                <w:szCs w:val="24"/>
                <w:highlight w:val="none"/>
                <w:lang w:val="en-US" w:eastAsia="zh-CN"/>
              </w:rPr>
              <w:t>30000</w:t>
            </w:r>
            <w:r>
              <w:rPr>
                <w:rFonts w:hint="eastAsia" w:ascii="Times New Roman" w:hAnsi="Times New Roman" w:cs="Times New Roman"/>
                <w:color w:val="000000" w:themeColor="text1"/>
                <w:sz w:val="24"/>
                <w:szCs w:val="24"/>
                <w:highlight w:val="none"/>
                <w:lang w:val="en-US" w:eastAsia="zh-CN"/>
              </w:rPr>
              <w:t>×0.072÷1000÷4×3=1.62t/a</w:t>
            </w:r>
          </w:p>
          <w:p w14:paraId="0774A0B2">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1台磁选机粉尘产量（扫尾磁选）：</w:t>
            </w:r>
            <w:r>
              <w:rPr>
                <w:rFonts w:hint="default" w:ascii="Times New Roman" w:hAnsi="Times New Roman" w:cs="Times New Roman"/>
                <w:color w:val="000000" w:themeColor="text1"/>
                <w:sz w:val="24"/>
                <w:szCs w:val="24"/>
                <w:highlight w:val="none"/>
                <w:lang w:val="en-US" w:eastAsia="zh-CN"/>
              </w:rPr>
              <w:t>30000</w:t>
            </w:r>
            <w:r>
              <w:rPr>
                <w:rFonts w:hint="eastAsia" w:ascii="Times New Roman" w:hAnsi="Times New Roman" w:cs="Times New Roman"/>
                <w:color w:val="000000" w:themeColor="text1"/>
                <w:sz w:val="24"/>
                <w:szCs w:val="24"/>
                <w:highlight w:val="none"/>
                <w:lang w:val="en-US" w:eastAsia="zh-CN"/>
              </w:rPr>
              <w:t>×0.072÷1000÷4=0.54t/a</w:t>
            </w:r>
          </w:p>
          <w:p w14:paraId="563D18B9">
            <w:pPr>
              <w:spacing w:line="360" w:lineRule="auto"/>
              <w:ind w:firstLine="480" w:firstLineChars="200"/>
              <w:rPr>
                <w:rFonts w:hint="eastAsia"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highlight w:val="none"/>
                <w:lang w:val="en-US" w:eastAsia="zh-CN"/>
              </w:rPr>
              <w:t>项目1#车间设有4台磁选</w:t>
            </w:r>
            <w:r>
              <w:rPr>
                <w:rFonts w:hint="default" w:ascii="Times New Roman" w:hAnsi="Times New Roman" w:cs="Times New Roman"/>
                <w:color w:val="000000" w:themeColor="text1"/>
                <w:sz w:val="24"/>
                <w:szCs w:val="24"/>
                <w:lang w:val="en-US" w:eastAsia="zh-CN"/>
              </w:rPr>
              <w:t>机（3台正常磁选，1台扫尾磁选）。3台正常磁选并排布置，设有集气罩，磁选粉尘通过上部管道引入2#布袋除尘处理，风机风量为9500Nm</w:t>
            </w:r>
            <w:r>
              <w:rPr>
                <w:rFonts w:hint="default" w:ascii="Times New Roman" w:hAnsi="Times New Roman" w:cs="Times New Roman"/>
                <w:color w:val="000000" w:themeColor="text1"/>
                <w:sz w:val="24"/>
                <w:szCs w:val="24"/>
                <w:vertAlign w:val="superscript"/>
                <w:lang w:val="en-US" w:eastAsia="zh-CN"/>
              </w:rPr>
              <w:t>3</w:t>
            </w:r>
            <w:r>
              <w:rPr>
                <w:rFonts w:hint="default" w:ascii="Times New Roman" w:hAnsi="Times New Roman" w:cs="Times New Roman"/>
                <w:color w:val="000000" w:themeColor="text1"/>
                <w:sz w:val="24"/>
                <w:szCs w:val="24"/>
                <w:lang w:val="en-US" w:eastAsia="zh-CN"/>
              </w:rPr>
              <w:t>/h，收集的粉尘经净化处理后通过15m排气筒（DA002）有组织排放；1台扫尾磁选单独设置，设有集气罩，磁选粉尘通过上部管道引入3#布袋除尘处理</w:t>
            </w:r>
            <w:r>
              <w:rPr>
                <w:rFonts w:hint="eastAsia"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lang w:val="en-US" w:eastAsia="zh-CN"/>
              </w:rPr>
              <w:t>风机风量为19000Nm</w:t>
            </w:r>
            <w:r>
              <w:rPr>
                <w:rFonts w:hint="default" w:ascii="Times New Roman" w:hAnsi="Times New Roman" w:cs="Times New Roman"/>
                <w:color w:val="000000" w:themeColor="text1"/>
                <w:sz w:val="24"/>
                <w:szCs w:val="24"/>
                <w:vertAlign w:val="superscript"/>
                <w:lang w:val="en-US" w:eastAsia="zh-CN"/>
              </w:rPr>
              <w:t>3</w:t>
            </w:r>
            <w:r>
              <w:rPr>
                <w:rFonts w:hint="default" w:ascii="Times New Roman" w:hAnsi="Times New Roman" w:cs="Times New Roman"/>
                <w:color w:val="000000" w:themeColor="text1"/>
                <w:sz w:val="24"/>
                <w:szCs w:val="24"/>
                <w:lang w:val="en-US" w:eastAsia="zh-CN"/>
              </w:rPr>
              <w:t>/h，收集的粉尘经净化处理后通过15m排气筒（DA00</w:t>
            </w:r>
            <w:r>
              <w:rPr>
                <w:rFonts w:hint="eastAsia" w:ascii="Times New Roman" w:hAnsi="Times New Roman" w:cs="Times New Roman"/>
                <w:color w:val="000000" w:themeColor="text1"/>
                <w:sz w:val="24"/>
                <w:szCs w:val="24"/>
                <w:lang w:val="en-US" w:eastAsia="zh-CN"/>
              </w:rPr>
              <w:t>2</w:t>
            </w:r>
            <w:r>
              <w:rPr>
                <w:rFonts w:hint="default" w:ascii="Times New Roman" w:hAnsi="Times New Roman" w:cs="Times New Roman"/>
                <w:color w:val="000000" w:themeColor="text1"/>
                <w:sz w:val="24"/>
                <w:szCs w:val="24"/>
                <w:lang w:val="en-US" w:eastAsia="zh-CN"/>
              </w:rPr>
              <w:t>）有组织排</w:t>
            </w:r>
            <w:r>
              <w:rPr>
                <w:rFonts w:hint="default" w:ascii="Times New Roman" w:hAnsi="Times New Roman" w:cs="Times New Roman"/>
                <w:color w:val="000000" w:themeColor="text1"/>
                <w:sz w:val="24"/>
                <w:szCs w:val="24"/>
                <w:highlight w:val="none"/>
                <w:lang w:val="en-US" w:eastAsia="zh-CN"/>
              </w:rPr>
              <w:t>放。</w:t>
            </w:r>
            <w:r>
              <w:rPr>
                <w:rFonts w:hint="default" w:ascii="Times New Roman" w:hAnsi="Times New Roman" w:cs="Times New Roman"/>
                <w:color w:val="000000" w:themeColor="text1"/>
                <w:sz w:val="24"/>
                <w:szCs w:val="24"/>
                <w:lang w:val="en-US" w:eastAsia="zh-CN"/>
              </w:rPr>
              <w:t>集气罩粉尘收集率取85%，布袋除尘效率取98%</w:t>
            </w:r>
            <w:r>
              <w:rPr>
                <w:rFonts w:hint="eastAsia" w:ascii="Times New Roman" w:hAnsi="Times New Roman" w:cs="Times New Roman"/>
                <w:color w:val="000000" w:themeColor="text1"/>
                <w:sz w:val="24"/>
                <w:szCs w:val="24"/>
                <w:lang w:val="en-US" w:eastAsia="zh-CN"/>
              </w:rPr>
              <w:t>。</w:t>
            </w:r>
          </w:p>
          <w:p w14:paraId="54195435">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并排布置的3台正常磁选机颗粒物有组织产生量为1.377t/a，产生速率为0.287kg/h，产生浓度为30.197mg/m</w:t>
            </w:r>
            <w:r>
              <w:rPr>
                <w:rFonts w:hint="default" w:ascii="Times New Roman" w:hAnsi="Times New Roman" w:cs="Times New Roman"/>
                <w:color w:val="000000" w:themeColor="text1"/>
                <w:sz w:val="24"/>
                <w:szCs w:val="24"/>
                <w:highlight w:val="none"/>
                <w:vertAlign w:val="superscript"/>
                <w:lang w:val="en-US" w:eastAsia="zh-CN"/>
              </w:rPr>
              <w:t>3</w:t>
            </w:r>
            <w:r>
              <w:rPr>
                <w:rFonts w:hint="default" w:ascii="Times New Roman" w:hAnsi="Times New Roman" w:cs="Times New Roman"/>
                <w:color w:val="000000" w:themeColor="text1"/>
                <w:sz w:val="24"/>
                <w:szCs w:val="24"/>
                <w:highlight w:val="none"/>
                <w:lang w:val="en-US" w:eastAsia="zh-CN"/>
              </w:rPr>
              <w:t>，排放量为0.028t/a、排放速率为0.006kg/h，排放浓度为0.604mg/m</w:t>
            </w:r>
            <w:r>
              <w:rPr>
                <w:rFonts w:hint="default" w:ascii="Times New Roman" w:hAnsi="Times New Roman" w:cs="Times New Roman"/>
                <w:color w:val="000000" w:themeColor="text1"/>
                <w:sz w:val="24"/>
                <w:szCs w:val="24"/>
                <w:highlight w:val="none"/>
                <w:vertAlign w:val="superscript"/>
                <w:lang w:val="en-US" w:eastAsia="zh-CN"/>
              </w:rPr>
              <w:t>3</w:t>
            </w:r>
            <w:r>
              <w:rPr>
                <w:rFonts w:hint="default" w:ascii="Times New Roman" w:hAnsi="Times New Roman" w:cs="Times New Roman"/>
                <w:color w:val="000000" w:themeColor="text1"/>
                <w:sz w:val="24"/>
                <w:szCs w:val="24"/>
                <w:highlight w:val="none"/>
                <w:lang w:val="en-US" w:eastAsia="zh-CN"/>
              </w:rPr>
              <w:t>。同时有部分粉尘未收集，呈无组织排放，产生量为0.243t/a</w:t>
            </w:r>
            <w:r>
              <w:rPr>
                <w:rFonts w:hint="eastAsia" w:ascii="Times New Roman" w:hAnsi="Times New Roman" w:cs="Times New Roman"/>
                <w:color w:val="000000" w:themeColor="text1"/>
                <w:sz w:val="24"/>
                <w:szCs w:val="24"/>
                <w:highlight w:val="none"/>
                <w:lang w:val="en-US" w:eastAsia="zh-CN"/>
              </w:rPr>
              <w:t>，通过车间自然沉降+阻隔，去除率取60%，则无组织排放量为0.097t/a</w:t>
            </w:r>
            <w:r>
              <w:rPr>
                <w:rFonts w:hint="default" w:ascii="Times New Roman" w:hAnsi="Times New Roman" w:cs="Times New Roman"/>
                <w:color w:val="000000" w:themeColor="text1"/>
                <w:sz w:val="24"/>
                <w:szCs w:val="24"/>
                <w:highlight w:val="none"/>
                <w:lang w:val="en-US" w:eastAsia="zh-CN"/>
              </w:rPr>
              <w:t>。</w:t>
            </w:r>
          </w:p>
          <w:p w14:paraId="70B2E866">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磁选工序计算过程：</w:t>
            </w:r>
          </w:p>
          <w:p w14:paraId="5731843D">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有组织产生量</w:t>
            </w:r>
            <w:r>
              <w:rPr>
                <w:rFonts w:hint="eastAsia" w:ascii="Times New Roman" w:hAnsi="Times New Roman" w:cs="Times New Roman"/>
                <w:color w:val="000000" w:themeColor="text1"/>
                <w:sz w:val="24"/>
                <w:szCs w:val="24"/>
                <w:highlight w:val="none"/>
                <w:lang w:val="en-US" w:eastAsia="zh-CN"/>
              </w:rPr>
              <w:t>：1.62×0.85=1.377t/a</w:t>
            </w:r>
          </w:p>
          <w:p w14:paraId="25BD1E55">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产生速率</w:t>
            </w:r>
            <w:r>
              <w:rPr>
                <w:rFonts w:hint="eastAsia" w:ascii="Times New Roman" w:hAnsi="Times New Roman" w:cs="Times New Roman"/>
                <w:color w:val="000000" w:themeColor="text1"/>
                <w:sz w:val="24"/>
                <w:szCs w:val="24"/>
                <w:highlight w:val="none"/>
                <w:lang w:val="en-US" w:eastAsia="zh-CN"/>
              </w:rPr>
              <w:t>：1.377×1000÷300÷16=0.287kg/h</w:t>
            </w:r>
          </w:p>
          <w:p w14:paraId="0D2D1704">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产生浓度：0.287÷</w:t>
            </w:r>
            <w:r>
              <w:rPr>
                <w:rFonts w:hint="eastAsia" w:ascii="Times New Roman" w:hAnsi="Times New Roman" w:cs="Times New Roman"/>
                <w:color w:val="000000" w:themeColor="text1"/>
                <w:sz w:val="24"/>
                <w:szCs w:val="24"/>
                <w:lang w:val="en-US" w:eastAsia="zh-CN"/>
              </w:rPr>
              <w:t>9500</w:t>
            </w:r>
            <w:r>
              <w:rPr>
                <w:rFonts w:hint="eastAsia" w:ascii="Times New Roman" w:hAnsi="Times New Roman" w:cs="Times New Roman"/>
                <w:color w:val="000000" w:themeColor="text1"/>
                <w:sz w:val="24"/>
                <w:szCs w:val="24"/>
                <w:highlight w:val="none"/>
                <w:lang w:val="en-US" w:eastAsia="zh-CN"/>
              </w:rPr>
              <w:t>×1000000=30.197mg/m</w:t>
            </w:r>
            <w:r>
              <w:rPr>
                <w:rFonts w:hint="eastAsia" w:ascii="Times New Roman" w:hAnsi="Times New Roman" w:cs="Times New Roman"/>
                <w:color w:val="000000" w:themeColor="text1"/>
                <w:sz w:val="24"/>
                <w:szCs w:val="24"/>
                <w:highlight w:val="none"/>
                <w:vertAlign w:val="superscript"/>
                <w:lang w:val="en-US" w:eastAsia="zh-CN"/>
              </w:rPr>
              <w:t>3</w:t>
            </w:r>
          </w:p>
          <w:p w14:paraId="026E3F90">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有组织</w:t>
            </w:r>
            <w:r>
              <w:rPr>
                <w:rFonts w:hint="eastAsia" w:ascii="Times New Roman" w:hAnsi="Times New Roman" w:cs="Times New Roman"/>
                <w:color w:val="000000" w:themeColor="text1"/>
                <w:sz w:val="24"/>
                <w:szCs w:val="24"/>
                <w:highlight w:val="none"/>
                <w:lang w:val="en-US" w:eastAsia="zh-CN"/>
              </w:rPr>
              <w:t>排放量：1.377×（1-0.98）=</w:t>
            </w:r>
            <w:r>
              <w:rPr>
                <w:rFonts w:hint="default" w:ascii="Times New Roman" w:hAnsi="Times New Roman" w:cs="Times New Roman"/>
                <w:color w:val="000000" w:themeColor="text1"/>
                <w:sz w:val="24"/>
                <w:szCs w:val="24"/>
                <w:highlight w:val="none"/>
                <w:lang w:val="en-US" w:eastAsia="zh-CN"/>
              </w:rPr>
              <w:t>0.028</w:t>
            </w:r>
            <w:r>
              <w:rPr>
                <w:rFonts w:hint="eastAsia" w:ascii="Times New Roman" w:hAnsi="Times New Roman" w:cs="Times New Roman"/>
                <w:color w:val="000000" w:themeColor="text1"/>
                <w:sz w:val="24"/>
                <w:szCs w:val="24"/>
                <w:highlight w:val="none"/>
                <w:lang w:val="en-US" w:eastAsia="zh-CN"/>
              </w:rPr>
              <w:t>t/a</w:t>
            </w:r>
          </w:p>
          <w:p w14:paraId="5464496E">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排放速率：</w:t>
            </w:r>
            <w:r>
              <w:rPr>
                <w:rFonts w:hint="default" w:ascii="Times New Roman" w:hAnsi="Times New Roman" w:cs="Times New Roman"/>
                <w:color w:val="000000" w:themeColor="text1"/>
                <w:sz w:val="24"/>
                <w:szCs w:val="24"/>
                <w:highlight w:val="none"/>
                <w:lang w:val="en-US" w:eastAsia="zh-CN"/>
              </w:rPr>
              <w:t>0.028</w:t>
            </w:r>
            <w:r>
              <w:rPr>
                <w:rFonts w:hint="eastAsia" w:ascii="Times New Roman" w:hAnsi="Times New Roman" w:cs="Times New Roman"/>
                <w:color w:val="000000" w:themeColor="text1"/>
                <w:sz w:val="24"/>
                <w:szCs w:val="24"/>
                <w:highlight w:val="none"/>
                <w:lang w:val="en-US" w:eastAsia="zh-CN"/>
              </w:rPr>
              <w:t>×1000÷300÷16=0.006kg/h</w:t>
            </w:r>
          </w:p>
          <w:p w14:paraId="2636BFCB">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排放浓度：0.006÷</w:t>
            </w:r>
            <w:r>
              <w:rPr>
                <w:rFonts w:hint="eastAsia" w:ascii="Times New Roman" w:hAnsi="Times New Roman" w:cs="Times New Roman"/>
                <w:color w:val="000000" w:themeColor="text1"/>
                <w:sz w:val="24"/>
                <w:szCs w:val="24"/>
                <w:lang w:val="en-US" w:eastAsia="zh-CN"/>
              </w:rPr>
              <w:t>95</w:t>
            </w:r>
            <w:r>
              <w:rPr>
                <w:rFonts w:hint="default" w:ascii="Times New Roman" w:hAnsi="Times New Roman" w:cs="Times New Roman"/>
                <w:color w:val="000000" w:themeColor="text1"/>
                <w:sz w:val="24"/>
                <w:szCs w:val="24"/>
                <w:lang w:val="en-US" w:eastAsia="zh-CN"/>
              </w:rPr>
              <w:t>00</w:t>
            </w:r>
            <w:r>
              <w:rPr>
                <w:rFonts w:hint="eastAsia" w:ascii="Times New Roman" w:hAnsi="Times New Roman" w:cs="Times New Roman"/>
                <w:color w:val="000000" w:themeColor="text1"/>
                <w:sz w:val="24"/>
                <w:szCs w:val="24"/>
                <w:highlight w:val="none"/>
                <w:lang w:val="en-US" w:eastAsia="zh-CN"/>
              </w:rPr>
              <w:t>×1000000=</w:t>
            </w:r>
            <w:r>
              <w:rPr>
                <w:rFonts w:hint="default" w:ascii="Times New Roman" w:hAnsi="Times New Roman" w:cs="Times New Roman"/>
                <w:color w:val="000000" w:themeColor="text1"/>
                <w:sz w:val="24"/>
                <w:szCs w:val="24"/>
                <w:highlight w:val="none"/>
                <w:lang w:val="en-US" w:eastAsia="zh-CN"/>
              </w:rPr>
              <w:t>0.604</w:t>
            </w:r>
            <w:r>
              <w:rPr>
                <w:rFonts w:hint="eastAsia" w:ascii="Times New Roman" w:hAnsi="Times New Roman" w:cs="Times New Roman"/>
                <w:color w:val="000000" w:themeColor="text1"/>
                <w:sz w:val="24"/>
                <w:szCs w:val="24"/>
                <w:highlight w:val="none"/>
                <w:lang w:val="en-US" w:eastAsia="zh-CN"/>
              </w:rPr>
              <w:t>mg/m</w:t>
            </w:r>
            <w:r>
              <w:rPr>
                <w:rFonts w:hint="eastAsia" w:ascii="Times New Roman" w:hAnsi="Times New Roman" w:cs="Times New Roman"/>
                <w:color w:val="000000" w:themeColor="text1"/>
                <w:sz w:val="24"/>
                <w:szCs w:val="24"/>
                <w:highlight w:val="none"/>
                <w:vertAlign w:val="superscript"/>
                <w:lang w:val="en-US" w:eastAsia="zh-CN"/>
              </w:rPr>
              <w:t>3</w:t>
            </w:r>
          </w:p>
          <w:p w14:paraId="0EF96B35">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无组织排放产生量：1.62×（1-0.85）=0.243t/a</w:t>
            </w:r>
          </w:p>
          <w:p w14:paraId="2EAB0A8C">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无组织排放量：0.243×0.4=0.097t/a</w:t>
            </w:r>
          </w:p>
          <w:p w14:paraId="45BEC9C1">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单独布置的1台扫尾磁选机颗粒物有组织产生量为0.459t/a，产生速率为0.096kg/h，产生浓度为5.033mg/m</w:t>
            </w:r>
            <w:r>
              <w:rPr>
                <w:rFonts w:hint="default" w:ascii="Times New Roman" w:hAnsi="Times New Roman" w:cs="Times New Roman"/>
                <w:color w:val="000000" w:themeColor="text1"/>
                <w:sz w:val="24"/>
                <w:szCs w:val="24"/>
                <w:highlight w:val="none"/>
                <w:vertAlign w:val="superscript"/>
                <w:lang w:val="en-US" w:eastAsia="zh-CN"/>
              </w:rPr>
              <w:t>3</w:t>
            </w:r>
            <w:r>
              <w:rPr>
                <w:rFonts w:hint="default" w:ascii="Times New Roman" w:hAnsi="Times New Roman" w:cs="Times New Roman"/>
                <w:color w:val="000000" w:themeColor="text1"/>
                <w:sz w:val="24"/>
                <w:szCs w:val="24"/>
                <w:highlight w:val="none"/>
                <w:lang w:val="en-US" w:eastAsia="zh-CN"/>
              </w:rPr>
              <w:t>，排放量为0.009t/a、排放速率为0.002kg/h，排放浓度为0.101mg/m</w:t>
            </w:r>
            <w:r>
              <w:rPr>
                <w:rFonts w:hint="default" w:ascii="Times New Roman" w:hAnsi="Times New Roman" w:cs="Times New Roman"/>
                <w:color w:val="000000" w:themeColor="text1"/>
                <w:sz w:val="24"/>
                <w:szCs w:val="24"/>
                <w:highlight w:val="none"/>
                <w:vertAlign w:val="superscript"/>
                <w:lang w:val="en-US" w:eastAsia="zh-CN"/>
              </w:rPr>
              <w:t>3</w:t>
            </w:r>
            <w:r>
              <w:rPr>
                <w:rFonts w:hint="default" w:ascii="Times New Roman" w:hAnsi="Times New Roman" w:cs="Times New Roman"/>
                <w:color w:val="000000" w:themeColor="text1"/>
                <w:sz w:val="24"/>
                <w:szCs w:val="24"/>
                <w:highlight w:val="none"/>
                <w:lang w:val="en-US" w:eastAsia="zh-CN"/>
              </w:rPr>
              <w:t>。同时有部分粉尘未收集，呈无组织排放，产生量为0.081t/a</w:t>
            </w:r>
            <w:r>
              <w:rPr>
                <w:rFonts w:hint="eastAsia" w:ascii="Times New Roman" w:hAnsi="Times New Roman" w:cs="Times New Roman"/>
                <w:color w:val="000000" w:themeColor="text1"/>
                <w:sz w:val="24"/>
                <w:szCs w:val="24"/>
                <w:highlight w:val="none"/>
                <w:lang w:val="en-US" w:eastAsia="zh-CN"/>
              </w:rPr>
              <w:t>，通过车间自然沉降+阻隔，去除率取60%，则无组织排放量为0.032t/a</w:t>
            </w:r>
            <w:r>
              <w:rPr>
                <w:rFonts w:hint="default" w:ascii="Times New Roman" w:hAnsi="Times New Roman" w:cs="Times New Roman"/>
                <w:color w:val="000000" w:themeColor="text1"/>
                <w:sz w:val="24"/>
                <w:szCs w:val="24"/>
                <w:highlight w:val="none"/>
                <w:lang w:val="en-US" w:eastAsia="zh-CN"/>
              </w:rPr>
              <w:t>。</w:t>
            </w:r>
          </w:p>
          <w:p w14:paraId="63AF9A10">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磁选（扫尾）工序计算过程：</w:t>
            </w:r>
          </w:p>
          <w:p w14:paraId="658EFCBF">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有组织产生量</w:t>
            </w:r>
            <w:r>
              <w:rPr>
                <w:rFonts w:hint="eastAsia" w:ascii="Times New Roman" w:hAnsi="Times New Roman" w:cs="Times New Roman"/>
                <w:color w:val="000000" w:themeColor="text1"/>
                <w:sz w:val="24"/>
                <w:szCs w:val="24"/>
                <w:highlight w:val="none"/>
                <w:lang w:val="en-US" w:eastAsia="zh-CN"/>
              </w:rPr>
              <w:t>：0.54×0.85=0.459t/a</w:t>
            </w:r>
          </w:p>
          <w:p w14:paraId="044E44BF">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产生速率</w:t>
            </w:r>
            <w:r>
              <w:rPr>
                <w:rFonts w:hint="eastAsia" w:ascii="Times New Roman" w:hAnsi="Times New Roman" w:cs="Times New Roman"/>
                <w:color w:val="000000" w:themeColor="text1"/>
                <w:sz w:val="24"/>
                <w:szCs w:val="24"/>
                <w:highlight w:val="none"/>
                <w:lang w:val="en-US" w:eastAsia="zh-CN"/>
              </w:rPr>
              <w:t>：0.459×1000÷300÷16=0.096kg/h</w:t>
            </w:r>
          </w:p>
          <w:p w14:paraId="343CBC5C">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产生浓度：0.096÷19000×1000000=5.033mg/m</w:t>
            </w:r>
            <w:r>
              <w:rPr>
                <w:rFonts w:hint="eastAsia" w:ascii="Times New Roman" w:hAnsi="Times New Roman" w:cs="Times New Roman"/>
                <w:color w:val="000000" w:themeColor="text1"/>
                <w:sz w:val="24"/>
                <w:szCs w:val="24"/>
                <w:highlight w:val="none"/>
                <w:vertAlign w:val="superscript"/>
                <w:lang w:val="en-US" w:eastAsia="zh-CN"/>
              </w:rPr>
              <w:t>3</w:t>
            </w:r>
          </w:p>
          <w:p w14:paraId="1F3EEACF">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有组织</w:t>
            </w:r>
            <w:r>
              <w:rPr>
                <w:rFonts w:hint="eastAsia" w:ascii="Times New Roman" w:hAnsi="Times New Roman" w:cs="Times New Roman"/>
                <w:color w:val="000000" w:themeColor="text1"/>
                <w:sz w:val="24"/>
                <w:szCs w:val="24"/>
                <w:highlight w:val="none"/>
                <w:lang w:val="en-US" w:eastAsia="zh-CN"/>
              </w:rPr>
              <w:t>排放量：0.459×（1-0.98）=0.009t/a</w:t>
            </w:r>
          </w:p>
          <w:p w14:paraId="57E536EC">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排放速率：0.009×1000÷300÷16=0.002kg/h</w:t>
            </w:r>
          </w:p>
          <w:p w14:paraId="2C548C8E">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排放浓度：0.002÷19000×1000000=0.101mg/m</w:t>
            </w:r>
            <w:r>
              <w:rPr>
                <w:rFonts w:hint="eastAsia" w:ascii="Times New Roman" w:hAnsi="Times New Roman" w:cs="Times New Roman"/>
                <w:color w:val="000000" w:themeColor="text1"/>
                <w:sz w:val="24"/>
                <w:szCs w:val="24"/>
                <w:highlight w:val="none"/>
                <w:vertAlign w:val="superscript"/>
                <w:lang w:val="en-US" w:eastAsia="zh-CN"/>
              </w:rPr>
              <w:t>3</w:t>
            </w:r>
          </w:p>
          <w:p w14:paraId="66EA0864">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无组织排放产生量：0.54×（1-0.85）=</w:t>
            </w:r>
            <w:r>
              <w:rPr>
                <w:rFonts w:hint="default" w:ascii="Times New Roman" w:hAnsi="Times New Roman" w:cs="Times New Roman"/>
                <w:color w:val="000000" w:themeColor="text1"/>
                <w:sz w:val="24"/>
                <w:szCs w:val="24"/>
                <w:highlight w:val="none"/>
                <w:lang w:val="en-US" w:eastAsia="zh-CN"/>
              </w:rPr>
              <w:t>0.081</w:t>
            </w:r>
            <w:r>
              <w:rPr>
                <w:rFonts w:hint="eastAsia" w:ascii="Times New Roman" w:hAnsi="Times New Roman" w:cs="Times New Roman"/>
                <w:color w:val="000000" w:themeColor="text1"/>
                <w:sz w:val="24"/>
                <w:szCs w:val="24"/>
                <w:highlight w:val="none"/>
                <w:lang w:val="en-US" w:eastAsia="zh-CN"/>
              </w:rPr>
              <w:t>t/a</w:t>
            </w:r>
          </w:p>
          <w:p w14:paraId="5AF2189C">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无组织排放量：</w:t>
            </w:r>
            <w:r>
              <w:rPr>
                <w:rFonts w:hint="default" w:ascii="Times New Roman" w:hAnsi="Times New Roman" w:cs="Times New Roman"/>
                <w:color w:val="000000" w:themeColor="text1"/>
                <w:sz w:val="24"/>
                <w:szCs w:val="24"/>
                <w:highlight w:val="none"/>
                <w:lang w:val="en-US" w:eastAsia="zh-CN"/>
              </w:rPr>
              <w:t>0.081</w:t>
            </w:r>
            <w:r>
              <w:rPr>
                <w:rFonts w:hint="eastAsia" w:ascii="Times New Roman" w:hAnsi="Times New Roman" w:cs="Times New Roman"/>
                <w:color w:val="000000" w:themeColor="text1"/>
                <w:sz w:val="24"/>
                <w:szCs w:val="24"/>
                <w:highlight w:val="none"/>
                <w:lang w:val="en-US" w:eastAsia="zh-CN"/>
              </w:rPr>
              <w:t>×0.4=0.032t/a</w:t>
            </w:r>
          </w:p>
          <w:p w14:paraId="44F3AC25">
            <w:pPr>
              <w:spacing w:line="360" w:lineRule="auto"/>
              <w:ind w:firstLine="482" w:firstLineChars="200"/>
              <w:rPr>
                <w:rFonts w:hint="default" w:ascii="Times New Roman" w:hAnsi="Times New Roman" w:cs="Times New Roman"/>
                <w:b/>
                <w:bCs/>
                <w:color w:val="000000" w:themeColor="text1"/>
                <w:sz w:val="24"/>
                <w:szCs w:val="24"/>
                <w:highlight w:val="none"/>
                <w:lang w:val="en-US" w:eastAsia="zh-CN"/>
              </w:rPr>
            </w:pPr>
            <w:r>
              <w:rPr>
                <w:rFonts w:hint="default" w:ascii="Times New Roman" w:hAnsi="Times New Roman" w:cs="Times New Roman"/>
                <w:b/>
                <w:bCs/>
                <w:color w:val="000000" w:themeColor="text1"/>
                <w:sz w:val="24"/>
                <w:szCs w:val="24"/>
                <w:highlight w:val="none"/>
                <w:lang w:val="en-US" w:eastAsia="zh-CN"/>
              </w:rPr>
              <w:t>b、2#生产车间</w:t>
            </w:r>
          </w:p>
          <w:p w14:paraId="4526FAE2">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项目2#生产车间生产规模为20000t/a，项目2台磁选机干磁选粉尘产生量为1.44t/a，2台磁选并排布置，拟加设集气罩，磁选粉尘通过上部管道引入4#布袋除尘处理。集气罩粉尘收集率取85%，布袋除尘效率取98%，</w:t>
            </w:r>
            <w:r>
              <w:rPr>
                <w:rFonts w:hint="default" w:ascii="Times New Roman" w:hAnsi="Times New Roman" w:cs="Times New Roman"/>
                <w:color w:val="000000" w:themeColor="text1"/>
                <w:sz w:val="24"/>
                <w:szCs w:val="24"/>
                <w:lang w:val="en-US" w:eastAsia="zh-CN"/>
              </w:rPr>
              <w:t>风机风量为9500Nm</w:t>
            </w:r>
            <w:r>
              <w:rPr>
                <w:rFonts w:hint="default" w:ascii="Times New Roman" w:hAnsi="Times New Roman" w:cs="Times New Roman"/>
                <w:color w:val="000000" w:themeColor="text1"/>
                <w:sz w:val="24"/>
                <w:szCs w:val="24"/>
                <w:vertAlign w:val="superscript"/>
                <w:lang w:val="en-US" w:eastAsia="zh-CN"/>
              </w:rPr>
              <w:t>3</w:t>
            </w:r>
            <w:r>
              <w:rPr>
                <w:rFonts w:hint="default" w:ascii="Times New Roman" w:hAnsi="Times New Roman" w:cs="Times New Roman"/>
                <w:color w:val="000000" w:themeColor="text1"/>
                <w:sz w:val="24"/>
                <w:szCs w:val="24"/>
                <w:lang w:val="en-US" w:eastAsia="zh-CN"/>
              </w:rPr>
              <w:t>/h，收集的粉尘经净化处理后通过15m排气筒（DA00</w:t>
            </w:r>
            <w:r>
              <w:rPr>
                <w:rFonts w:hint="eastAsia" w:ascii="Times New Roman" w:hAnsi="Times New Roman" w:cs="Times New Roman"/>
                <w:color w:val="000000" w:themeColor="text1"/>
                <w:sz w:val="24"/>
                <w:szCs w:val="24"/>
                <w:lang w:val="en-US" w:eastAsia="zh-CN"/>
              </w:rPr>
              <w:t>3</w:t>
            </w:r>
            <w:r>
              <w:rPr>
                <w:rFonts w:hint="default"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highlight w:val="none"/>
                <w:lang w:val="en-US" w:eastAsia="zh-CN"/>
              </w:rPr>
              <w:t>。则2台磁选机颗粒物有组织产生量为1.224t/a，产生速率为0.255kg/h，产生浓度为26.842mg/m</w:t>
            </w:r>
            <w:r>
              <w:rPr>
                <w:rFonts w:hint="default" w:ascii="Times New Roman" w:hAnsi="Times New Roman" w:cs="Times New Roman"/>
                <w:color w:val="000000" w:themeColor="text1"/>
                <w:sz w:val="24"/>
                <w:szCs w:val="24"/>
                <w:highlight w:val="none"/>
                <w:vertAlign w:val="superscript"/>
                <w:lang w:val="en-US" w:eastAsia="zh-CN"/>
              </w:rPr>
              <w:t>3</w:t>
            </w:r>
            <w:r>
              <w:rPr>
                <w:rFonts w:hint="default" w:ascii="Times New Roman" w:hAnsi="Times New Roman" w:cs="Times New Roman"/>
                <w:color w:val="000000" w:themeColor="text1"/>
                <w:sz w:val="24"/>
                <w:szCs w:val="24"/>
                <w:highlight w:val="none"/>
                <w:lang w:val="en-US" w:eastAsia="zh-CN"/>
              </w:rPr>
              <w:t>，排放量为0.024t/a、排放速率为0.005kg/h，排放浓度为0.537mg/m</w:t>
            </w:r>
            <w:r>
              <w:rPr>
                <w:rFonts w:hint="default" w:ascii="Times New Roman" w:hAnsi="Times New Roman" w:cs="Times New Roman"/>
                <w:color w:val="000000" w:themeColor="text1"/>
                <w:sz w:val="24"/>
                <w:szCs w:val="24"/>
                <w:highlight w:val="none"/>
                <w:vertAlign w:val="superscript"/>
                <w:lang w:val="en-US" w:eastAsia="zh-CN"/>
              </w:rPr>
              <w:t>3</w:t>
            </w:r>
            <w:r>
              <w:rPr>
                <w:rFonts w:hint="default" w:ascii="Times New Roman" w:hAnsi="Times New Roman" w:cs="Times New Roman"/>
                <w:color w:val="000000" w:themeColor="text1"/>
                <w:sz w:val="24"/>
                <w:szCs w:val="24"/>
                <w:highlight w:val="none"/>
                <w:lang w:val="en-US" w:eastAsia="zh-CN"/>
              </w:rPr>
              <w:t>。同时有部分粉尘未收集，呈无组织排放，产生量为0.216t/a</w:t>
            </w:r>
            <w:r>
              <w:rPr>
                <w:rFonts w:hint="eastAsia" w:ascii="Times New Roman" w:hAnsi="Times New Roman" w:cs="Times New Roman"/>
                <w:color w:val="000000" w:themeColor="text1"/>
                <w:sz w:val="24"/>
                <w:szCs w:val="24"/>
                <w:highlight w:val="none"/>
                <w:lang w:val="en-US" w:eastAsia="zh-CN"/>
              </w:rPr>
              <w:t>，通过车间自然沉降+阻隔，去除率取60%，则无组织排放量为0.086t/a</w:t>
            </w:r>
            <w:r>
              <w:rPr>
                <w:rFonts w:hint="default" w:ascii="Times New Roman" w:hAnsi="Times New Roman" w:cs="Times New Roman"/>
                <w:color w:val="000000" w:themeColor="text1"/>
                <w:sz w:val="24"/>
                <w:szCs w:val="24"/>
                <w:highlight w:val="none"/>
                <w:lang w:val="en-US" w:eastAsia="zh-CN"/>
              </w:rPr>
              <w:t>。</w:t>
            </w:r>
          </w:p>
          <w:p w14:paraId="2AD8D3AB">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磁选工序计算过程：</w:t>
            </w:r>
          </w:p>
          <w:p w14:paraId="0D9D42A2">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2台磁选机粉尘产生量：2</w:t>
            </w:r>
            <w:r>
              <w:rPr>
                <w:rFonts w:hint="default" w:ascii="Times New Roman" w:hAnsi="Times New Roman" w:cs="Times New Roman"/>
                <w:color w:val="000000" w:themeColor="text1"/>
                <w:sz w:val="24"/>
                <w:szCs w:val="24"/>
                <w:highlight w:val="none"/>
                <w:lang w:val="en-US" w:eastAsia="zh-CN"/>
              </w:rPr>
              <w:t>0000</w:t>
            </w:r>
            <w:r>
              <w:rPr>
                <w:rFonts w:hint="eastAsia" w:ascii="Times New Roman" w:hAnsi="Times New Roman" w:cs="Times New Roman"/>
                <w:color w:val="000000" w:themeColor="text1"/>
                <w:sz w:val="24"/>
                <w:szCs w:val="24"/>
                <w:highlight w:val="none"/>
                <w:lang w:val="en-US" w:eastAsia="zh-CN"/>
              </w:rPr>
              <w:t>×0.072÷1000=1.44t/a</w:t>
            </w:r>
          </w:p>
          <w:p w14:paraId="00F79B48">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有组织产生量</w:t>
            </w:r>
            <w:r>
              <w:rPr>
                <w:rFonts w:hint="eastAsia" w:ascii="Times New Roman" w:hAnsi="Times New Roman" w:cs="Times New Roman"/>
                <w:color w:val="000000" w:themeColor="text1"/>
                <w:sz w:val="24"/>
                <w:szCs w:val="24"/>
                <w:highlight w:val="none"/>
                <w:lang w:val="en-US" w:eastAsia="zh-CN"/>
              </w:rPr>
              <w:t>：1.44×0.85=</w:t>
            </w:r>
            <w:r>
              <w:rPr>
                <w:rFonts w:hint="default" w:ascii="Times New Roman" w:hAnsi="Times New Roman" w:cs="Times New Roman"/>
                <w:color w:val="000000" w:themeColor="text1"/>
                <w:sz w:val="24"/>
                <w:szCs w:val="24"/>
                <w:highlight w:val="none"/>
                <w:lang w:val="en-US" w:eastAsia="zh-CN"/>
              </w:rPr>
              <w:t>1.224</w:t>
            </w:r>
            <w:r>
              <w:rPr>
                <w:rFonts w:hint="eastAsia" w:ascii="Times New Roman" w:hAnsi="Times New Roman" w:cs="Times New Roman"/>
                <w:color w:val="000000" w:themeColor="text1"/>
                <w:sz w:val="24"/>
                <w:szCs w:val="24"/>
                <w:highlight w:val="none"/>
                <w:lang w:val="en-US" w:eastAsia="zh-CN"/>
              </w:rPr>
              <w:t>t/a</w:t>
            </w:r>
          </w:p>
          <w:p w14:paraId="7B5EC1E5">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产生速率</w:t>
            </w:r>
            <w:r>
              <w:rPr>
                <w:rFonts w:hint="eastAsia" w:ascii="Times New Roman" w:hAnsi="Times New Roman" w:cs="Times New Roman"/>
                <w:color w:val="000000" w:themeColor="text1"/>
                <w:sz w:val="24"/>
                <w:szCs w:val="24"/>
                <w:highlight w:val="none"/>
                <w:lang w:val="en-US" w:eastAsia="zh-CN"/>
              </w:rPr>
              <w:t>：</w:t>
            </w:r>
            <w:r>
              <w:rPr>
                <w:rFonts w:hint="default" w:ascii="Times New Roman" w:hAnsi="Times New Roman" w:cs="Times New Roman"/>
                <w:color w:val="000000" w:themeColor="text1"/>
                <w:sz w:val="24"/>
                <w:szCs w:val="24"/>
                <w:highlight w:val="none"/>
                <w:lang w:val="en-US" w:eastAsia="zh-CN"/>
              </w:rPr>
              <w:t>1.224</w:t>
            </w:r>
            <w:r>
              <w:rPr>
                <w:rFonts w:hint="eastAsia" w:ascii="Times New Roman" w:hAnsi="Times New Roman" w:cs="Times New Roman"/>
                <w:color w:val="000000" w:themeColor="text1"/>
                <w:sz w:val="24"/>
                <w:szCs w:val="24"/>
                <w:highlight w:val="none"/>
                <w:lang w:val="en-US" w:eastAsia="zh-CN"/>
              </w:rPr>
              <w:t>×1000÷300÷16=</w:t>
            </w:r>
            <w:r>
              <w:rPr>
                <w:rFonts w:hint="default" w:ascii="Times New Roman" w:hAnsi="Times New Roman" w:cs="Times New Roman"/>
                <w:color w:val="000000" w:themeColor="text1"/>
                <w:sz w:val="24"/>
                <w:szCs w:val="24"/>
                <w:highlight w:val="none"/>
                <w:lang w:val="en-US" w:eastAsia="zh-CN"/>
              </w:rPr>
              <w:t>0.255</w:t>
            </w:r>
            <w:r>
              <w:rPr>
                <w:rFonts w:hint="eastAsia" w:ascii="Times New Roman" w:hAnsi="Times New Roman" w:cs="Times New Roman"/>
                <w:color w:val="000000" w:themeColor="text1"/>
                <w:sz w:val="24"/>
                <w:szCs w:val="24"/>
                <w:highlight w:val="none"/>
                <w:lang w:val="en-US" w:eastAsia="zh-CN"/>
              </w:rPr>
              <w:t>kg/h</w:t>
            </w:r>
          </w:p>
          <w:p w14:paraId="5F273EA7">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产生浓度：</w:t>
            </w:r>
            <w:r>
              <w:rPr>
                <w:rFonts w:hint="default" w:ascii="Times New Roman" w:hAnsi="Times New Roman" w:cs="Times New Roman"/>
                <w:color w:val="000000" w:themeColor="text1"/>
                <w:sz w:val="24"/>
                <w:szCs w:val="24"/>
                <w:highlight w:val="none"/>
                <w:lang w:val="en-US" w:eastAsia="zh-CN"/>
              </w:rPr>
              <w:t>0.255</w:t>
            </w:r>
            <w:r>
              <w:rPr>
                <w:rFonts w:hint="eastAsia" w:ascii="Times New Roman" w:hAnsi="Times New Roman" w:cs="Times New Roman"/>
                <w:color w:val="000000" w:themeColor="text1"/>
                <w:sz w:val="24"/>
                <w:szCs w:val="24"/>
                <w:highlight w:val="none"/>
                <w:lang w:val="en-US" w:eastAsia="zh-CN"/>
              </w:rPr>
              <w:t>÷9500×1000000=</w:t>
            </w:r>
            <w:r>
              <w:rPr>
                <w:rFonts w:hint="default" w:ascii="Times New Roman" w:hAnsi="Times New Roman" w:cs="Times New Roman"/>
                <w:color w:val="000000" w:themeColor="text1"/>
                <w:sz w:val="24"/>
                <w:szCs w:val="24"/>
                <w:highlight w:val="none"/>
                <w:lang w:val="en-US" w:eastAsia="zh-CN"/>
              </w:rPr>
              <w:t>26.842</w:t>
            </w:r>
            <w:r>
              <w:rPr>
                <w:rFonts w:hint="eastAsia" w:ascii="Times New Roman" w:hAnsi="Times New Roman" w:cs="Times New Roman"/>
                <w:color w:val="000000" w:themeColor="text1"/>
                <w:sz w:val="24"/>
                <w:szCs w:val="24"/>
                <w:highlight w:val="none"/>
                <w:lang w:val="en-US" w:eastAsia="zh-CN"/>
              </w:rPr>
              <w:t>mg/m</w:t>
            </w:r>
            <w:r>
              <w:rPr>
                <w:rFonts w:hint="eastAsia" w:ascii="Times New Roman" w:hAnsi="Times New Roman" w:cs="Times New Roman"/>
                <w:color w:val="000000" w:themeColor="text1"/>
                <w:sz w:val="24"/>
                <w:szCs w:val="24"/>
                <w:highlight w:val="none"/>
                <w:vertAlign w:val="superscript"/>
                <w:lang w:val="en-US" w:eastAsia="zh-CN"/>
              </w:rPr>
              <w:t>3</w:t>
            </w:r>
          </w:p>
          <w:p w14:paraId="5AA137C0">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default" w:ascii="Times New Roman" w:hAnsi="Times New Roman" w:cs="Times New Roman"/>
                <w:color w:val="000000" w:themeColor="text1"/>
                <w:sz w:val="24"/>
                <w:szCs w:val="24"/>
                <w:highlight w:val="none"/>
                <w:lang w:val="en-US" w:eastAsia="zh-CN"/>
              </w:rPr>
              <w:t>有组织</w:t>
            </w:r>
            <w:r>
              <w:rPr>
                <w:rFonts w:hint="eastAsia" w:ascii="Times New Roman" w:hAnsi="Times New Roman" w:cs="Times New Roman"/>
                <w:color w:val="000000" w:themeColor="text1"/>
                <w:sz w:val="24"/>
                <w:szCs w:val="24"/>
                <w:highlight w:val="none"/>
                <w:lang w:val="en-US" w:eastAsia="zh-CN"/>
              </w:rPr>
              <w:t>排放量：1.224×（1-0.98）=0.024t/a</w:t>
            </w:r>
          </w:p>
          <w:p w14:paraId="39B7C0BA">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排放速率：0.024×1000÷300÷16=0.005kg/h</w:t>
            </w:r>
          </w:p>
          <w:p w14:paraId="2E4D0215">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排放浓度：0.005÷9500×1000000=0.537mg/m</w:t>
            </w:r>
            <w:r>
              <w:rPr>
                <w:rFonts w:hint="eastAsia" w:ascii="Times New Roman" w:hAnsi="Times New Roman" w:cs="Times New Roman"/>
                <w:color w:val="000000" w:themeColor="text1"/>
                <w:sz w:val="24"/>
                <w:szCs w:val="24"/>
                <w:highlight w:val="none"/>
                <w:vertAlign w:val="superscript"/>
                <w:lang w:val="en-US" w:eastAsia="zh-CN"/>
              </w:rPr>
              <w:t>3</w:t>
            </w:r>
          </w:p>
          <w:p w14:paraId="39FA11B3">
            <w:pPr>
              <w:spacing w:line="360" w:lineRule="auto"/>
              <w:ind w:firstLine="480" w:firstLineChars="200"/>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无组织排放产生量：1.44×（1-0.85）=0.216t/a</w:t>
            </w:r>
          </w:p>
          <w:p w14:paraId="458A3BDC">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无组织排放量：0.216×0.4=0.086t/a</w:t>
            </w:r>
          </w:p>
          <w:p w14:paraId="04426977">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⑤皮带运输粉尘</w:t>
            </w:r>
          </w:p>
          <w:p w14:paraId="47CBF1F2">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本项目各环节固态物料转载通过皮带输送机，皮带输送过程中会产生扬尘。根据建设单位提供资料，项目处理锰尾矿为20万t/a。根据《逸散性工业粉尘控制技术》第十八章的粒料划分。输送物料的产尘系数为0.00007kg/t-输送料，则项目输送过程中会产生输送粉尘量为0.014t/a，为了减少输送过程中粉尘的产生，本环评要求用篷布对输送带进行全封闭，物料通过密闭输送后抑尘效率约为90%，则项目输送过程中粉尘产生量为0.0014t/a。产生量较小，对环境影响不大。</w:t>
            </w:r>
          </w:p>
          <w:p w14:paraId="6467315A">
            <w:pPr>
              <w:spacing w:line="360" w:lineRule="auto"/>
              <w:ind w:firstLine="480" w:firstLineChars="200"/>
              <w:rPr>
                <w:rFonts w:hint="eastAsia" w:ascii="Times New Roman" w:hAnsi="Times New Roman" w:cs="Times New Roman"/>
                <w:color w:val="000000" w:themeColor="text1"/>
                <w:sz w:val="24"/>
                <w:szCs w:val="24"/>
                <w:lang w:val="en-US" w:eastAsia="zh-CN"/>
              </w:rPr>
            </w:pPr>
            <w:r>
              <w:rPr>
                <w:rFonts w:hint="eastAsia" w:ascii="Times New Roman" w:hAnsi="Times New Roman" w:cs="Times New Roman"/>
                <w:color w:val="000000" w:themeColor="text1"/>
                <w:sz w:val="24"/>
                <w:szCs w:val="24"/>
                <w:lang w:val="en-US" w:eastAsia="zh-CN"/>
              </w:rPr>
              <w:t>计算过程：</w:t>
            </w:r>
          </w:p>
          <w:p w14:paraId="6E05EA52">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无组织排放产生量：200000×</w:t>
            </w:r>
            <w:r>
              <w:rPr>
                <w:rFonts w:hint="default" w:ascii="Times New Roman" w:hAnsi="Times New Roman" w:cs="Times New Roman"/>
                <w:color w:val="000000" w:themeColor="text1"/>
                <w:sz w:val="24"/>
                <w:szCs w:val="24"/>
                <w:lang w:val="en-US" w:eastAsia="zh-CN"/>
              </w:rPr>
              <w:t>0.00007</w:t>
            </w:r>
            <w:r>
              <w:rPr>
                <w:rFonts w:hint="eastAsia" w:ascii="Times New Roman" w:hAnsi="Times New Roman" w:cs="Times New Roman"/>
                <w:color w:val="000000" w:themeColor="text1"/>
                <w:sz w:val="24"/>
                <w:szCs w:val="24"/>
                <w:lang w:val="en-US" w:eastAsia="zh-CN"/>
              </w:rPr>
              <w:t>÷1000=0.014t/a</w:t>
            </w:r>
          </w:p>
          <w:p w14:paraId="3C776674">
            <w:pPr>
              <w:spacing w:line="360" w:lineRule="auto"/>
              <w:ind w:firstLine="480" w:firstLineChars="200"/>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无组织排放量：</w:t>
            </w:r>
            <w:r>
              <w:rPr>
                <w:rFonts w:hint="eastAsia" w:ascii="Times New Roman" w:hAnsi="Times New Roman" w:cs="Times New Roman"/>
                <w:color w:val="000000" w:themeColor="text1"/>
                <w:sz w:val="24"/>
                <w:szCs w:val="24"/>
                <w:lang w:val="en-US" w:eastAsia="zh-CN"/>
              </w:rPr>
              <w:t>0.014</w:t>
            </w:r>
            <w:r>
              <w:rPr>
                <w:rFonts w:hint="eastAsia" w:ascii="Times New Roman" w:hAnsi="Times New Roman" w:cs="Times New Roman"/>
                <w:color w:val="000000" w:themeColor="text1"/>
                <w:sz w:val="24"/>
                <w:szCs w:val="24"/>
                <w:highlight w:val="none"/>
                <w:lang w:val="en-US" w:eastAsia="zh-CN"/>
              </w:rPr>
              <w:t>×（1-0.90）=0.0014t/a</w:t>
            </w:r>
          </w:p>
          <w:p w14:paraId="1B633706">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⑥道路扬尘</w:t>
            </w:r>
          </w:p>
          <w:p w14:paraId="5FF56015">
            <w:pPr>
              <w:widowControl w:val="0"/>
              <w:wordWrap/>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项目</w:t>
            </w:r>
            <w:r>
              <w:rPr>
                <w:rFonts w:hint="default" w:ascii="Times New Roman" w:hAnsi="Times New Roman" w:eastAsia="宋体" w:cs="Times New Roman"/>
                <w:color w:val="000000" w:themeColor="text1"/>
                <w:sz w:val="24"/>
                <w:szCs w:val="24"/>
                <w:lang w:val="en-US" w:eastAsia="zh-CN"/>
              </w:rPr>
              <w:t>厂内</w:t>
            </w:r>
            <w:r>
              <w:rPr>
                <w:rFonts w:hint="default" w:ascii="Times New Roman" w:hAnsi="Times New Roman" w:eastAsia="宋体" w:cs="Times New Roman"/>
                <w:color w:val="000000" w:themeColor="text1"/>
                <w:sz w:val="24"/>
                <w:szCs w:val="24"/>
              </w:rPr>
              <w:t>运输道路长约</w:t>
            </w:r>
            <w:r>
              <w:rPr>
                <w:rFonts w:hint="default" w:ascii="Times New Roman" w:hAnsi="Times New Roman" w:eastAsia="宋体" w:cs="Times New Roman"/>
                <w:color w:val="000000" w:themeColor="text1"/>
                <w:sz w:val="24"/>
                <w:szCs w:val="24"/>
                <w:lang w:val="en-US" w:eastAsia="zh-CN"/>
              </w:rPr>
              <w:t>3</w:t>
            </w:r>
            <w:r>
              <w:rPr>
                <w:rFonts w:hint="default" w:ascii="Times New Roman" w:hAnsi="Times New Roman" w:eastAsia="宋体" w:cs="Times New Roman"/>
                <w:color w:val="000000" w:themeColor="text1"/>
                <w:sz w:val="24"/>
                <w:szCs w:val="24"/>
              </w:rPr>
              <w:t>00m，运输过程会产生一定的扬尘，起尘量按下式计算：</w:t>
            </w:r>
          </w:p>
          <w:p w14:paraId="5D19DE89">
            <w:pPr>
              <w:widowControl w:val="0"/>
              <w:wordWrap/>
              <w:adjustRightInd w:val="0"/>
              <w:snapToGrid w:val="0"/>
              <w:spacing w:line="360" w:lineRule="auto"/>
              <w:ind w:left="0" w:leftChars="0" w:right="0" w:firstLine="480" w:firstLineChars="200"/>
              <w:jc w:val="center"/>
              <w:textAlignment w:val="auto"/>
              <w:rPr>
                <w:rFonts w:hint="default" w:ascii="Times New Roman" w:hAnsi="Times New Roman" w:cs="Times New Roman"/>
                <w:color w:val="000000" w:themeColor="text1"/>
                <w:position w:val="-46"/>
                <w:sz w:val="24"/>
                <w:szCs w:val="24"/>
              </w:rPr>
            </w:pPr>
            <w:r>
              <w:rPr>
                <w:rFonts w:hint="default" w:ascii="Times New Roman" w:hAnsi="Times New Roman" w:eastAsia="宋体" w:cs="Times New Roman"/>
                <w:color w:val="000000" w:themeColor="text1"/>
                <w:kern w:val="2"/>
                <w:position w:val="-46"/>
                <w:sz w:val="24"/>
                <w:szCs w:val="24"/>
                <w:lang w:val="en-US" w:eastAsia="zh-CN" w:bidi="ar-SA"/>
              </w:rPr>
              <w:object>
                <v:shape id="_x0000_i1040" o:spt="75" type="#_x0000_t75" style="height:50.25pt;width:224.45pt;" o:ole="t" fillcolor="#6D6D6D" filled="f" o:preferrelative="t" stroked="f" coordsize="21600,21600">
                  <v:path/>
                  <v:fill on="f" color2="#FFFFFF" focussize="0,0"/>
                  <v:stroke on="f"/>
                  <v:imagedata r:id="rId33" gain="65536f" blacklevel="0f" gamma="0" o:title=""/>
                  <o:lock v:ext="edit" position="f" selection="f" grouping="f" rotation="f" cropping="f" text="f" aspectratio="t"/>
                  <w10:wrap type="none"/>
                  <w10:anchorlock/>
                </v:shape>
                <o:OLEObject Type="Embed" ProgID="" ShapeID="_x0000_i1040" DrawAspect="Content" ObjectID="_1468075734" r:id="rId32">
                  <o:LockedField>false</o:LockedField>
                </o:OLEObject>
              </w:object>
            </w:r>
          </w:p>
          <w:p w14:paraId="76B4A9E2">
            <w:pPr>
              <w:widowControl w:val="0"/>
              <w:wordWrap/>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式中：Qp—汽车行驶道路粉尘量，kg/km·辆；</w:t>
            </w:r>
          </w:p>
          <w:p w14:paraId="4B9AE8CF">
            <w:pPr>
              <w:widowControl w:val="0"/>
              <w:wordWrap/>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Qp</w:t>
            </w:r>
            <w:r>
              <w:rPr>
                <w:rFonts w:hint="default" w:ascii="Times New Roman" w:hAnsi="Times New Roman" w:cs="Times New Roman"/>
                <w:color w:val="000000" w:themeColor="text1"/>
                <w:sz w:val="24"/>
                <w:szCs w:val="24"/>
                <w:vertAlign w:val="superscript"/>
                <w:lang w:val="en-US" w:eastAsia="zh-CN"/>
              </w:rPr>
              <w:t>1</w:t>
            </w:r>
            <w:r>
              <w:rPr>
                <w:rFonts w:hint="default" w:ascii="Times New Roman" w:hAnsi="Times New Roman" w:eastAsia="宋体" w:cs="Times New Roman"/>
                <w:color w:val="000000" w:themeColor="text1"/>
                <w:sz w:val="24"/>
                <w:szCs w:val="24"/>
              </w:rPr>
              <w:t>—总粉尘量，kg/a；</w:t>
            </w:r>
          </w:p>
          <w:p w14:paraId="3FC4684C">
            <w:pPr>
              <w:widowControl w:val="0"/>
              <w:wordWrap/>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V—汽车速度，km/hr；</w:t>
            </w:r>
          </w:p>
          <w:p w14:paraId="67F6EED9">
            <w:pPr>
              <w:widowControl w:val="0"/>
              <w:wordWrap/>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M—汽车载重量，t；</w:t>
            </w:r>
          </w:p>
          <w:p w14:paraId="5FBDC7C8">
            <w:pPr>
              <w:widowControl w:val="0"/>
              <w:wordWrap/>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P—道路表面粉尘量，kg/m</w:t>
            </w:r>
            <w:r>
              <w:rPr>
                <w:rFonts w:hint="default" w:ascii="Times New Roman" w:hAnsi="Times New Roman" w:eastAsia="宋体" w:cs="Times New Roman"/>
                <w:color w:val="000000" w:themeColor="text1"/>
                <w:sz w:val="24"/>
                <w:szCs w:val="24"/>
                <w:vertAlign w:val="superscript"/>
              </w:rPr>
              <w:t>2</w:t>
            </w:r>
            <w:r>
              <w:rPr>
                <w:rFonts w:hint="default" w:ascii="Times New Roman" w:hAnsi="Times New Roman" w:eastAsia="宋体" w:cs="Times New Roman"/>
                <w:color w:val="000000" w:themeColor="text1"/>
                <w:sz w:val="24"/>
                <w:szCs w:val="24"/>
              </w:rPr>
              <w:t>；</w:t>
            </w:r>
          </w:p>
          <w:p w14:paraId="27D43885">
            <w:pPr>
              <w:widowControl w:val="0"/>
              <w:wordWrap/>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L—运输距离，km；</w:t>
            </w:r>
          </w:p>
          <w:p w14:paraId="32108AA8">
            <w:pPr>
              <w:widowControl w:val="0"/>
              <w:wordWrap/>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cs="Times New Roman"/>
                <w:color w:val="000000" w:themeColor="text1"/>
                <w:sz w:val="24"/>
                <w:szCs w:val="24"/>
                <w:lang w:val="en-US" w:eastAsia="zh-CN"/>
              </w:rPr>
              <w:t>Q</w:t>
            </w:r>
            <w:r>
              <w:rPr>
                <w:rFonts w:hint="default" w:ascii="Times New Roman" w:hAnsi="Times New Roman" w:eastAsia="宋体" w:cs="Times New Roman"/>
                <w:color w:val="000000" w:themeColor="text1"/>
                <w:sz w:val="24"/>
                <w:szCs w:val="24"/>
              </w:rPr>
              <w:t>—汽车运输量，t/a。</w:t>
            </w:r>
          </w:p>
          <w:p w14:paraId="4EE2C7B0">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项目尾矿原料运输量为20万</w:t>
            </w:r>
            <w:r>
              <w:rPr>
                <w:rFonts w:hint="default" w:ascii="Times New Roman" w:hAnsi="Times New Roman" w:eastAsia="宋体" w:cs="Times New Roman"/>
                <w:color w:val="000000" w:themeColor="text1"/>
                <w:sz w:val="24"/>
                <w:szCs w:val="24"/>
              </w:rPr>
              <w:t>t/a</w:t>
            </w:r>
            <w:r>
              <w:rPr>
                <w:rFonts w:hint="default" w:ascii="Times New Roman" w:hAnsi="Times New Roman" w:cs="Times New Roman"/>
                <w:color w:val="000000" w:themeColor="text1"/>
                <w:sz w:val="24"/>
                <w:szCs w:val="24"/>
                <w:lang w:eastAsia="zh-CN"/>
              </w:rPr>
              <w:t>，产品</w:t>
            </w:r>
            <w:r>
              <w:rPr>
                <w:rFonts w:hint="default" w:ascii="Times New Roman" w:hAnsi="Times New Roman" w:cs="Times New Roman"/>
                <w:color w:val="000000" w:themeColor="text1"/>
                <w:sz w:val="24"/>
                <w:szCs w:val="24"/>
                <w:lang w:val="en-US" w:eastAsia="zh-CN"/>
              </w:rPr>
              <w:t>精料</w:t>
            </w:r>
            <w:r>
              <w:rPr>
                <w:rFonts w:hint="default" w:ascii="Times New Roman" w:hAnsi="Times New Roman" w:cs="Times New Roman"/>
                <w:color w:val="000000" w:themeColor="text1"/>
                <w:sz w:val="24"/>
                <w:szCs w:val="24"/>
                <w:lang w:eastAsia="zh-CN"/>
              </w:rPr>
              <w:t>运输量为</w:t>
            </w:r>
            <w:r>
              <w:rPr>
                <w:rFonts w:hint="default" w:ascii="Times New Roman" w:hAnsi="Times New Roman" w:cs="Times New Roman"/>
                <w:color w:val="000000" w:themeColor="text1"/>
                <w:sz w:val="24"/>
                <w:szCs w:val="24"/>
                <w:lang w:val="en-US" w:eastAsia="zh-CN"/>
              </w:rPr>
              <w:t>5万t/a，尾渣废料运输量为15万t/a，合计40万t</w:t>
            </w:r>
            <w:r>
              <w:rPr>
                <w:rFonts w:hint="default" w:ascii="Times New Roman" w:hAnsi="Times New Roman" w:eastAsia="宋体" w:cs="Times New Roman"/>
                <w:color w:val="000000" w:themeColor="text1"/>
                <w:sz w:val="24"/>
                <w:szCs w:val="24"/>
              </w:rPr>
              <w:t>/a</w:t>
            </w:r>
            <w:r>
              <w:rPr>
                <w:rFonts w:hint="default" w:ascii="Times New Roman" w:hAnsi="Times New Roman" w:cs="Times New Roman"/>
                <w:color w:val="000000" w:themeColor="text1"/>
                <w:sz w:val="24"/>
                <w:szCs w:val="24"/>
                <w:lang w:eastAsia="zh-CN"/>
              </w:rPr>
              <w:t>。项目平均运输距离约</w:t>
            </w:r>
            <w:r>
              <w:rPr>
                <w:rFonts w:hint="default" w:ascii="Times New Roman" w:hAnsi="Times New Roman" w:cs="Times New Roman"/>
                <w:color w:val="000000" w:themeColor="text1"/>
                <w:sz w:val="24"/>
                <w:szCs w:val="24"/>
                <w:lang w:val="en-US" w:eastAsia="zh-CN"/>
              </w:rPr>
              <w:t>0.3km，</w:t>
            </w:r>
            <w:r>
              <w:rPr>
                <w:rFonts w:hint="default" w:ascii="Times New Roman" w:hAnsi="Times New Roman" w:eastAsia="宋体" w:cs="Times New Roman"/>
                <w:color w:val="000000" w:themeColor="text1"/>
                <w:sz w:val="24"/>
                <w:szCs w:val="24"/>
              </w:rPr>
              <w:t>采用20t的载重车辆运输，运输车辆时速约10km</w:t>
            </w:r>
            <w:r>
              <w:rPr>
                <w:rFonts w:hint="default" w:ascii="Times New Roman" w:hAnsi="Times New Roman" w:cs="Times New Roman"/>
                <w:color w:val="000000" w:themeColor="text1"/>
                <w:sz w:val="24"/>
                <w:szCs w:val="24"/>
                <w:lang w:val="en-US" w:eastAsia="zh-CN"/>
              </w:rPr>
              <w:t>/h</w:t>
            </w:r>
            <w:r>
              <w:rPr>
                <w:rFonts w:hint="default" w:ascii="Times New Roman" w:hAnsi="Times New Roman" w:eastAsia="宋体" w:cs="Times New Roman"/>
                <w:color w:val="000000" w:themeColor="text1"/>
                <w:sz w:val="24"/>
                <w:szCs w:val="24"/>
              </w:rPr>
              <w:t>，</w:t>
            </w:r>
            <w:r>
              <w:rPr>
                <w:rFonts w:hint="default" w:ascii="Times New Roman" w:hAnsi="Times New Roman" w:eastAsia="宋体" w:cs="Times New Roman"/>
                <w:color w:val="000000" w:themeColor="text1"/>
                <w:sz w:val="24"/>
                <w:szCs w:val="24"/>
                <w:lang w:val="en-US" w:eastAsia="zh-CN"/>
              </w:rPr>
              <w:t>进场运输</w:t>
            </w:r>
            <w:r>
              <w:rPr>
                <w:rFonts w:hint="default" w:ascii="Times New Roman" w:hAnsi="Times New Roman" w:eastAsia="宋体" w:cs="Times New Roman"/>
                <w:color w:val="000000" w:themeColor="text1"/>
                <w:sz w:val="24"/>
                <w:szCs w:val="24"/>
              </w:rPr>
              <w:t>道路</w:t>
            </w:r>
            <w:r>
              <w:rPr>
                <w:rFonts w:hint="default" w:ascii="Times New Roman" w:hAnsi="Times New Roman" w:eastAsia="宋体" w:cs="Times New Roman"/>
                <w:color w:val="000000" w:themeColor="text1"/>
                <w:sz w:val="24"/>
                <w:szCs w:val="24"/>
                <w:lang w:val="en-US" w:eastAsia="zh-CN"/>
              </w:rPr>
              <w:t>依托阿舍冶炼厂道路</w:t>
            </w:r>
            <w:r>
              <w:rPr>
                <w:rFonts w:hint="default" w:ascii="Times New Roman" w:hAnsi="Times New Roman" w:eastAsia="宋体" w:cs="Times New Roman"/>
                <w:color w:val="000000" w:themeColor="text1"/>
                <w:sz w:val="24"/>
                <w:szCs w:val="24"/>
              </w:rPr>
              <w:t>，</w:t>
            </w:r>
            <w:r>
              <w:rPr>
                <w:rFonts w:hint="default" w:ascii="Times New Roman" w:hAnsi="Times New Roman" w:eastAsia="宋体" w:cs="Times New Roman"/>
                <w:color w:val="000000" w:themeColor="text1"/>
                <w:sz w:val="24"/>
                <w:szCs w:val="24"/>
                <w:lang w:val="en-US" w:eastAsia="zh-CN"/>
              </w:rPr>
              <w:t>均为水泥路面，</w:t>
            </w:r>
            <w:r>
              <w:rPr>
                <w:rFonts w:hint="default" w:ascii="Times New Roman" w:hAnsi="Times New Roman" w:eastAsia="宋体" w:cs="Times New Roman"/>
                <w:color w:val="000000" w:themeColor="text1"/>
                <w:sz w:val="24"/>
                <w:szCs w:val="24"/>
              </w:rPr>
              <w:t>道路灰尘覆盖量P取0.5kg/m</w:t>
            </w:r>
            <w:r>
              <w:rPr>
                <w:rFonts w:hint="default" w:ascii="Times New Roman" w:hAnsi="Times New Roman" w:eastAsia="宋体" w:cs="Times New Roman"/>
                <w:color w:val="000000" w:themeColor="text1"/>
                <w:sz w:val="24"/>
                <w:szCs w:val="24"/>
                <w:vertAlign w:val="superscript"/>
              </w:rPr>
              <w:t>2</w:t>
            </w:r>
            <w:r>
              <w:rPr>
                <w:rFonts w:hint="default" w:ascii="Times New Roman" w:hAnsi="Times New Roman" w:eastAsia="宋体" w:cs="Times New Roman"/>
                <w:color w:val="000000" w:themeColor="text1"/>
                <w:sz w:val="24"/>
                <w:szCs w:val="24"/>
              </w:rPr>
              <w:t>。经</w:t>
            </w:r>
            <w:r>
              <w:rPr>
                <w:rFonts w:hint="default" w:ascii="Times New Roman" w:hAnsi="Times New Roman" w:cs="Times New Roman"/>
                <w:color w:val="000000" w:themeColor="text1"/>
                <w:sz w:val="24"/>
                <w:szCs w:val="24"/>
                <w:lang w:eastAsia="zh-CN"/>
              </w:rPr>
              <w:t>上式</w:t>
            </w:r>
            <w:r>
              <w:rPr>
                <w:rFonts w:hint="default" w:ascii="Times New Roman" w:hAnsi="Times New Roman" w:eastAsia="宋体" w:cs="Times New Roman"/>
                <w:color w:val="000000" w:themeColor="text1"/>
                <w:sz w:val="24"/>
                <w:szCs w:val="24"/>
              </w:rPr>
              <w:t>计算道路扬尘量为0.6</w:t>
            </w:r>
            <w:r>
              <w:rPr>
                <w:rFonts w:hint="default" w:ascii="Times New Roman" w:hAnsi="Times New Roman" w:eastAsia="宋体" w:cs="Times New Roman"/>
                <w:color w:val="000000" w:themeColor="text1"/>
                <w:sz w:val="24"/>
                <w:szCs w:val="24"/>
                <w:lang w:val="en-US" w:eastAsia="zh-CN"/>
              </w:rPr>
              <w:t>1</w:t>
            </w:r>
            <w:r>
              <w:rPr>
                <w:rFonts w:hint="default" w:ascii="Times New Roman" w:hAnsi="Times New Roman" w:eastAsia="宋体" w:cs="Times New Roman"/>
                <w:color w:val="000000" w:themeColor="text1"/>
                <w:sz w:val="24"/>
                <w:szCs w:val="24"/>
              </w:rPr>
              <w:t>kg/km·辆，起尘总量为</w:t>
            </w:r>
            <w:r>
              <w:rPr>
                <w:rFonts w:hint="default" w:ascii="Times New Roman" w:hAnsi="Times New Roman" w:cs="Times New Roman"/>
                <w:color w:val="000000" w:themeColor="text1"/>
                <w:sz w:val="24"/>
                <w:szCs w:val="24"/>
                <w:lang w:val="en-US" w:eastAsia="zh-CN"/>
              </w:rPr>
              <w:t>3.66</w:t>
            </w:r>
            <w:r>
              <w:rPr>
                <w:rFonts w:hint="default" w:ascii="Times New Roman" w:hAnsi="Times New Roman" w:eastAsia="宋体" w:cs="Times New Roman"/>
                <w:color w:val="000000" w:themeColor="text1"/>
                <w:sz w:val="24"/>
                <w:szCs w:val="24"/>
              </w:rPr>
              <w:t>t/a。</w:t>
            </w:r>
            <w:r>
              <w:rPr>
                <w:rFonts w:hint="default" w:ascii="Times New Roman" w:hAnsi="Times New Roman" w:cs="Times New Roman"/>
                <w:color w:val="000000" w:themeColor="text1"/>
                <w:sz w:val="24"/>
                <w:szCs w:val="24"/>
                <w:lang w:eastAsia="zh-CN"/>
              </w:rPr>
              <w:t>本环评要求</w:t>
            </w:r>
            <w:r>
              <w:rPr>
                <w:rFonts w:hint="default" w:ascii="Times New Roman" w:hAnsi="Times New Roman" w:eastAsia="宋体" w:cs="Times New Roman"/>
                <w:color w:val="000000" w:themeColor="text1"/>
                <w:sz w:val="24"/>
                <w:szCs w:val="24"/>
              </w:rPr>
              <w:t>对道路区采取洒水降尘</w:t>
            </w:r>
            <w:r>
              <w:rPr>
                <w:rFonts w:hint="default" w:ascii="Times New Roman" w:hAnsi="Times New Roman" w:cs="Times New Roman"/>
                <w:color w:val="000000" w:themeColor="text1"/>
                <w:sz w:val="24"/>
                <w:szCs w:val="24"/>
                <w:lang w:eastAsia="zh-CN"/>
              </w:rPr>
              <w:t>措施</w:t>
            </w:r>
            <w:r>
              <w:rPr>
                <w:rFonts w:hint="default" w:ascii="Times New Roman" w:hAnsi="Times New Roman" w:eastAsia="宋体" w:cs="Times New Roman"/>
                <w:color w:val="000000" w:themeColor="text1"/>
                <w:sz w:val="24"/>
                <w:szCs w:val="24"/>
              </w:rPr>
              <w:t>，每天洒水3次，并根据项目实际运营情况，在车辆集中运输时段增加洒水量及洒水次数，降尘效率以70%考虑，则道路</w:t>
            </w:r>
            <w:r>
              <w:rPr>
                <w:rFonts w:hint="default" w:ascii="Times New Roman" w:hAnsi="Times New Roman" w:cs="Times New Roman"/>
                <w:color w:val="000000" w:themeColor="text1"/>
                <w:sz w:val="24"/>
                <w:szCs w:val="24"/>
                <w:lang w:val="en-US" w:eastAsia="zh-CN"/>
              </w:rPr>
              <w:t>运输</w:t>
            </w:r>
            <w:r>
              <w:rPr>
                <w:rFonts w:hint="default" w:ascii="Times New Roman" w:hAnsi="Times New Roman" w:eastAsia="宋体" w:cs="Times New Roman"/>
                <w:color w:val="000000" w:themeColor="text1"/>
                <w:sz w:val="24"/>
                <w:szCs w:val="24"/>
              </w:rPr>
              <w:t>扬尘排放量为</w:t>
            </w:r>
            <w:r>
              <w:rPr>
                <w:rFonts w:hint="default" w:ascii="Times New Roman" w:hAnsi="Times New Roman" w:cs="Times New Roman"/>
                <w:color w:val="000000" w:themeColor="text1"/>
                <w:sz w:val="24"/>
                <w:szCs w:val="24"/>
                <w:lang w:val="en-US" w:eastAsia="zh-CN"/>
              </w:rPr>
              <w:t>1.098</w:t>
            </w:r>
            <w:r>
              <w:rPr>
                <w:rFonts w:hint="default" w:ascii="Times New Roman" w:hAnsi="Times New Roman" w:eastAsia="宋体" w:cs="Times New Roman"/>
                <w:color w:val="000000" w:themeColor="text1"/>
                <w:sz w:val="24"/>
                <w:szCs w:val="24"/>
              </w:rPr>
              <w:t>t/a</w:t>
            </w:r>
            <w:r>
              <w:rPr>
                <w:rFonts w:hint="default"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lang w:val="en-US" w:eastAsia="zh-CN"/>
              </w:rPr>
              <w:t>0.229kg/h</w:t>
            </w:r>
            <w:r>
              <w:rPr>
                <w:rFonts w:hint="default" w:ascii="Times New Roman" w:hAnsi="Times New Roman" w:cs="Times New Roman"/>
                <w:color w:val="000000" w:themeColor="text1"/>
                <w:sz w:val="24"/>
                <w:szCs w:val="24"/>
                <w:lang w:val="zh-CN" w:eastAsia="zh-CN"/>
              </w:rPr>
              <w:t>。</w:t>
            </w:r>
          </w:p>
          <w:p w14:paraId="163DF9B8">
            <w:pPr>
              <w:adjustRightInd w:val="0"/>
              <w:snapToGrid w:val="0"/>
              <w:spacing w:line="360" w:lineRule="auto"/>
              <w:jc w:val="center"/>
              <w:rPr>
                <w:rFonts w:hint="default" w:ascii="Times New Roman" w:hAnsi="Times New Roman" w:cs="Times New Roman"/>
                <w:b/>
                <w:color w:val="000000" w:themeColor="text1"/>
                <w:kern w:val="0"/>
                <w:sz w:val="21"/>
                <w:szCs w:val="21"/>
              </w:rPr>
            </w:pPr>
            <w:r>
              <w:rPr>
                <w:rFonts w:hint="default" w:ascii="Times New Roman" w:hAnsi="Times New Roman" w:cs="Times New Roman"/>
                <w:b/>
                <w:color w:val="000000" w:themeColor="text1"/>
                <w:kern w:val="0"/>
                <w:sz w:val="21"/>
                <w:szCs w:val="21"/>
              </w:rPr>
              <w:t>表4-1  本项目有组织</w:t>
            </w:r>
            <w:r>
              <w:rPr>
                <w:rFonts w:hint="default" w:ascii="Times New Roman" w:hAnsi="Times New Roman" w:cs="Times New Roman"/>
                <w:b/>
                <w:color w:val="000000" w:themeColor="text1"/>
                <w:kern w:val="0"/>
                <w:sz w:val="21"/>
                <w:szCs w:val="21"/>
                <w:lang w:val="en-US" w:eastAsia="zh-CN"/>
              </w:rPr>
              <w:t>废气产排</w:t>
            </w:r>
            <w:r>
              <w:rPr>
                <w:rFonts w:hint="default" w:ascii="Times New Roman" w:hAnsi="Times New Roman" w:cs="Times New Roman"/>
                <w:b/>
                <w:color w:val="000000" w:themeColor="text1"/>
                <w:kern w:val="0"/>
                <w:sz w:val="21"/>
                <w:szCs w:val="21"/>
              </w:rPr>
              <w:t>情况一览表</w:t>
            </w:r>
          </w:p>
          <w:tbl>
            <w:tblPr>
              <w:tblStyle w:val="28"/>
              <w:tblW w:w="8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780"/>
              <w:gridCol w:w="871"/>
              <w:gridCol w:w="759"/>
              <w:gridCol w:w="801"/>
              <w:gridCol w:w="630"/>
              <w:gridCol w:w="630"/>
              <w:gridCol w:w="785"/>
              <w:gridCol w:w="772"/>
              <w:gridCol w:w="632"/>
              <w:gridCol w:w="646"/>
            </w:tblGrid>
            <w:tr w14:paraId="2130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0" w:type="dxa"/>
                  <w:vAlign w:val="center"/>
                </w:tcPr>
                <w:p w14:paraId="73635E28">
                  <w:pPr>
                    <w:pStyle w:val="10"/>
                    <w:spacing w:after="0" w:line="240" w:lineRule="atLeast"/>
                    <w:ind w:left="0" w:leftChars="0"/>
                    <w:jc w:val="center"/>
                    <w:rPr>
                      <w:rFonts w:hint="eastAsia" w:ascii="Times New Roman" w:hAnsi="Times New Roman" w:cs="Times New Roman"/>
                      <w:bCs/>
                      <w:color w:val="000000" w:themeColor="text1"/>
                      <w:sz w:val="18"/>
                      <w:szCs w:val="18"/>
                      <w:lang w:val="en-US" w:eastAsia="zh-CN"/>
                    </w:rPr>
                  </w:pPr>
                  <w:r>
                    <w:rPr>
                      <w:rFonts w:hint="eastAsia" w:ascii="Times New Roman" w:hAnsi="Times New Roman" w:cs="Times New Roman"/>
                      <w:bCs/>
                      <w:color w:val="000000" w:themeColor="text1"/>
                      <w:sz w:val="18"/>
                      <w:szCs w:val="18"/>
                      <w:lang w:val="en-US" w:eastAsia="zh-CN"/>
                    </w:rPr>
                    <w:t>产污</w:t>
                  </w:r>
                </w:p>
                <w:p w14:paraId="530A095E">
                  <w:pPr>
                    <w:pStyle w:val="10"/>
                    <w:spacing w:after="0" w:line="240" w:lineRule="atLeast"/>
                    <w:ind w:left="0" w:leftChars="0"/>
                    <w:jc w:val="center"/>
                    <w:rPr>
                      <w:rFonts w:hint="default" w:ascii="Times New Roman" w:hAnsi="Times New Roman" w:eastAsia="宋体" w:cs="Times New Roman"/>
                      <w:bCs/>
                      <w:color w:val="000000" w:themeColor="text1"/>
                      <w:sz w:val="18"/>
                      <w:szCs w:val="18"/>
                      <w:lang w:val="en-US" w:eastAsia="zh-CN"/>
                    </w:rPr>
                  </w:pPr>
                  <w:r>
                    <w:rPr>
                      <w:rFonts w:hint="eastAsia" w:ascii="Times New Roman" w:hAnsi="Times New Roman" w:cs="Times New Roman"/>
                      <w:bCs/>
                      <w:color w:val="000000" w:themeColor="text1"/>
                      <w:sz w:val="18"/>
                      <w:szCs w:val="18"/>
                      <w:lang w:val="en-US" w:eastAsia="zh-CN"/>
                    </w:rPr>
                    <w:t>环节</w:t>
                  </w:r>
                </w:p>
              </w:tc>
              <w:tc>
                <w:tcPr>
                  <w:tcW w:w="780" w:type="dxa"/>
                  <w:vAlign w:val="center"/>
                </w:tcPr>
                <w:p w14:paraId="5F76BE61">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排放口</w:t>
                  </w:r>
                </w:p>
                <w:p w14:paraId="7DA20F4D">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名称</w:t>
                  </w:r>
                </w:p>
              </w:tc>
              <w:tc>
                <w:tcPr>
                  <w:tcW w:w="871" w:type="dxa"/>
                  <w:vAlign w:val="center"/>
                </w:tcPr>
                <w:p w14:paraId="32C25E42">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污染物</w:t>
                  </w:r>
                </w:p>
              </w:tc>
              <w:tc>
                <w:tcPr>
                  <w:tcW w:w="759" w:type="dxa"/>
                  <w:vAlign w:val="center"/>
                </w:tcPr>
                <w:p w14:paraId="301C8398">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废气量</w:t>
                  </w:r>
                  <w:r>
                    <w:rPr>
                      <w:rFonts w:hint="default" w:ascii="Times New Roman" w:hAnsi="Times New Roman" w:cs="Times New Roman"/>
                      <w:color w:val="000000" w:themeColor="text1"/>
                      <w:sz w:val="18"/>
                      <w:szCs w:val="18"/>
                    </w:rPr>
                    <w:t>Nm</w:t>
                  </w:r>
                  <w:r>
                    <w:rPr>
                      <w:rFonts w:hint="default" w:ascii="Times New Roman" w:hAnsi="Times New Roman" w:cs="Times New Roman"/>
                      <w:color w:val="000000" w:themeColor="text1"/>
                      <w:sz w:val="18"/>
                      <w:szCs w:val="18"/>
                      <w:vertAlign w:val="superscript"/>
                    </w:rPr>
                    <w:t>3</w:t>
                  </w:r>
                  <w:r>
                    <w:rPr>
                      <w:rFonts w:hint="default" w:ascii="Times New Roman" w:hAnsi="Times New Roman" w:cs="Times New Roman"/>
                      <w:color w:val="000000" w:themeColor="text1"/>
                      <w:sz w:val="18"/>
                      <w:szCs w:val="18"/>
                    </w:rPr>
                    <w:t>/h</w:t>
                  </w:r>
                </w:p>
              </w:tc>
              <w:tc>
                <w:tcPr>
                  <w:tcW w:w="801" w:type="dxa"/>
                  <w:vAlign w:val="center"/>
                </w:tcPr>
                <w:p w14:paraId="47E47027">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产生</w:t>
                  </w:r>
                </w:p>
                <w:p w14:paraId="0BF08C10">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浓度mg/m</w:t>
                  </w:r>
                  <w:r>
                    <w:rPr>
                      <w:rFonts w:hint="default" w:ascii="Times New Roman" w:hAnsi="Times New Roman" w:cs="Times New Roman"/>
                      <w:bCs/>
                      <w:color w:val="000000" w:themeColor="text1"/>
                      <w:sz w:val="18"/>
                      <w:szCs w:val="18"/>
                      <w:vertAlign w:val="superscript"/>
                    </w:rPr>
                    <w:t>3</w:t>
                  </w:r>
                </w:p>
              </w:tc>
              <w:tc>
                <w:tcPr>
                  <w:tcW w:w="630" w:type="dxa"/>
                  <w:vAlign w:val="center"/>
                </w:tcPr>
                <w:p w14:paraId="29C03999">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产生速率kg/h</w:t>
                  </w:r>
                </w:p>
              </w:tc>
              <w:tc>
                <w:tcPr>
                  <w:tcW w:w="630" w:type="dxa"/>
                  <w:vAlign w:val="center"/>
                </w:tcPr>
                <w:p w14:paraId="77092B7D">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产生量t/a</w:t>
                  </w:r>
                </w:p>
              </w:tc>
              <w:tc>
                <w:tcPr>
                  <w:tcW w:w="785" w:type="dxa"/>
                  <w:vAlign w:val="center"/>
                </w:tcPr>
                <w:p w14:paraId="2C6AE54F">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处理措施效率</w:t>
                  </w:r>
                </w:p>
              </w:tc>
              <w:tc>
                <w:tcPr>
                  <w:tcW w:w="772" w:type="dxa"/>
                  <w:vAlign w:val="center"/>
                </w:tcPr>
                <w:p w14:paraId="5E6FED5A">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排放</w:t>
                  </w:r>
                </w:p>
                <w:p w14:paraId="554524E5">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浓度</w:t>
                  </w:r>
                </w:p>
                <w:p w14:paraId="35ACBA27">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mg/m</w:t>
                  </w:r>
                  <w:r>
                    <w:rPr>
                      <w:rFonts w:hint="default" w:ascii="Times New Roman" w:hAnsi="Times New Roman" w:cs="Times New Roman"/>
                      <w:bCs/>
                      <w:color w:val="000000" w:themeColor="text1"/>
                      <w:sz w:val="18"/>
                      <w:szCs w:val="18"/>
                      <w:vertAlign w:val="superscript"/>
                    </w:rPr>
                    <w:t>3</w:t>
                  </w:r>
                </w:p>
              </w:tc>
              <w:tc>
                <w:tcPr>
                  <w:tcW w:w="632" w:type="dxa"/>
                  <w:vAlign w:val="center"/>
                </w:tcPr>
                <w:p w14:paraId="6C0E7BB2">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排放速率kg/h</w:t>
                  </w:r>
                </w:p>
              </w:tc>
              <w:tc>
                <w:tcPr>
                  <w:tcW w:w="646" w:type="dxa"/>
                  <w:vAlign w:val="center"/>
                </w:tcPr>
                <w:p w14:paraId="43B71CBC">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排放量t/a</w:t>
                  </w:r>
                </w:p>
              </w:tc>
            </w:tr>
            <w:tr w14:paraId="66E2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0" w:type="dxa"/>
                  <w:vMerge w:val="restart"/>
                  <w:vAlign w:val="center"/>
                </w:tcPr>
                <w:p w14:paraId="40EC6C7A">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bookmarkStart w:id="6" w:name="OLE_LINK13" w:colFirst="6" w:colLast="6"/>
                  <w:bookmarkStart w:id="7" w:name="OLE_LINK14" w:colFirst="4" w:colLast="6"/>
                  <w:bookmarkStart w:id="8" w:name="OLE_LINK7" w:colFirst="6" w:colLast="6"/>
                  <w:bookmarkStart w:id="9" w:name="OLE_LINK9" w:colFirst="10" w:colLast="10"/>
                  <w:bookmarkStart w:id="10" w:name="OLE_LINK1" w:colFirst="6" w:colLast="6"/>
                  <w:r>
                    <w:rPr>
                      <w:rFonts w:hint="eastAsia" w:ascii="Times New Roman" w:hAnsi="Times New Roman" w:eastAsia="宋体" w:cs="Times New Roman"/>
                      <w:color w:val="000000" w:themeColor="text1"/>
                      <w:sz w:val="18"/>
                      <w:szCs w:val="18"/>
                      <w:lang w:val="en-US" w:eastAsia="zh-CN"/>
                    </w:rPr>
                    <w:t>破碎+筛分+磁选</w:t>
                  </w:r>
                </w:p>
              </w:tc>
              <w:tc>
                <w:tcPr>
                  <w:tcW w:w="780" w:type="dxa"/>
                  <w:vAlign w:val="center"/>
                </w:tcPr>
                <w:p w14:paraId="53C92EEB">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1#布袋除尘器</w:t>
                  </w:r>
                </w:p>
              </w:tc>
              <w:tc>
                <w:tcPr>
                  <w:tcW w:w="871" w:type="dxa"/>
                  <w:vAlign w:val="center"/>
                </w:tcPr>
                <w:p w14:paraId="61595FFE">
                  <w:pPr>
                    <w:pStyle w:val="10"/>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759" w:type="dxa"/>
                  <w:vAlign w:val="center"/>
                </w:tcPr>
                <w:p w14:paraId="28600586">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9500</w:t>
                  </w:r>
                </w:p>
              </w:tc>
              <w:tc>
                <w:tcPr>
                  <w:tcW w:w="801" w:type="dxa"/>
                  <w:vAlign w:val="center"/>
                </w:tcPr>
                <w:p w14:paraId="091D6A8A">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206.25</w:t>
                  </w:r>
                </w:p>
              </w:tc>
              <w:tc>
                <w:tcPr>
                  <w:tcW w:w="630" w:type="dxa"/>
                  <w:vAlign w:val="center"/>
                </w:tcPr>
                <w:p w14:paraId="382BA0A5">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1.959</w:t>
                  </w:r>
                </w:p>
              </w:tc>
              <w:tc>
                <w:tcPr>
                  <w:tcW w:w="630" w:type="dxa"/>
                  <w:vAlign w:val="center"/>
                </w:tcPr>
                <w:p w14:paraId="7E890D39">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9.405</w:t>
                  </w:r>
                </w:p>
              </w:tc>
              <w:tc>
                <w:tcPr>
                  <w:tcW w:w="785" w:type="dxa"/>
                  <w:vAlign w:val="center"/>
                </w:tcPr>
                <w:p w14:paraId="26FC57B0">
                  <w:pPr>
                    <w:pStyle w:val="10"/>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布袋除尘器98%</w:t>
                  </w:r>
                </w:p>
              </w:tc>
              <w:tc>
                <w:tcPr>
                  <w:tcW w:w="772" w:type="dxa"/>
                  <w:vAlign w:val="center"/>
                </w:tcPr>
                <w:p w14:paraId="6E075795">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4.125</w:t>
                  </w:r>
                </w:p>
              </w:tc>
              <w:tc>
                <w:tcPr>
                  <w:tcW w:w="632" w:type="dxa"/>
                  <w:vAlign w:val="center"/>
                </w:tcPr>
                <w:p w14:paraId="5F167C51">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0.039</w:t>
                  </w:r>
                </w:p>
              </w:tc>
              <w:tc>
                <w:tcPr>
                  <w:tcW w:w="646" w:type="dxa"/>
                  <w:vAlign w:val="center"/>
                </w:tcPr>
                <w:p w14:paraId="125F0D0C">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0.188</w:t>
                  </w:r>
                </w:p>
              </w:tc>
            </w:tr>
            <w:bookmarkEnd w:id="6"/>
            <w:bookmarkEnd w:id="7"/>
            <w:tr w14:paraId="1459B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0" w:type="dxa"/>
                  <w:vMerge w:val="continue"/>
                  <w:vAlign w:val="center"/>
                </w:tcPr>
                <w:p w14:paraId="2063770E">
                  <w:pPr>
                    <w:pStyle w:val="10"/>
                    <w:spacing w:after="0" w:line="240" w:lineRule="atLeast"/>
                    <w:ind w:left="0" w:leftChars="0"/>
                    <w:jc w:val="center"/>
                    <w:rPr>
                      <w:rFonts w:hint="default" w:ascii="Times New Roman" w:hAnsi="Times New Roman" w:cs="Times New Roman"/>
                      <w:color w:val="000000" w:themeColor="text1"/>
                      <w:sz w:val="18"/>
                      <w:szCs w:val="18"/>
                    </w:rPr>
                  </w:pPr>
                </w:p>
              </w:tc>
              <w:tc>
                <w:tcPr>
                  <w:tcW w:w="780" w:type="dxa"/>
                  <w:vAlign w:val="center"/>
                </w:tcPr>
                <w:p w14:paraId="31D86987">
                  <w:pPr>
                    <w:pStyle w:val="10"/>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eastAsia="zh-CN"/>
                    </w:rPr>
                    <w:t>2#布袋除尘器</w:t>
                  </w:r>
                </w:p>
              </w:tc>
              <w:tc>
                <w:tcPr>
                  <w:tcW w:w="871" w:type="dxa"/>
                  <w:vAlign w:val="center"/>
                </w:tcPr>
                <w:p w14:paraId="157AFA2E">
                  <w:pPr>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759" w:type="dxa"/>
                  <w:vAlign w:val="center"/>
                </w:tcPr>
                <w:p w14:paraId="1A35966C">
                  <w:pPr>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eastAsia="zh-CN"/>
                    </w:rPr>
                    <w:t>9500</w:t>
                  </w:r>
                </w:p>
              </w:tc>
              <w:tc>
                <w:tcPr>
                  <w:tcW w:w="801" w:type="dxa"/>
                  <w:vAlign w:val="center"/>
                </w:tcPr>
                <w:p w14:paraId="7A57BDA2">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30.197</w:t>
                  </w:r>
                </w:p>
              </w:tc>
              <w:tc>
                <w:tcPr>
                  <w:tcW w:w="630" w:type="dxa"/>
                  <w:vAlign w:val="center"/>
                </w:tcPr>
                <w:p w14:paraId="09BF8591">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0.287</w:t>
                  </w:r>
                </w:p>
              </w:tc>
              <w:tc>
                <w:tcPr>
                  <w:tcW w:w="630" w:type="dxa"/>
                  <w:vAlign w:val="center"/>
                </w:tcPr>
                <w:p w14:paraId="3677D05A">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1.377</w:t>
                  </w:r>
                </w:p>
              </w:tc>
              <w:tc>
                <w:tcPr>
                  <w:tcW w:w="785" w:type="dxa"/>
                  <w:vAlign w:val="center"/>
                </w:tcPr>
                <w:p w14:paraId="1163908A">
                  <w:pPr>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布袋除尘器98%</w:t>
                  </w:r>
                </w:p>
              </w:tc>
              <w:tc>
                <w:tcPr>
                  <w:tcW w:w="772" w:type="dxa"/>
                  <w:vAlign w:val="center"/>
                </w:tcPr>
                <w:p w14:paraId="41E28121">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0.604</w:t>
                  </w:r>
                </w:p>
              </w:tc>
              <w:tc>
                <w:tcPr>
                  <w:tcW w:w="632" w:type="dxa"/>
                  <w:vAlign w:val="center"/>
                </w:tcPr>
                <w:p w14:paraId="39049536">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0.006</w:t>
                  </w:r>
                </w:p>
              </w:tc>
              <w:tc>
                <w:tcPr>
                  <w:tcW w:w="646" w:type="dxa"/>
                  <w:vAlign w:val="center"/>
                </w:tcPr>
                <w:p w14:paraId="7DE91A36">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0.028</w:t>
                  </w:r>
                </w:p>
              </w:tc>
            </w:tr>
            <w:tr w14:paraId="101A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0" w:type="dxa"/>
                  <w:vMerge w:val="continue"/>
                  <w:vAlign w:val="center"/>
                </w:tcPr>
                <w:p w14:paraId="14AB434C">
                  <w:pPr>
                    <w:pStyle w:val="10"/>
                    <w:spacing w:after="0" w:line="240" w:lineRule="atLeast"/>
                    <w:ind w:left="0" w:leftChars="0"/>
                    <w:jc w:val="center"/>
                    <w:rPr>
                      <w:rFonts w:hint="default" w:ascii="Times New Roman" w:hAnsi="Times New Roman" w:eastAsia="宋体" w:cs="Times New Roman"/>
                      <w:color w:val="000000" w:themeColor="text1"/>
                      <w:sz w:val="18"/>
                      <w:szCs w:val="18"/>
                      <w:lang w:eastAsia="zh-CN"/>
                    </w:rPr>
                  </w:pPr>
                </w:p>
              </w:tc>
              <w:tc>
                <w:tcPr>
                  <w:tcW w:w="780" w:type="dxa"/>
                  <w:vAlign w:val="center"/>
                </w:tcPr>
                <w:p w14:paraId="3BF5F961">
                  <w:pPr>
                    <w:pStyle w:val="10"/>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eastAsia="zh-CN"/>
                    </w:rPr>
                    <w:t>3#布袋除尘器</w:t>
                  </w:r>
                </w:p>
              </w:tc>
              <w:tc>
                <w:tcPr>
                  <w:tcW w:w="871" w:type="dxa"/>
                  <w:vAlign w:val="center"/>
                </w:tcPr>
                <w:p w14:paraId="64F4D4A2">
                  <w:pPr>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759" w:type="dxa"/>
                  <w:vAlign w:val="center"/>
                </w:tcPr>
                <w:p w14:paraId="6630CF2D">
                  <w:pPr>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eastAsia="zh-CN"/>
                    </w:rPr>
                    <w:t>19000</w:t>
                  </w:r>
                </w:p>
              </w:tc>
              <w:tc>
                <w:tcPr>
                  <w:tcW w:w="801" w:type="dxa"/>
                  <w:vAlign w:val="center"/>
                </w:tcPr>
                <w:p w14:paraId="4126F970">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108.158</w:t>
                  </w:r>
                </w:p>
              </w:tc>
              <w:tc>
                <w:tcPr>
                  <w:tcW w:w="630" w:type="dxa"/>
                  <w:vAlign w:val="center"/>
                </w:tcPr>
                <w:p w14:paraId="2C496FBF">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2.055</w:t>
                  </w:r>
                </w:p>
              </w:tc>
              <w:tc>
                <w:tcPr>
                  <w:tcW w:w="630" w:type="dxa"/>
                  <w:vAlign w:val="center"/>
                </w:tcPr>
                <w:p w14:paraId="577343D9">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9.864</w:t>
                  </w:r>
                </w:p>
              </w:tc>
              <w:tc>
                <w:tcPr>
                  <w:tcW w:w="785" w:type="dxa"/>
                  <w:vAlign w:val="center"/>
                </w:tcPr>
                <w:p w14:paraId="5728196B">
                  <w:pPr>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布袋除尘器98%</w:t>
                  </w:r>
                </w:p>
              </w:tc>
              <w:tc>
                <w:tcPr>
                  <w:tcW w:w="772" w:type="dxa"/>
                  <w:vAlign w:val="center"/>
                </w:tcPr>
                <w:p w14:paraId="410F349A">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2.163</w:t>
                  </w:r>
                </w:p>
              </w:tc>
              <w:tc>
                <w:tcPr>
                  <w:tcW w:w="632" w:type="dxa"/>
                  <w:vAlign w:val="center"/>
                </w:tcPr>
                <w:p w14:paraId="0A5DFBD1">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0.041</w:t>
                  </w:r>
                </w:p>
              </w:tc>
              <w:tc>
                <w:tcPr>
                  <w:tcW w:w="646" w:type="dxa"/>
                  <w:vAlign w:val="center"/>
                </w:tcPr>
                <w:p w14:paraId="12288997">
                  <w:pPr>
                    <w:pStyle w:val="10"/>
                    <w:spacing w:after="0" w:line="240" w:lineRule="atLeast"/>
                    <w:ind w:left="0" w:leftChars="0"/>
                    <w:jc w:val="center"/>
                    <w:rPr>
                      <w:rFonts w:hint="default" w:ascii="Times New Roman" w:hAnsi="Times New Roman" w:eastAsia="宋体" w:cs="Times New Roman"/>
                      <w:bCs/>
                      <w:color w:val="000000" w:themeColor="text1"/>
                      <w:sz w:val="18"/>
                      <w:szCs w:val="18"/>
                      <w:lang w:val="en-US" w:eastAsia="zh-CN"/>
                    </w:rPr>
                  </w:pPr>
                  <w:r>
                    <w:rPr>
                      <w:rFonts w:hint="default" w:ascii="Times New Roman" w:hAnsi="Times New Roman" w:cs="Times New Roman"/>
                      <w:bCs/>
                      <w:color w:val="000000" w:themeColor="text1"/>
                      <w:sz w:val="18"/>
                      <w:szCs w:val="18"/>
                      <w:lang w:val="en-US" w:eastAsia="zh-CN"/>
                    </w:rPr>
                    <w:t>0.197</w:t>
                  </w:r>
                </w:p>
              </w:tc>
            </w:tr>
            <w:tr w14:paraId="30DF2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0" w:type="dxa"/>
                  <w:vMerge w:val="continue"/>
                  <w:vAlign w:val="center"/>
                </w:tcPr>
                <w:p w14:paraId="3C58F191">
                  <w:pPr>
                    <w:pStyle w:val="10"/>
                    <w:spacing w:after="0" w:line="240" w:lineRule="atLeast"/>
                    <w:ind w:left="0" w:leftChars="0"/>
                    <w:jc w:val="center"/>
                    <w:rPr>
                      <w:rFonts w:hint="default" w:ascii="Times New Roman" w:hAnsi="Times New Roman" w:eastAsia="宋体" w:cs="Times New Roman"/>
                      <w:color w:val="000000" w:themeColor="text1"/>
                      <w:sz w:val="18"/>
                      <w:szCs w:val="18"/>
                      <w:lang w:eastAsia="zh-CN"/>
                    </w:rPr>
                  </w:pPr>
                </w:p>
              </w:tc>
              <w:tc>
                <w:tcPr>
                  <w:tcW w:w="780" w:type="dxa"/>
                  <w:vAlign w:val="center"/>
                </w:tcPr>
                <w:p w14:paraId="1A0F0EF2">
                  <w:pPr>
                    <w:pStyle w:val="10"/>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eastAsia="zh-CN"/>
                    </w:rPr>
                    <w:t>4#布袋除尘器</w:t>
                  </w:r>
                </w:p>
              </w:tc>
              <w:tc>
                <w:tcPr>
                  <w:tcW w:w="871" w:type="dxa"/>
                  <w:vAlign w:val="center"/>
                </w:tcPr>
                <w:p w14:paraId="0DAEA1E3">
                  <w:pPr>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759" w:type="dxa"/>
                  <w:vAlign w:val="center"/>
                </w:tcPr>
                <w:p w14:paraId="10F78DD0">
                  <w:pPr>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eastAsia="zh-CN"/>
                    </w:rPr>
                    <w:t>9500</w:t>
                  </w:r>
                </w:p>
              </w:tc>
              <w:tc>
                <w:tcPr>
                  <w:tcW w:w="801" w:type="dxa"/>
                  <w:vAlign w:val="center"/>
                </w:tcPr>
                <w:p w14:paraId="229412AA">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136.842</w:t>
                  </w:r>
                </w:p>
              </w:tc>
              <w:tc>
                <w:tcPr>
                  <w:tcW w:w="630" w:type="dxa"/>
                  <w:vAlign w:val="center"/>
                </w:tcPr>
                <w:p w14:paraId="0005DD0E">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1.300</w:t>
                  </w:r>
                </w:p>
              </w:tc>
              <w:tc>
                <w:tcPr>
                  <w:tcW w:w="630" w:type="dxa"/>
                  <w:vAlign w:val="center"/>
                </w:tcPr>
                <w:p w14:paraId="5F5B681F">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6.240</w:t>
                  </w:r>
                </w:p>
              </w:tc>
              <w:tc>
                <w:tcPr>
                  <w:tcW w:w="785" w:type="dxa"/>
                  <w:vAlign w:val="center"/>
                </w:tcPr>
                <w:p w14:paraId="2F23A91D">
                  <w:pPr>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布袋除尘器98%</w:t>
                  </w:r>
                </w:p>
              </w:tc>
              <w:tc>
                <w:tcPr>
                  <w:tcW w:w="772" w:type="dxa"/>
                  <w:vAlign w:val="center"/>
                </w:tcPr>
                <w:p w14:paraId="52731837">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2.737</w:t>
                  </w:r>
                </w:p>
              </w:tc>
              <w:tc>
                <w:tcPr>
                  <w:tcW w:w="632" w:type="dxa"/>
                  <w:vAlign w:val="center"/>
                </w:tcPr>
                <w:p w14:paraId="1576F19A">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0.026</w:t>
                  </w:r>
                </w:p>
              </w:tc>
              <w:tc>
                <w:tcPr>
                  <w:tcW w:w="646" w:type="dxa"/>
                  <w:vAlign w:val="center"/>
                </w:tcPr>
                <w:p w14:paraId="113077B9">
                  <w:pPr>
                    <w:pStyle w:val="10"/>
                    <w:spacing w:after="0" w:line="240" w:lineRule="atLeast"/>
                    <w:ind w:left="0" w:leftChars="0"/>
                    <w:jc w:val="center"/>
                    <w:rPr>
                      <w:rFonts w:hint="default" w:ascii="Times New Roman" w:hAnsi="Times New Roman" w:eastAsia="宋体" w:cs="Times New Roman"/>
                      <w:bCs/>
                      <w:color w:val="000000" w:themeColor="text1"/>
                      <w:sz w:val="18"/>
                      <w:szCs w:val="18"/>
                      <w:lang w:val="en-US" w:eastAsia="zh-CN"/>
                    </w:rPr>
                  </w:pPr>
                  <w:r>
                    <w:rPr>
                      <w:rFonts w:hint="default" w:ascii="Times New Roman" w:hAnsi="Times New Roman" w:cs="Times New Roman"/>
                      <w:bCs/>
                      <w:color w:val="000000" w:themeColor="text1"/>
                      <w:sz w:val="18"/>
                      <w:szCs w:val="18"/>
                      <w:lang w:val="en-US" w:eastAsia="zh-CN"/>
                    </w:rPr>
                    <w:t>0.125</w:t>
                  </w:r>
                </w:p>
              </w:tc>
            </w:tr>
            <w:bookmarkEnd w:id="8"/>
            <w:bookmarkEnd w:id="9"/>
            <w:bookmarkEnd w:id="10"/>
            <w:tr w14:paraId="3975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36" w:type="dxa"/>
                  <w:gridSpan w:val="11"/>
                  <w:vAlign w:val="center"/>
                </w:tcPr>
                <w:p w14:paraId="45FCC37D">
                  <w:pPr>
                    <w:pStyle w:val="10"/>
                    <w:spacing w:after="0" w:line="240" w:lineRule="atLeast"/>
                    <w:ind w:left="0" w:leftChars="0"/>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rPr>
                    <w:t>注：项目年工作</w:t>
                  </w:r>
                  <w:r>
                    <w:rPr>
                      <w:rFonts w:hint="default" w:ascii="Times New Roman" w:hAnsi="Times New Roman" w:cs="Times New Roman"/>
                      <w:color w:val="000000" w:themeColor="text1"/>
                      <w:sz w:val="18"/>
                      <w:szCs w:val="18"/>
                      <w:lang w:val="en-US" w:eastAsia="zh-CN"/>
                    </w:rPr>
                    <w:t>3</w:t>
                  </w:r>
                  <w:r>
                    <w:rPr>
                      <w:rFonts w:hint="default" w:ascii="Times New Roman" w:hAnsi="Times New Roman" w:cs="Times New Roman"/>
                      <w:color w:val="000000" w:themeColor="text1"/>
                      <w:sz w:val="18"/>
                      <w:szCs w:val="18"/>
                    </w:rPr>
                    <w:t>00天，每天</w:t>
                  </w:r>
                  <w:r>
                    <w:rPr>
                      <w:rFonts w:hint="default" w:ascii="Times New Roman" w:hAnsi="Times New Roman" w:cs="Times New Roman"/>
                      <w:color w:val="000000" w:themeColor="text1"/>
                      <w:sz w:val="18"/>
                      <w:szCs w:val="18"/>
                      <w:lang w:val="en-US" w:eastAsia="zh-CN"/>
                    </w:rPr>
                    <w:t>生产16</w:t>
                  </w:r>
                  <w:r>
                    <w:rPr>
                      <w:rFonts w:hint="default" w:ascii="Times New Roman" w:hAnsi="Times New Roman" w:cs="Times New Roman"/>
                      <w:color w:val="000000" w:themeColor="text1"/>
                      <w:sz w:val="18"/>
                      <w:szCs w:val="18"/>
                    </w:rPr>
                    <w:t>h。</w:t>
                  </w:r>
                </w:p>
              </w:tc>
            </w:tr>
          </w:tbl>
          <w:p w14:paraId="3D3A7B77">
            <w:pPr>
              <w:adjustRightInd w:val="0"/>
              <w:snapToGrid w:val="0"/>
              <w:spacing w:before="120" w:beforeLines="50" w:line="360" w:lineRule="auto"/>
              <w:ind w:firstLine="422" w:firstLineChars="200"/>
              <w:jc w:val="center"/>
              <w:rPr>
                <w:rFonts w:hint="default" w:ascii="Times New Roman" w:hAnsi="Times New Roman" w:eastAsia="宋体" w:cs="Times New Roman"/>
                <w:b/>
                <w:color w:val="000000" w:themeColor="text1"/>
                <w:kern w:val="0"/>
                <w:sz w:val="21"/>
                <w:szCs w:val="21"/>
                <w:lang w:val="en-US" w:eastAsia="zh-CN"/>
              </w:rPr>
            </w:pPr>
            <w:r>
              <w:rPr>
                <w:rFonts w:hint="default" w:ascii="Times New Roman" w:hAnsi="Times New Roman" w:cs="Times New Roman"/>
                <w:b/>
                <w:color w:val="000000" w:themeColor="text1"/>
                <w:kern w:val="0"/>
                <w:sz w:val="21"/>
                <w:szCs w:val="21"/>
              </w:rPr>
              <w:t>表4-2  本项目</w:t>
            </w:r>
            <w:r>
              <w:rPr>
                <w:rFonts w:hint="eastAsia" w:ascii="Times New Roman" w:hAnsi="Times New Roman" w:cs="Times New Roman"/>
                <w:b/>
                <w:color w:val="000000" w:themeColor="text1"/>
                <w:kern w:val="0"/>
                <w:sz w:val="21"/>
                <w:szCs w:val="21"/>
                <w:lang w:val="en-US" w:eastAsia="zh-CN"/>
              </w:rPr>
              <w:t>污染治理设施情况一览表</w:t>
            </w:r>
          </w:p>
          <w:tbl>
            <w:tblPr>
              <w:tblStyle w:val="28"/>
              <w:tblW w:w="8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79"/>
              <w:gridCol w:w="2059"/>
              <w:gridCol w:w="1429"/>
              <w:gridCol w:w="1356"/>
              <w:gridCol w:w="1356"/>
              <w:gridCol w:w="1357"/>
            </w:tblGrid>
            <w:tr w14:paraId="3F45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263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560B762">
                  <w:pPr>
                    <w:widowControl/>
                    <w:jc w:val="center"/>
                    <w:rPr>
                      <w:rFonts w:hint="default" w:ascii="Times New Roman" w:hAnsi="Times New Roman" w:cs="Times New Roman"/>
                      <w:b w:val="0"/>
                      <w:bCs/>
                      <w:color w:val="000000" w:themeColor="text1"/>
                      <w:sz w:val="18"/>
                      <w:szCs w:val="18"/>
                    </w:rPr>
                  </w:pPr>
                  <w:r>
                    <w:rPr>
                      <w:rFonts w:hint="default" w:ascii="Times New Roman" w:hAnsi="Times New Roman" w:cs="Times New Roman"/>
                      <w:b w:val="0"/>
                      <w:bCs/>
                      <w:color w:val="000000" w:themeColor="text1"/>
                      <w:sz w:val="18"/>
                      <w:szCs w:val="18"/>
                      <w:lang w:bidi="ar"/>
                    </w:rPr>
                    <w:t>名称</w:t>
                  </w:r>
                </w:p>
              </w:tc>
              <w:tc>
                <w:tcPr>
                  <w:tcW w:w="1429" w:type="dxa"/>
                  <w:tcBorders>
                    <w:top w:val="single" w:color="auto" w:sz="4" w:space="0"/>
                    <w:left w:val="nil"/>
                    <w:bottom w:val="single" w:color="auto" w:sz="4" w:space="0"/>
                    <w:right w:val="single" w:color="auto" w:sz="4" w:space="0"/>
                  </w:tcBorders>
                  <w:shd w:val="clear" w:color="auto" w:fill="auto"/>
                  <w:noWrap w:val="0"/>
                  <w:vAlign w:val="center"/>
                </w:tcPr>
                <w:p w14:paraId="2AA5B242">
                  <w:pPr>
                    <w:widowControl/>
                    <w:jc w:val="center"/>
                    <w:rPr>
                      <w:rFonts w:hint="default" w:ascii="Times New Roman" w:hAnsi="Times New Roman" w:eastAsia="宋体" w:cs="Times New Roman"/>
                      <w:b w:val="0"/>
                      <w:bCs/>
                      <w:color w:val="000000" w:themeColor="text1"/>
                      <w:sz w:val="18"/>
                      <w:szCs w:val="18"/>
                      <w:lang w:val="en-US" w:eastAsia="zh-CN"/>
                    </w:rPr>
                  </w:pPr>
                  <w:r>
                    <w:rPr>
                      <w:rFonts w:hint="default" w:ascii="Times New Roman" w:hAnsi="Times New Roman" w:cs="Times New Roman"/>
                      <w:b w:val="0"/>
                      <w:bCs/>
                      <w:color w:val="000000" w:themeColor="text1"/>
                      <w:sz w:val="18"/>
                      <w:szCs w:val="18"/>
                      <w:lang w:val="en-US" w:eastAsia="zh-CN" w:bidi="ar"/>
                    </w:rPr>
                    <w:t>1#布袋除尘+集气罩</w:t>
                  </w:r>
                </w:p>
              </w:tc>
              <w:tc>
                <w:tcPr>
                  <w:tcW w:w="1356" w:type="dxa"/>
                  <w:tcBorders>
                    <w:top w:val="single" w:color="auto" w:sz="4" w:space="0"/>
                    <w:left w:val="nil"/>
                    <w:bottom w:val="single" w:color="auto" w:sz="4" w:space="0"/>
                    <w:right w:val="single" w:color="auto" w:sz="4" w:space="0"/>
                  </w:tcBorders>
                  <w:shd w:val="clear" w:color="auto" w:fill="auto"/>
                  <w:noWrap w:val="0"/>
                  <w:vAlign w:val="center"/>
                </w:tcPr>
                <w:p w14:paraId="2F82E0CB">
                  <w:pPr>
                    <w:widowControl/>
                    <w:jc w:val="center"/>
                    <w:rPr>
                      <w:rFonts w:hint="default" w:ascii="Times New Roman" w:hAnsi="Times New Roman" w:cs="Times New Roman"/>
                      <w:b w:val="0"/>
                      <w:bCs/>
                      <w:color w:val="000000" w:themeColor="text1"/>
                      <w:sz w:val="18"/>
                      <w:szCs w:val="18"/>
                      <w:lang w:val="en-US" w:eastAsia="zh-CN" w:bidi="ar"/>
                    </w:rPr>
                  </w:pPr>
                  <w:r>
                    <w:rPr>
                      <w:rFonts w:hint="default" w:ascii="Times New Roman" w:hAnsi="Times New Roman" w:cs="Times New Roman"/>
                      <w:b w:val="0"/>
                      <w:bCs/>
                      <w:color w:val="000000" w:themeColor="text1"/>
                      <w:sz w:val="18"/>
                      <w:szCs w:val="18"/>
                      <w:lang w:val="en-US" w:eastAsia="zh-CN" w:bidi="ar"/>
                    </w:rPr>
                    <w:t>2#布袋除尘+集气罩</w:t>
                  </w:r>
                </w:p>
              </w:tc>
              <w:tc>
                <w:tcPr>
                  <w:tcW w:w="1356" w:type="dxa"/>
                  <w:tcBorders>
                    <w:top w:val="single" w:color="auto" w:sz="4" w:space="0"/>
                    <w:left w:val="nil"/>
                    <w:bottom w:val="single" w:color="auto" w:sz="4" w:space="0"/>
                    <w:right w:val="single" w:color="auto" w:sz="4" w:space="0"/>
                  </w:tcBorders>
                  <w:shd w:val="clear" w:color="auto" w:fill="auto"/>
                  <w:noWrap w:val="0"/>
                  <w:vAlign w:val="center"/>
                </w:tcPr>
                <w:p w14:paraId="0F426404">
                  <w:pPr>
                    <w:widowControl/>
                    <w:jc w:val="center"/>
                    <w:rPr>
                      <w:rFonts w:hint="default" w:ascii="Times New Roman" w:hAnsi="Times New Roman" w:cs="Times New Roman"/>
                      <w:b w:val="0"/>
                      <w:bCs/>
                      <w:color w:val="000000" w:themeColor="text1"/>
                      <w:sz w:val="18"/>
                      <w:szCs w:val="18"/>
                      <w:lang w:val="en-US" w:eastAsia="zh-CN" w:bidi="ar"/>
                    </w:rPr>
                  </w:pPr>
                  <w:r>
                    <w:rPr>
                      <w:rFonts w:hint="default" w:ascii="Times New Roman" w:hAnsi="Times New Roman" w:cs="Times New Roman"/>
                      <w:b w:val="0"/>
                      <w:bCs/>
                      <w:color w:val="000000" w:themeColor="text1"/>
                      <w:sz w:val="18"/>
                      <w:szCs w:val="18"/>
                      <w:lang w:val="en-US" w:eastAsia="zh-CN" w:bidi="ar"/>
                    </w:rPr>
                    <w:t>3#布袋除尘+集气罩</w:t>
                  </w:r>
                </w:p>
              </w:tc>
              <w:tc>
                <w:tcPr>
                  <w:tcW w:w="1357" w:type="dxa"/>
                  <w:tcBorders>
                    <w:top w:val="single" w:color="auto" w:sz="4" w:space="0"/>
                    <w:left w:val="nil"/>
                    <w:bottom w:val="single" w:color="auto" w:sz="4" w:space="0"/>
                    <w:right w:val="single" w:color="auto" w:sz="4" w:space="0"/>
                  </w:tcBorders>
                  <w:shd w:val="clear" w:color="auto" w:fill="auto"/>
                  <w:noWrap w:val="0"/>
                  <w:vAlign w:val="center"/>
                </w:tcPr>
                <w:p w14:paraId="01AF4C1E">
                  <w:pPr>
                    <w:widowControl/>
                    <w:jc w:val="center"/>
                    <w:rPr>
                      <w:rFonts w:hint="default" w:ascii="Times New Roman" w:hAnsi="Times New Roman" w:cs="Times New Roman"/>
                      <w:b w:val="0"/>
                      <w:bCs/>
                      <w:color w:val="000000" w:themeColor="text1"/>
                      <w:sz w:val="18"/>
                      <w:szCs w:val="18"/>
                      <w:lang w:val="en-US" w:eastAsia="zh-CN" w:bidi="ar"/>
                    </w:rPr>
                  </w:pPr>
                  <w:r>
                    <w:rPr>
                      <w:rFonts w:hint="default" w:ascii="Times New Roman" w:hAnsi="Times New Roman" w:cs="Times New Roman"/>
                      <w:b w:val="0"/>
                      <w:bCs/>
                      <w:color w:val="000000" w:themeColor="text1"/>
                      <w:sz w:val="18"/>
                      <w:szCs w:val="18"/>
                      <w:lang w:val="en-US" w:eastAsia="zh-CN" w:bidi="ar"/>
                    </w:rPr>
                    <w:t>4#布袋除尘+集气罩</w:t>
                  </w:r>
                </w:p>
              </w:tc>
            </w:tr>
            <w:tr w14:paraId="2C3D9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vMerge w:val="restart"/>
                  <w:tcBorders>
                    <w:top w:val="nil"/>
                    <w:left w:val="single" w:color="auto" w:sz="4" w:space="0"/>
                    <w:bottom w:val="single" w:color="auto" w:sz="4" w:space="0"/>
                    <w:right w:val="single" w:color="auto" w:sz="4" w:space="0"/>
                  </w:tcBorders>
                  <w:shd w:val="clear" w:color="auto" w:fill="auto"/>
                  <w:noWrap w:val="0"/>
                  <w:vAlign w:val="center"/>
                </w:tcPr>
                <w:p w14:paraId="05FF8BB0">
                  <w:pPr>
                    <w:widowControl/>
                    <w:jc w:val="center"/>
                    <w:rPr>
                      <w:rFonts w:hint="default" w:ascii="Times New Roman" w:hAnsi="Times New Roman" w:cs="Times New Roman"/>
                      <w:b w:val="0"/>
                      <w:bCs/>
                      <w:color w:val="000000" w:themeColor="text1"/>
                      <w:sz w:val="18"/>
                      <w:szCs w:val="18"/>
                    </w:rPr>
                  </w:pPr>
                  <w:r>
                    <w:rPr>
                      <w:rFonts w:hint="default" w:ascii="Times New Roman" w:hAnsi="Times New Roman" w:cs="Times New Roman"/>
                      <w:b w:val="0"/>
                      <w:bCs/>
                      <w:color w:val="000000" w:themeColor="text1"/>
                      <w:sz w:val="18"/>
                      <w:szCs w:val="18"/>
                      <w:lang w:bidi="ar"/>
                    </w:rPr>
                    <w:t>治理设施</w:t>
                  </w:r>
                </w:p>
              </w:tc>
              <w:tc>
                <w:tcPr>
                  <w:tcW w:w="2059" w:type="dxa"/>
                  <w:tcBorders>
                    <w:top w:val="single" w:color="auto" w:sz="4" w:space="0"/>
                    <w:left w:val="nil"/>
                    <w:bottom w:val="single" w:color="auto" w:sz="4" w:space="0"/>
                    <w:right w:val="single" w:color="auto" w:sz="4" w:space="0"/>
                  </w:tcBorders>
                  <w:shd w:val="clear" w:color="auto" w:fill="auto"/>
                  <w:noWrap w:val="0"/>
                  <w:vAlign w:val="center"/>
                </w:tcPr>
                <w:p w14:paraId="3F2357C5">
                  <w:pPr>
                    <w:widowControl/>
                    <w:jc w:val="center"/>
                    <w:rPr>
                      <w:rFonts w:hint="default" w:ascii="Times New Roman" w:hAnsi="Times New Roman" w:cs="Times New Roman"/>
                      <w:b w:val="0"/>
                      <w:bCs/>
                      <w:color w:val="000000" w:themeColor="text1"/>
                      <w:sz w:val="18"/>
                      <w:szCs w:val="18"/>
                    </w:rPr>
                  </w:pPr>
                  <w:r>
                    <w:rPr>
                      <w:rFonts w:hint="default" w:ascii="Times New Roman" w:hAnsi="Times New Roman" w:cs="Times New Roman"/>
                      <w:b w:val="0"/>
                      <w:bCs/>
                      <w:color w:val="000000" w:themeColor="text1"/>
                      <w:sz w:val="18"/>
                      <w:szCs w:val="18"/>
                      <w:lang w:bidi="ar"/>
                    </w:rPr>
                    <w:t>处理能力（m</w:t>
                  </w:r>
                  <w:r>
                    <w:rPr>
                      <w:rFonts w:hint="default" w:ascii="Times New Roman" w:hAnsi="Times New Roman" w:cs="Times New Roman"/>
                      <w:b w:val="0"/>
                      <w:bCs/>
                      <w:color w:val="000000" w:themeColor="text1"/>
                      <w:sz w:val="18"/>
                      <w:szCs w:val="18"/>
                      <w:vertAlign w:val="superscript"/>
                      <w:lang w:bidi="ar"/>
                    </w:rPr>
                    <w:t>3</w:t>
                  </w:r>
                  <w:r>
                    <w:rPr>
                      <w:rFonts w:hint="default" w:ascii="Times New Roman" w:hAnsi="Times New Roman" w:cs="Times New Roman"/>
                      <w:b w:val="0"/>
                      <w:bCs/>
                      <w:color w:val="000000" w:themeColor="text1"/>
                      <w:sz w:val="18"/>
                      <w:szCs w:val="18"/>
                      <w:lang w:bidi="ar"/>
                    </w:rPr>
                    <w:t>/h）</w:t>
                  </w:r>
                </w:p>
              </w:tc>
              <w:tc>
                <w:tcPr>
                  <w:tcW w:w="1429" w:type="dxa"/>
                  <w:tcBorders>
                    <w:top w:val="single" w:color="auto" w:sz="4" w:space="0"/>
                    <w:left w:val="nil"/>
                    <w:bottom w:val="single" w:color="auto" w:sz="4" w:space="0"/>
                    <w:right w:val="single" w:color="auto" w:sz="4" w:space="0"/>
                  </w:tcBorders>
                  <w:shd w:val="clear" w:color="auto" w:fill="auto"/>
                  <w:noWrap w:val="0"/>
                  <w:vAlign w:val="center"/>
                </w:tcPr>
                <w:p w14:paraId="229D8A44">
                  <w:pPr>
                    <w:widowControl/>
                    <w:jc w:val="center"/>
                    <w:rPr>
                      <w:rFonts w:hint="default" w:ascii="Times New Roman" w:hAnsi="Times New Roman" w:cs="Times New Roman"/>
                      <w:b w:val="0"/>
                      <w:bCs/>
                      <w:color w:val="000000" w:themeColor="text1"/>
                      <w:sz w:val="18"/>
                      <w:szCs w:val="18"/>
                    </w:rPr>
                  </w:pPr>
                  <w:r>
                    <w:rPr>
                      <w:rFonts w:hint="default" w:ascii="Times New Roman" w:hAnsi="Times New Roman" w:cs="Times New Roman"/>
                      <w:b w:val="0"/>
                      <w:bCs/>
                      <w:color w:val="000000" w:themeColor="text1"/>
                      <w:sz w:val="18"/>
                      <w:szCs w:val="18"/>
                      <w:lang w:val="en-US" w:eastAsia="zh-CN" w:bidi="ar"/>
                    </w:rPr>
                    <w:t>9</w:t>
                  </w:r>
                  <w:r>
                    <w:rPr>
                      <w:rFonts w:hint="default" w:ascii="Times New Roman" w:hAnsi="Times New Roman" w:cs="Times New Roman"/>
                      <w:b w:val="0"/>
                      <w:bCs/>
                      <w:color w:val="000000" w:themeColor="text1"/>
                      <w:sz w:val="18"/>
                      <w:szCs w:val="18"/>
                      <w:lang w:bidi="ar"/>
                    </w:rPr>
                    <w:t>500</w:t>
                  </w:r>
                </w:p>
              </w:tc>
              <w:tc>
                <w:tcPr>
                  <w:tcW w:w="1356" w:type="dxa"/>
                  <w:tcBorders>
                    <w:top w:val="single" w:color="auto" w:sz="4" w:space="0"/>
                    <w:left w:val="nil"/>
                    <w:bottom w:val="single" w:color="auto" w:sz="4" w:space="0"/>
                    <w:right w:val="single" w:color="auto" w:sz="4" w:space="0"/>
                  </w:tcBorders>
                  <w:shd w:val="clear" w:color="auto" w:fill="auto"/>
                  <w:noWrap w:val="0"/>
                  <w:vAlign w:val="center"/>
                </w:tcPr>
                <w:p w14:paraId="073DD8EC">
                  <w:pPr>
                    <w:widowControl/>
                    <w:jc w:val="center"/>
                    <w:rPr>
                      <w:rFonts w:hint="default" w:ascii="Times New Roman" w:hAnsi="Times New Roman" w:cs="Times New Roman"/>
                      <w:b w:val="0"/>
                      <w:bCs/>
                      <w:color w:val="000000" w:themeColor="text1"/>
                      <w:sz w:val="18"/>
                      <w:szCs w:val="18"/>
                      <w:lang w:bidi="ar"/>
                    </w:rPr>
                  </w:pPr>
                  <w:r>
                    <w:rPr>
                      <w:rFonts w:hint="default" w:ascii="Times New Roman" w:hAnsi="Times New Roman" w:cs="Times New Roman"/>
                      <w:b w:val="0"/>
                      <w:bCs/>
                      <w:color w:val="000000" w:themeColor="text1"/>
                      <w:sz w:val="18"/>
                      <w:szCs w:val="18"/>
                      <w:lang w:val="en-US" w:eastAsia="zh-CN" w:bidi="ar"/>
                    </w:rPr>
                    <w:t>9</w:t>
                  </w:r>
                  <w:r>
                    <w:rPr>
                      <w:rFonts w:hint="default" w:ascii="Times New Roman" w:hAnsi="Times New Roman" w:cs="Times New Roman"/>
                      <w:b w:val="0"/>
                      <w:bCs/>
                      <w:color w:val="000000" w:themeColor="text1"/>
                      <w:sz w:val="18"/>
                      <w:szCs w:val="18"/>
                      <w:lang w:bidi="ar"/>
                    </w:rPr>
                    <w:t>500</w:t>
                  </w:r>
                </w:p>
              </w:tc>
              <w:tc>
                <w:tcPr>
                  <w:tcW w:w="1356" w:type="dxa"/>
                  <w:tcBorders>
                    <w:top w:val="single" w:color="auto" w:sz="4" w:space="0"/>
                    <w:left w:val="nil"/>
                    <w:bottom w:val="single" w:color="auto" w:sz="4" w:space="0"/>
                    <w:right w:val="single" w:color="auto" w:sz="4" w:space="0"/>
                  </w:tcBorders>
                  <w:shd w:val="clear" w:color="auto" w:fill="auto"/>
                  <w:noWrap w:val="0"/>
                  <w:vAlign w:val="center"/>
                </w:tcPr>
                <w:p w14:paraId="6FB5101E">
                  <w:pPr>
                    <w:widowControl/>
                    <w:jc w:val="center"/>
                    <w:rPr>
                      <w:rFonts w:hint="default" w:ascii="Times New Roman" w:hAnsi="Times New Roman" w:cs="Times New Roman"/>
                      <w:b w:val="0"/>
                      <w:bCs/>
                      <w:color w:val="000000" w:themeColor="text1"/>
                      <w:sz w:val="18"/>
                      <w:szCs w:val="18"/>
                      <w:lang w:bidi="ar"/>
                    </w:rPr>
                  </w:pPr>
                  <w:r>
                    <w:rPr>
                      <w:rFonts w:hint="default" w:ascii="Times New Roman" w:hAnsi="Times New Roman" w:cs="Times New Roman"/>
                      <w:b w:val="0"/>
                      <w:bCs/>
                      <w:color w:val="000000" w:themeColor="text1"/>
                      <w:sz w:val="18"/>
                      <w:szCs w:val="18"/>
                      <w:lang w:val="en-US" w:eastAsia="zh-CN" w:bidi="ar"/>
                    </w:rPr>
                    <w:t>19</w:t>
                  </w:r>
                  <w:r>
                    <w:rPr>
                      <w:rFonts w:hint="default" w:ascii="Times New Roman" w:hAnsi="Times New Roman" w:cs="Times New Roman"/>
                      <w:b w:val="0"/>
                      <w:bCs/>
                      <w:color w:val="000000" w:themeColor="text1"/>
                      <w:sz w:val="18"/>
                      <w:szCs w:val="18"/>
                      <w:lang w:bidi="ar"/>
                    </w:rPr>
                    <w:t>000</w:t>
                  </w:r>
                </w:p>
              </w:tc>
              <w:tc>
                <w:tcPr>
                  <w:tcW w:w="1357" w:type="dxa"/>
                  <w:tcBorders>
                    <w:top w:val="single" w:color="auto" w:sz="4" w:space="0"/>
                    <w:left w:val="nil"/>
                    <w:bottom w:val="single" w:color="auto" w:sz="4" w:space="0"/>
                    <w:right w:val="single" w:color="auto" w:sz="4" w:space="0"/>
                  </w:tcBorders>
                  <w:shd w:val="clear" w:color="auto" w:fill="auto"/>
                  <w:noWrap w:val="0"/>
                  <w:vAlign w:val="center"/>
                </w:tcPr>
                <w:p w14:paraId="7FFEC267">
                  <w:pPr>
                    <w:widowControl/>
                    <w:jc w:val="center"/>
                    <w:rPr>
                      <w:rFonts w:hint="default" w:ascii="Times New Roman" w:hAnsi="Times New Roman" w:cs="Times New Roman"/>
                      <w:b w:val="0"/>
                      <w:bCs/>
                      <w:color w:val="000000" w:themeColor="text1"/>
                      <w:sz w:val="18"/>
                      <w:szCs w:val="18"/>
                      <w:lang w:bidi="ar"/>
                    </w:rPr>
                  </w:pPr>
                  <w:r>
                    <w:rPr>
                      <w:rFonts w:hint="default" w:ascii="Times New Roman" w:hAnsi="Times New Roman" w:cs="Times New Roman"/>
                      <w:b w:val="0"/>
                      <w:bCs/>
                      <w:color w:val="000000" w:themeColor="text1"/>
                      <w:sz w:val="18"/>
                      <w:szCs w:val="18"/>
                      <w:lang w:val="en-US" w:eastAsia="zh-CN" w:bidi="ar"/>
                    </w:rPr>
                    <w:t>9</w:t>
                  </w:r>
                  <w:r>
                    <w:rPr>
                      <w:rFonts w:hint="default" w:ascii="Times New Roman" w:hAnsi="Times New Roman" w:cs="Times New Roman"/>
                      <w:b w:val="0"/>
                      <w:bCs/>
                      <w:color w:val="000000" w:themeColor="text1"/>
                      <w:sz w:val="18"/>
                      <w:szCs w:val="18"/>
                      <w:lang w:bidi="ar"/>
                    </w:rPr>
                    <w:t>500</w:t>
                  </w:r>
                </w:p>
              </w:tc>
            </w:tr>
            <w:tr w14:paraId="0990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vMerge w:val="continue"/>
                  <w:tcBorders>
                    <w:top w:val="nil"/>
                    <w:left w:val="single" w:color="auto" w:sz="4" w:space="0"/>
                    <w:bottom w:val="single" w:color="auto" w:sz="4" w:space="0"/>
                    <w:right w:val="single" w:color="auto" w:sz="4" w:space="0"/>
                  </w:tcBorders>
                  <w:shd w:val="clear" w:color="auto" w:fill="auto"/>
                  <w:noWrap w:val="0"/>
                  <w:vAlign w:val="center"/>
                </w:tcPr>
                <w:p w14:paraId="5C05572A">
                  <w:pPr>
                    <w:jc w:val="center"/>
                    <w:rPr>
                      <w:rFonts w:hint="default" w:ascii="Times New Roman" w:hAnsi="Times New Roman" w:cs="Times New Roman"/>
                      <w:b w:val="0"/>
                      <w:bCs/>
                      <w:color w:val="000000" w:themeColor="text1"/>
                      <w:sz w:val="18"/>
                      <w:szCs w:val="18"/>
                    </w:rPr>
                  </w:pPr>
                </w:p>
              </w:tc>
              <w:tc>
                <w:tcPr>
                  <w:tcW w:w="2059" w:type="dxa"/>
                  <w:tcBorders>
                    <w:top w:val="single" w:color="auto" w:sz="4" w:space="0"/>
                    <w:left w:val="nil"/>
                    <w:bottom w:val="single" w:color="auto" w:sz="4" w:space="0"/>
                    <w:right w:val="single" w:color="auto" w:sz="4" w:space="0"/>
                  </w:tcBorders>
                  <w:shd w:val="clear" w:color="auto" w:fill="auto"/>
                  <w:noWrap w:val="0"/>
                  <w:vAlign w:val="center"/>
                </w:tcPr>
                <w:p w14:paraId="44027695">
                  <w:pPr>
                    <w:widowControl/>
                    <w:jc w:val="center"/>
                    <w:rPr>
                      <w:rFonts w:hint="default" w:ascii="Times New Roman" w:hAnsi="Times New Roman" w:cs="Times New Roman"/>
                      <w:b w:val="0"/>
                      <w:bCs/>
                      <w:color w:val="000000" w:themeColor="text1"/>
                      <w:sz w:val="18"/>
                      <w:szCs w:val="18"/>
                    </w:rPr>
                  </w:pPr>
                  <w:r>
                    <w:rPr>
                      <w:rFonts w:hint="default" w:ascii="Times New Roman" w:hAnsi="Times New Roman" w:cs="Times New Roman"/>
                      <w:b w:val="0"/>
                      <w:bCs/>
                      <w:color w:val="000000" w:themeColor="text1"/>
                      <w:sz w:val="18"/>
                      <w:szCs w:val="18"/>
                      <w:lang w:bidi="ar"/>
                    </w:rPr>
                    <w:t>收集效率（%）</w:t>
                  </w:r>
                </w:p>
              </w:tc>
              <w:tc>
                <w:tcPr>
                  <w:tcW w:w="1429" w:type="dxa"/>
                  <w:tcBorders>
                    <w:top w:val="single" w:color="auto" w:sz="4" w:space="0"/>
                    <w:left w:val="nil"/>
                    <w:bottom w:val="single" w:color="auto" w:sz="4" w:space="0"/>
                    <w:right w:val="single" w:color="auto" w:sz="4" w:space="0"/>
                  </w:tcBorders>
                  <w:shd w:val="clear" w:color="auto" w:fill="auto"/>
                  <w:noWrap w:val="0"/>
                  <w:vAlign w:val="center"/>
                </w:tcPr>
                <w:p w14:paraId="1426B393">
                  <w:pPr>
                    <w:widowControl/>
                    <w:jc w:val="center"/>
                    <w:rPr>
                      <w:rFonts w:hint="default" w:ascii="Times New Roman" w:hAnsi="Times New Roman" w:eastAsia="宋体" w:cs="Times New Roman"/>
                      <w:b w:val="0"/>
                      <w:bCs/>
                      <w:color w:val="000000" w:themeColor="text1"/>
                      <w:sz w:val="18"/>
                      <w:szCs w:val="18"/>
                      <w:lang w:val="en-US" w:eastAsia="zh-CN"/>
                    </w:rPr>
                  </w:pPr>
                  <w:r>
                    <w:rPr>
                      <w:rFonts w:hint="default" w:ascii="Times New Roman" w:hAnsi="Times New Roman" w:cs="Times New Roman"/>
                      <w:b w:val="0"/>
                      <w:bCs/>
                      <w:color w:val="000000" w:themeColor="text1"/>
                      <w:sz w:val="18"/>
                      <w:szCs w:val="18"/>
                      <w:lang w:val="en-US" w:eastAsia="zh-CN" w:bidi="ar"/>
                    </w:rPr>
                    <w:t>85~95</w:t>
                  </w:r>
                </w:p>
              </w:tc>
              <w:tc>
                <w:tcPr>
                  <w:tcW w:w="1356" w:type="dxa"/>
                  <w:tcBorders>
                    <w:top w:val="single" w:color="auto" w:sz="4" w:space="0"/>
                    <w:left w:val="nil"/>
                    <w:bottom w:val="single" w:color="auto" w:sz="4" w:space="0"/>
                    <w:right w:val="single" w:color="auto" w:sz="4" w:space="0"/>
                  </w:tcBorders>
                  <w:shd w:val="clear" w:color="auto" w:fill="auto"/>
                  <w:noWrap w:val="0"/>
                  <w:vAlign w:val="center"/>
                </w:tcPr>
                <w:p w14:paraId="100EC038">
                  <w:pPr>
                    <w:widowControl/>
                    <w:jc w:val="center"/>
                    <w:rPr>
                      <w:rFonts w:hint="default" w:ascii="Times New Roman" w:hAnsi="Times New Roman" w:cs="Times New Roman"/>
                      <w:b w:val="0"/>
                      <w:bCs/>
                      <w:color w:val="000000" w:themeColor="text1"/>
                      <w:sz w:val="18"/>
                      <w:szCs w:val="18"/>
                      <w:lang w:bidi="ar"/>
                    </w:rPr>
                  </w:pPr>
                  <w:r>
                    <w:rPr>
                      <w:rFonts w:hint="default" w:ascii="Times New Roman" w:hAnsi="Times New Roman" w:cs="Times New Roman"/>
                      <w:b w:val="0"/>
                      <w:bCs/>
                      <w:color w:val="000000" w:themeColor="text1"/>
                      <w:sz w:val="18"/>
                      <w:szCs w:val="18"/>
                      <w:lang w:val="en-US" w:eastAsia="zh-CN" w:bidi="ar"/>
                    </w:rPr>
                    <w:t>85~95</w:t>
                  </w:r>
                </w:p>
              </w:tc>
              <w:tc>
                <w:tcPr>
                  <w:tcW w:w="1356" w:type="dxa"/>
                  <w:tcBorders>
                    <w:top w:val="single" w:color="auto" w:sz="4" w:space="0"/>
                    <w:left w:val="nil"/>
                    <w:bottom w:val="single" w:color="auto" w:sz="4" w:space="0"/>
                    <w:right w:val="single" w:color="auto" w:sz="4" w:space="0"/>
                  </w:tcBorders>
                  <w:shd w:val="clear" w:color="auto" w:fill="auto"/>
                  <w:noWrap w:val="0"/>
                  <w:vAlign w:val="center"/>
                </w:tcPr>
                <w:p w14:paraId="217F8021">
                  <w:pPr>
                    <w:widowControl/>
                    <w:jc w:val="center"/>
                    <w:rPr>
                      <w:rFonts w:hint="default" w:ascii="Times New Roman" w:hAnsi="Times New Roman" w:cs="Times New Roman"/>
                      <w:b w:val="0"/>
                      <w:bCs/>
                      <w:color w:val="000000" w:themeColor="text1"/>
                      <w:sz w:val="18"/>
                      <w:szCs w:val="18"/>
                      <w:lang w:bidi="ar"/>
                    </w:rPr>
                  </w:pPr>
                  <w:r>
                    <w:rPr>
                      <w:rFonts w:hint="default" w:ascii="Times New Roman" w:hAnsi="Times New Roman" w:cs="Times New Roman"/>
                      <w:b w:val="0"/>
                      <w:bCs/>
                      <w:color w:val="000000" w:themeColor="text1"/>
                      <w:sz w:val="18"/>
                      <w:szCs w:val="18"/>
                      <w:lang w:val="en-US" w:eastAsia="zh-CN" w:bidi="ar"/>
                    </w:rPr>
                    <w:t>85~95</w:t>
                  </w:r>
                </w:p>
              </w:tc>
              <w:tc>
                <w:tcPr>
                  <w:tcW w:w="1357" w:type="dxa"/>
                  <w:tcBorders>
                    <w:top w:val="single" w:color="auto" w:sz="4" w:space="0"/>
                    <w:left w:val="nil"/>
                    <w:bottom w:val="single" w:color="auto" w:sz="4" w:space="0"/>
                    <w:right w:val="single" w:color="auto" w:sz="4" w:space="0"/>
                  </w:tcBorders>
                  <w:shd w:val="clear" w:color="auto" w:fill="auto"/>
                  <w:noWrap w:val="0"/>
                  <w:vAlign w:val="center"/>
                </w:tcPr>
                <w:p w14:paraId="5993FB5F">
                  <w:pPr>
                    <w:widowControl/>
                    <w:jc w:val="center"/>
                    <w:rPr>
                      <w:rFonts w:hint="default" w:ascii="Times New Roman" w:hAnsi="Times New Roman" w:cs="Times New Roman"/>
                      <w:b w:val="0"/>
                      <w:bCs/>
                      <w:color w:val="000000" w:themeColor="text1"/>
                      <w:sz w:val="18"/>
                      <w:szCs w:val="18"/>
                      <w:lang w:bidi="ar"/>
                    </w:rPr>
                  </w:pPr>
                  <w:r>
                    <w:rPr>
                      <w:rFonts w:hint="default" w:ascii="Times New Roman" w:hAnsi="Times New Roman" w:cs="Times New Roman"/>
                      <w:b w:val="0"/>
                      <w:bCs/>
                      <w:color w:val="000000" w:themeColor="text1"/>
                      <w:sz w:val="18"/>
                      <w:szCs w:val="18"/>
                      <w:lang w:val="en-US" w:eastAsia="zh-CN" w:bidi="ar"/>
                    </w:rPr>
                    <w:t>85~95</w:t>
                  </w:r>
                </w:p>
              </w:tc>
            </w:tr>
            <w:tr w14:paraId="6163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vMerge w:val="continue"/>
                  <w:tcBorders>
                    <w:top w:val="nil"/>
                    <w:left w:val="single" w:color="auto" w:sz="4" w:space="0"/>
                    <w:bottom w:val="single" w:color="auto" w:sz="4" w:space="0"/>
                    <w:right w:val="single" w:color="auto" w:sz="4" w:space="0"/>
                  </w:tcBorders>
                  <w:shd w:val="clear" w:color="auto" w:fill="auto"/>
                  <w:noWrap w:val="0"/>
                  <w:vAlign w:val="center"/>
                </w:tcPr>
                <w:p w14:paraId="798FAF83">
                  <w:pPr>
                    <w:jc w:val="center"/>
                    <w:rPr>
                      <w:rFonts w:hint="default" w:ascii="Times New Roman" w:hAnsi="Times New Roman" w:cs="Times New Roman"/>
                      <w:b w:val="0"/>
                      <w:bCs/>
                      <w:color w:val="000000" w:themeColor="text1"/>
                      <w:sz w:val="18"/>
                      <w:szCs w:val="18"/>
                    </w:rPr>
                  </w:pPr>
                </w:p>
              </w:tc>
              <w:tc>
                <w:tcPr>
                  <w:tcW w:w="2059" w:type="dxa"/>
                  <w:tcBorders>
                    <w:top w:val="single" w:color="auto" w:sz="4" w:space="0"/>
                    <w:left w:val="nil"/>
                    <w:bottom w:val="single" w:color="auto" w:sz="4" w:space="0"/>
                    <w:right w:val="single" w:color="auto" w:sz="4" w:space="0"/>
                  </w:tcBorders>
                  <w:shd w:val="clear" w:color="auto" w:fill="auto"/>
                  <w:noWrap w:val="0"/>
                  <w:vAlign w:val="center"/>
                </w:tcPr>
                <w:p w14:paraId="1943555B">
                  <w:pPr>
                    <w:widowControl/>
                    <w:jc w:val="center"/>
                    <w:rPr>
                      <w:rFonts w:hint="default" w:ascii="Times New Roman" w:hAnsi="Times New Roman" w:cs="Times New Roman"/>
                      <w:b w:val="0"/>
                      <w:bCs/>
                      <w:color w:val="000000" w:themeColor="text1"/>
                      <w:sz w:val="18"/>
                      <w:szCs w:val="18"/>
                    </w:rPr>
                  </w:pPr>
                  <w:r>
                    <w:rPr>
                      <w:rFonts w:hint="default" w:ascii="Times New Roman" w:hAnsi="Times New Roman" w:cs="Times New Roman"/>
                      <w:b w:val="0"/>
                      <w:bCs/>
                      <w:color w:val="000000" w:themeColor="text1"/>
                      <w:sz w:val="18"/>
                      <w:szCs w:val="18"/>
                      <w:lang w:bidi="ar"/>
                    </w:rPr>
                    <w:t>治理工艺去除效率（%）</w:t>
                  </w:r>
                </w:p>
              </w:tc>
              <w:tc>
                <w:tcPr>
                  <w:tcW w:w="1429" w:type="dxa"/>
                  <w:tcBorders>
                    <w:top w:val="single" w:color="auto" w:sz="4" w:space="0"/>
                    <w:left w:val="nil"/>
                    <w:bottom w:val="single" w:color="auto" w:sz="4" w:space="0"/>
                    <w:right w:val="single" w:color="auto" w:sz="4" w:space="0"/>
                  </w:tcBorders>
                  <w:shd w:val="clear" w:color="auto" w:fill="auto"/>
                  <w:noWrap w:val="0"/>
                  <w:vAlign w:val="center"/>
                </w:tcPr>
                <w:p w14:paraId="6EEE9A4A">
                  <w:pPr>
                    <w:widowControl/>
                    <w:jc w:val="center"/>
                    <w:rPr>
                      <w:rFonts w:hint="default" w:ascii="Times New Roman" w:hAnsi="Times New Roman" w:eastAsia="宋体" w:cs="Times New Roman"/>
                      <w:b w:val="0"/>
                      <w:bCs/>
                      <w:color w:val="000000" w:themeColor="text1"/>
                      <w:sz w:val="18"/>
                      <w:szCs w:val="18"/>
                      <w:lang w:eastAsia="zh-CN"/>
                    </w:rPr>
                  </w:pPr>
                  <w:r>
                    <w:rPr>
                      <w:rFonts w:hint="default" w:ascii="Times New Roman" w:hAnsi="Times New Roman" w:cs="Times New Roman"/>
                      <w:b w:val="0"/>
                      <w:bCs/>
                      <w:color w:val="000000" w:themeColor="text1"/>
                      <w:sz w:val="18"/>
                      <w:szCs w:val="18"/>
                      <w:lang w:bidi="ar"/>
                    </w:rPr>
                    <w:t>9</w:t>
                  </w:r>
                  <w:r>
                    <w:rPr>
                      <w:rFonts w:hint="default" w:ascii="Times New Roman" w:hAnsi="Times New Roman" w:cs="Times New Roman"/>
                      <w:b w:val="0"/>
                      <w:bCs/>
                      <w:color w:val="000000" w:themeColor="text1"/>
                      <w:sz w:val="18"/>
                      <w:szCs w:val="18"/>
                      <w:lang w:val="en-US" w:eastAsia="zh-CN" w:bidi="ar"/>
                    </w:rPr>
                    <w:t>8</w:t>
                  </w:r>
                </w:p>
              </w:tc>
              <w:tc>
                <w:tcPr>
                  <w:tcW w:w="1356" w:type="dxa"/>
                  <w:tcBorders>
                    <w:top w:val="single" w:color="auto" w:sz="4" w:space="0"/>
                    <w:left w:val="nil"/>
                    <w:bottom w:val="single" w:color="auto" w:sz="4" w:space="0"/>
                    <w:right w:val="single" w:color="auto" w:sz="4" w:space="0"/>
                  </w:tcBorders>
                  <w:shd w:val="clear" w:color="auto" w:fill="auto"/>
                  <w:noWrap w:val="0"/>
                  <w:vAlign w:val="center"/>
                </w:tcPr>
                <w:p w14:paraId="54FEFD04">
                  <w:pPr>
                    <w:widowControl/>
                    <w:jc w:val="center"/>
                    <w:rPr>
                      <w:rFonts w:hint="default" w:ascii="Times New Roman" w:hAnsi="Times New Roman" w:cs="Times New Roman"/>
                      <w:b w:val="0"/>
                      <w:bCs/>
                      <w:color w:val="000000" w:themeColor="text1"/>
                      <w:sz w:val="18"/>
                      <w:szCs w:val="18"/>
                      <w:lang w:bidi="ar"/>
                    </w:rPr>
                  </w:pPr>
                  <w:r>
                    <w:rPr>
                      <w:rFonts w:hint="default" w:ascii="Times New Roman" w:hAnsi="Times New Roman" w:cs="Times New Roman"/>
                      <w:b w:val="0"/>
                      <w:bCs/>
                      <w:color w:val="000000" w:themeColor="text1"/>
                      <w:sz w:val="18"/>
                      <w:szCs w:val="18"/>
                      <w:lang w:bidi="ar"/>
                    </w:rPr>
                    <w:t>9</w:t>
                  </w:r>
                  <w:r>
                    <w:rPr>
                      <w:rFonts w:hint="default" w:ascii="Times New Roman" w:hAnsi="Times New Roman" w:cs="Times New Roman"/>
                      <w:b w:val="0"/>
                      <w:bCs/>
                      <w:color w:val="000000" w:themeColor="text1"/>
                      <w:sz w:val="18"/>
                      <w:szCs w:val="18"/>
                      <w:lang w:val="en-US" w:eastAsia="zh-CN" w:bidi="ar"/>
                    </w:rPr>
                    <w:t>8</w:t>
                  </w:r>
                </w:p>
              </w:tc>
              <w:tc>
                <w:tcPr>
                  <w:tcW w:w="1356" w:type="dxa"/>
                  <w:tcBorders>
                    <w:top w:val="single" w:color="auto" w:sz="4" w:space="0"/>
                    <w:left w:val="nil"/>
                    <w:bottom w:val="single" w:color="auto" w:sz="4" w:space="0"/>
                    <w:right w:val="single" w:color="auto" w:sz="4" w:space="0"/>
                  </w:tcBorders>
                  <w:shd w:val="clear" w:color="auto" w:fill="auto"/>
                  <w:noWrap w:val="0"/>
                  <w:vAlign w:val="center"/>
                </w:tcPr>
                <w:p w14:paraId="3CFAF377">
                  <w:pPr>
                    <w:widowControl/>
                    <w:jc w:val="center"/>
                    <w:rPr>
                      <w:rFonts w:hint="default" w:ascii="Times New Roman" w:hAnsi="Times New Roman" w:cs="Times New Roman"/>
                      <w:b w:val="0"/>
                      <w:bCs/>
                      <w:color w:val="000000" w:themeColor="text1"/>
                      <w:sz w:val="18"/>
                      <w:szCs w:val="18"/>
                      <w:lang w:bidi="ar"/>
                    </w:rPr>
                  </w:pPr>
                  <w:r>
                    <w:rPr>
                      <w:rFonts w:hint="default" w:ascii="Times New Roman" w:hAnsi="Times New Roman" w:cs="Times New Roman"/>
                      <w:b w:val="0"/>
                      <w:bCs/>
                      <w:color w:val="000000" w:themeColor="text1"/>
                      <w:sz w:val="18"/>
                      <w:szCs w:val="18"/>
                      <w:lang w:bidi="ar"/>
                    </w:rPr>
                    <w:t>9</w:t>
                  </w:r>
                  <w:r>
                    <w:rPr>
                      <w:rFonts w:hint="default" w:ascii="Times New Roman" w:hAnsi="Times New Roman" w:cs="Times New Roman"/>
                      <w:b w:val="0"/>
                      <w:bCs/>
                      <w:color w:val="000000" w:themeColor="text1"/>
                      <w:sz w:val="18"/>
                      <w:szCs w:val="18"/>
                      <w:lang w:val="en-US" w:eastAsia="zh-CN" w:bidi="ar"/>
                    </w:rPr>
                    <w:t>8</w:t>
                  </w:r>
                </w:p>
              </w:tc>
              <w:tc>
                <w:tcPr>
                  <w:tcW w:w="1357" w:type="dxa"/>
                  <w:tcBorders>
                    <w:top w:val="single" w:color="auto" w:sz="4" w:space="0"/>
                    <w:left w:val="nil"/>
                    <w:bottom w:val="single" w:color="auto" w:sz="4" w:space="0"/>
                    <w:right w:val="single" w:color="auto" w:sz="4" w:space="0"/>
                  </w:tcBorders>
                  <w:shd w:val="clear" w:color="auto" w:fill="auto"/>
                  <w:noWrap w:val="0"/>
                  <w:vAlign w:val="center"/>
                </w:tcPr>
                <w:p w14:paraId="69267BFE">
                  <w:pPr>
                    <w:widowControl/>
                    <w:jc w:val="center"/>
                    <w:rPr>
                      <w:rFonts w:hint="default" w:ascii="Times New Roman" w:hAnsi="Times New Roman" w:cs="Times New Roman"/>
                      <w:b w:val="0"/>
                      <w:bCs/>
                      <w:color w:val="000000" w:themeColor="text1"/>
                      <w:sz w:val="18"/>
                      <w:szCs w:val="18"/>
                      <w:lang w:bidi="ar"/>
                    </w:rPr>
                  </w:pPr>
                  <w:r>
                    <w:rPr>
                      <w:rFonts w:hint="default" w:ascii="Times New Roman" w:hAnsi="Times New Roman" w:cs="Times New Roman"/>
                      <w:b w:val="0"/>
                      <w:bCs/>
                      <w:color w:val="000000" w:themeColor="text1"/>
                      <w:sz w:val="18"/>
                      <w:szCs w:val="18"/>
                      <w:lang w:bidi="ar"/>
                    </w:rPr>
                    <w:t>9</w:t>
                  </w:r>
                  <w:r>
                    <w:rPr>
                      <w:rFonts w:hint="default" w:ascii="Times New Roman" w:hAnsi="Times New Roman" w:cs="Times New Roman"/>
                      <w:b w:val="0"/>
                      <w:bCs/>
                      <w:color w:val="000000" w:themeColor="text1"/>
                      <w:sz w:val="18"/>
                      <w:szCs w:val="18"/>
                      <w:lang w:val="en-US" w:eastAsia="zh-CN" w:bidi="ar"/>
                    </w:rPr>
                    <w:t>8</w:t>
                  </w:r>
                </w:p>
              </w:tc>
            </w:tr>
            <w:tr w14:paraId="0029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vMerge w:val="continue"/>
                  <w:tcBorders>
                    <w:top w:val="nil"/>
                    <w:left w:val="single" w:color="auto" w:sz="4" w:space="0"/>
                    <w:bottom w:val="single" w:color="auto" w:sz="4" w:space="0"/>
                    <w:right w:val="single" w:color="auto" w:sz="4" w:space="0"/>
                  </w:tcBorders>
                  <w:shd w:val="clear" w:color="auto" w:fill="auto"/>
                  <w:noWrap w:val="0"/>
                  <w:vAlign w:val="center"/>
                </w:tcPr>
                <w:p w14:paraId="3C527CB6">
                  <w:pPr>
                    <w:jc w:val="center"/>
                    <w:rPr>
                      <w:rFonts w:hint="default" w:ascii="Times New Roman" w:hAnsi="Times New Roman" w:cs="Times New Roman"/>
                      <w:b w:val="0"/>
                      <w:bCs/>
                      <w:color w:val="000000" w:themeColor="text1"/>
                      <w:sz w:val="18"/>
                      <w:szCs w:val="18"/>
                    </w:rPr>
                  </w:pPr>
                </w:p>
              </w:tc>
              <w:tc>
                <w:tcPr>
                  <w:tcW w:w="2059" w:type="dxa"/>
                  <w:tcBorders>
                    <w:top w:val="single" w:color="auto" w:sz="4" w:space="0"/>
                    <w:left w:val="nil"/>
                    <w:bottom w:val="single" w:color="auto" w:sz="4" w:space="0"/>
                    <w:right w:val="single" w:color="auto" w:sz="4" w:space="0"/>
                  </w:tcBorders>
                  <w:shd w:val="clear" w:color="auto" w:fill="auto"/>
                  <w:noWrap w:val="0"/>
                  <w:vAlign w:val="center"/>
                </w:tcPr>
                <w:p w14:paraId="7DFAE8C0">
                  <w:pPr>
                    <w:widowControl/>
                    <w:jc w:val="center"/>
                    <w:rPr>
                      <w:rFonts w:hint="default" w:ascii="Times New Roman" w:hAnsi="Times New Roman" w:cs="Times New Roman"/>
                      <w:b w:val="0"/>
                      <w:bCs/>
                      <w:color w:val="000000" w:themeColor="text1"/>
                      <w:sz w:val="18"/>
                      <w:szCs w:val="18"/>
                    </w:rPr>
                  </w:pPr>
                  <w:r>
                    <w:rPr>
                      <w:rFonts w:hint="default" w:ascii="Times New Roman" w:hAnsi="Times New Roman" w:cs="Times New Roman"/>
                      <w:b w:val="0"/>
                      <w:bCs/>
                      <w:color w:val="000000" w:themeColor="text1"/>
                      <w:sz w:val="18"/>
                      <w:szCs w:val="18"/>
                      <w:lang w:bidi="ar"/>
                    </w:rPr>
                    <w:t>是否为可行性技术</w:t>
                  </w:r>
                </w:p>
              </w:tc>
              <w:tc>
                <w:tcPr>
                  <w:tcW w:w="1429" w:type="dxa"/>
                  <w:tcBorders>
                    <w:top w:val="single" w:color="auto" w:sz="4" w:space="0"/>
                    <w:left w:val="nil"/>
                    <w:bottom w:val="single" w:color="auto" w:sz="4" w:space="0"/>
                    <w:right w:val="single" w:color="auto" w:sz="4" w:space="0"/>
                  </w:tcBorders>
                  <w:shd w:val="clear" w:color="auto" w:fill="auto"/>
                  <w:noWrap w:val="0"/>
                  <w:vAlign w:val="center"/>
                </w:tcPr>
                <w:p w14:paraId="63809B73">
                  <w:pPr>
                    <w:widowControl/>
                    <w:jc w:val="center"/>
                    <w:rPr>
                      <w:rFonts w:hint="default" w:ascii="Times New Roman" w:hAnsi="Times New Roman" w:cs="Times New Roman"/>
                      <w:b w:val="0"/>
                      <w:bCs/>
                      <w:color w:val="000000" w:themeColor="text1"/>
                      <w:sz w:val="18"/>
                      <w:szCs w:val="18"/>
                    </w:rPr>
                  </w:pPr>
                  <w:r>
                    <w:rPr>
                      <w:rFonts w:hint="default" w:ascii="Times New Roman" w:hAnsi="Times New Roman" w:cs="Times New Roman"/>
                      <w:b w:val="0"/>
                      <w:bCs/>
                      <w:color w:val="000000" w:themeColor="text1"/>
                      <w:sz w:val="18"/>
                      <w:szCs w:val="18"/>
                      <w:lang w:bidi="ar"/>
                    </w:rPr>
                    <w:t>是</w:t>
                  </w:r>
                </w:p>
              </w:tc>
              <w:tc>
                <w:tcPr>
                  <w:tcW w:w="1356" w:type="dxa"/>
                  <w:tcBorders>
                    <w:top w:val="single" w:color="auto" w:sz="4" w:space="0"/>
                    <w:left w:val="nil"/>
                    <w:bottom w:val="single" w:color="auto" w:sz="4" w:space="0"/>
                    <w:right w:val="single" w:color="auto" w:sz="4" w:space="0"/>
                  </w:tcBorders>
                  <w:shd w:val="clear" w:color="auto" w:fill="auto"/>
                  <w:noWrap w:val="0"/>
                  <w:vAlign w:val="center"/>
                </w:tcPr>
                <w:p w14:paraId="2486B509">
                  <w:pPr>
                    <w:widowControl/>
                    <w:jc w:val="center"/>
                    <w:rPr>
                      <w:rFonts w:hint="default" w:ascii="Times New Roman" w:hAnsi="Times New Roman" w:cs="Times New Roman"/>
                      <w:b w:val="0"/>
                      <w:bCs/>
                      <w:color w:val="000000" w:themeColor="text1"/>
                      <w:sz w:val="18"/>
                      <w:szCs w:val="18"/>
                      <w:lang w:bidi="ar"/>
                    </w:rPr>
                  </w:pPr>
                  <w:r>
                    <w:rPr>
                      <w:rFonts w:hint="default" w:ascii="Times New Roman" w:hAnsi="Times New Roman" w:cs="Times New Roman"/>
                      <w:b w:val="0"/>
                      <w:bCs/>
                      <w:color w:val="000000" w:themeColor="text1"/>
                      <w:sz w:val="18"/>
                      <w:szCs w:val="18"/>
                      <w:lang w:bidi="ar"/>
                    </w:rPr>
                    <w:t>是</w:t>
                  </w:r>
                </w:p>
              </w:tc>
              <w:tc>
                <w:tcPr>
                  <w:tcW w:w="1356" w:type="dxa"/>
                  <w:tcBorders>
                    <w:top w:val="single" w:color="auto" w:sz="4" w:space="0"/>
                    <w:left w:val="nil"/>
                    <w:bottom w:val="single" w:color="auto" w:sz="4" w:space="0"/>
                    <w:right w:val="single" w:color="auto" w:sz="4" w:space="0"/>
                  </w:tcBorders>
                  <w:shd w:val="clear" w:color="auto" w:fill="auto"/>
                  <w:noWrap w:val="0"/>
                  <w:vAlign w:val="center"/>
                </w:tcPr>
                <w:p w14:paraId="21534503">
                  <w:pPr>
                    <w:widowControl/>
                    <w:jc w:val="center"/>
                    <w:rPr>
                      <w:rFonts w:hint="default" w:ascii="Times New Roman" w:hAnsi="Times New Roman" w:cs="Times New Roman"/>
                      <w:b w:val="0"/>
                      <w:bCs/>
                      <w:color w:val="000000" w:themeColor="text1"/>
                      <w:sz w:val="18"/>
                      <w:szCs w:val="18"/>
                      <w:lang w:bidi="ar"/>
                    </w:rPr>
                  </w:pPr>
                  <w:r>
                    <w:rPr>
                      <w:rFonts w:hint="default" w:ascii="Times New Roman" w:hAnsi="Times New Roman" w:cs="Times New Roman"/>
                      <w:b w:val="0"/>
                      <w:bCs/>
                      <w:color w:val="000000" w:themeColor="text1"/>
                      <w:sz w:val="18"/>
                      <w:szCs w:val="18"/>
                      <w:lang w:bidi="ar"/>
                    </w:rPr>
                    <w:t>是</w:t>
                  </w:r>
                </w:p>
              </w:tc>
              <w:tc>
                <w:tcPr>
                  <w:tcW w:w="1357" w:type="dxa"/>
                  <w:tcBorders>
                    <w:top w:val="single" w:color="auto" w:sz="4" w:space="0"/>
                    <w:left w:val="nil"/>
                    <w:bottom w:val="single" w:color="auto" w:sz="4" w:space="0"/>
                    <w:right w:val="single" w:color="auto" w:sz="4" w:space="0"/>
                  </w:tcBorders>
                  <w:shd w:val="clear" w:color="auto" w:fill="auto"/>
                  <w:noWrap w:val="0"/>
                  <w:vAlign w:val="center"/>
                </w:tcPr>
                <w:p w14:paraId="0ECA6202">
                  <w:pPr>
                    <w:widowControl/>
                    <w:jc w:val="center"/>
                    <w:rPr>
                      <w:rFonts w:hint="default" w:ascii="Times New Roman" w:hAnsi="Times New Roman" w:cs="Times New Roman"/>
                      <w:b w:val="0"/>
                      <w:bCs/>
                      <w:color w:val="000000" w:themeColor="text1"/>
                      <w:sz w:val="18"/>
                      <w:szCs w:val="18"/>
                      <w:lang w:bidi="ar"/>
                    </w:rPr>
                  </w:pPr>
                  <w:r>
                    <w:rPr>
                      <w:rFonts w:hint="default" w:ascii="Times New Roman" w:hAnsi="Times New Roman" w:cs="Times New Roman"/>
                      <w:b w:val="0"/>
                      <w:bCs/>
                      <w:color w:val="000000" w:themeColor="text1"/>
                      <w:sz w:val="18"/>
                      <w:szCs w:val="18"/>
                      <w:lang w:bidi="ar"/>
                    </w:rPr>
                    <w:t>是</w:t>
                  </w:r>
                </w:p>
              </w:tc>
            </w:tr>
          </w:tbl>
          <w:p w14:paraId="2EA00BD8">
            <w:pPr>
              <w:adjustRightInd w:val="0"/>
              <w:snapToGrid w:val="0"/>
              <w:spacing w:before="120" w:beforeLines="50" w:line="360" w:lineRule="auto"/>
              <w:ind w:firstLine="422" w:firstLineChars="200"/>
              <w:jc w:val="center"/>
              <w:rPr>
                <w:rFonts w:hint="default" w:ascii="Times New Roman" w:hAnsi="Times New Roman" w:cs="Times New Roman"/>
                <w:b/>
                <w:bCs/>
                <w:color w:val="000000" w:themeColor="text1"/>
                <w:sz w:val="21"/>
                <w:szCs w:val="21"/>
              </w:rPr>
            </w:pPr>
            <w:r>
              <w:rPr>
                <w:rFonts w:hint="default" w:ascii="Times New Roman" w:hAnsi="Times New Roman" w:cs="Times New Roman"/>
                <w:b/>
                <w:color w:val="000000" w:themeColor="text1"/>
                <w:kern w:val="0"/>
                <w:sz w:val="21"/>
                <w:szCs w:val="21"/>
              </w:rPr>
              <w:t>表4-</w:t>
            </w:r>
            <w:r>
              <w:rPr>
                <w:rFonts w:hint="eastAsia" w:ascii="Times New Roman" w:hAnsi="Times New Roman" w:cs="Times New Roman"/>
                <w:b/>
                <w:color w:val="000000" w:themeColor="text1"/>
                <w:kern w:val="0"/>
                <w:sz w:val="21"/>
                <w:szCs w:val="21"/>
                <w:lang w:val="en-US" w:eastAsia="zh-CN"/>
              </w:rPr>
              <w:t>3</w:t>
            </w:r>
            <w:r>
              <w:rPr>
                <w:rFonts w:hint="default" w:ascii="Times New Roman" w:hAnsi="Times New Roman" w:cs="Times New Roman"/>
                <w:b/>
                <w:color w:val="000000" w:themeColor="text1"/>
                <w:kern w:val="0"/>
                <w:sz w:val="21"/>
                <w:szCs w:val="21"/>
              </w:rPr>
              <w:t xml:space="preserve">  本项目无组织废气</w:t>
            </w:r>
            <w:r>
              <w:rPr>
                <w:rFonts w:hint="default" w:ascii="Times New Roman" w:hAnsi="Times New Roman" w:cs="Times New Roman"/>
                <w:b/>
                <w:color w:val="000000" w:themeColor="text1"/>
                <w:kern w:val="0"/>
                <w:sz w:val="21"/>
                <w:szCs w:val="21"/>
                <w:lang w:val="en-US" w:eastAsia="zh-CN"/>
              </w:rPr>
              <w:t>产排</w:t>
            </w:r>
            <w:r>
              <w:rPr>
                <w:rFonts w:hint="default" w:ascii="Times New Roman" w:hAnsi="Times New Roman" w:cs="Times New Roman"/>
                <w:b/>
                <w:color w:val="000000" w:themeColor="text1"/>
                <w:kern w:val="0"/>
                <w:sz w:val="21"/>
                <w:szCs w:val="21"/>
              </w:rPr>
              <w:t>情况一览表</w:t>
            </w:r>
          </w:p>
          <w:tbl>
            <w:tblPr>
              <w:tblStyle w:val="28"/>
              <w:tblW w:w="81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1153"/>
              <w:gridCol w:w="761"/>
              <w:gridCol w:w="836"/>
              <w:gridCol w:w="735"/>
              <w:gridCol w:w="2085"/>
              <w:gridCol w:w="760"/>
              <w:gridCol w:w="768"/>
            </w:tblGrid>
            <w:tr w14:paraId="44EA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8" w:type="dxa"/>
                  <w:vAlign w:val="center"/>
                </w:tcPr>
                <w:p w14:paraId="0247DABF">
                  <w:pPr>
                    <w:widowControl w:val="0"/>
                    <w:wordWrap/>
                    <w:adjustRightInd/>
                    <w:snapToGrid/>
                    <w:spacing w:after="0" w:line="240" w:lineRule="auto"/>
                    <w:ind w:left="0" w:leftChars="0"/>
                    <w:jc w:val="center"/>
                    <w:textAlignment w:val="auto"/>
                    <w:rPr>
                      <w:rFonts w:hint="default" w:ascii="Times New Roman" w:hAnsi="Times New Roman" w:eastAsia="宋体" w:cs="Times New Roman"/>
                      <w:bCs/>
                      <w:color w:val="000000" w:themeColor="text1"/>
                      <w:sz w:val="18"/>
                      <w:szCs w:val="18"/>
                      <w:lang w:val="en-US" w:eastAsia="zh-CN"/>
                    </w:rPr>
                  </w:pPr>
                  <w:r>
                    <w:rPr>
                      <w:rFonts w:hint="default" w:ascii="Times New Roman" w:hAnsi="Times New Roman" w:cs="Times New Roman"/>
                      <w:bCs/>
                      <w:color w:val="000000" w:themeColor="text1"/>
                      <w:sz w:val="18"/>
                      <w:szCs w:val="18"/>
                      <w:lang w:val="en-US" w:eastAsia="zh-CN"/>
                    </w:rPr>
                    <w:t>名称</w:t>
                  </w:r>
                </w:p>
              </w:tc>
              <w:tc>
                <w:tcPr>
                  <w:tcW w:w="1153" w:type="dxa"/>
                  <w:vAlign w:val="center"/>
                </w:tcPr>
                <w:p w14:paraId="71D38D13">
                  <w:pPr>
                    <w:widowControl w:val="0"/>
                    <w:wordWrap/>
                    <w:adjustRightInd/>
                    <w:snapToGrid/>
                    <w:spacing w:after="0" w:line="240" w:lineRule="auto"/>
                    <w:ind w:left="0" w:leftChars="0"/>
                    <w:jc w:val="center"/>
                    <w:textAlignment w:val="auto"/>
                    <w:rPr>
                      <w:rFonts w:hint="default" w:ascii="Times New Roman" w:hAnsi="Times New Roman" w:cs="Times New Roman"/>
                      <w:bCs/>
                      <w:color w:val="000000" w:themeColor="text1"/>
                      <w:sz w:val="18"/>
                      <w:szCs w:val="18"/>
                      <w:lang w:val="en-US" w:eastAsia="zh-CN"/>
                    </w:rPr>
                  </w:pPr>
                  <w:r>
                    <w:rPr>
                      <w:rFonts w:hint="default" w:ascii="Times New Roman" w:hAnsi="Times New Roman" w:cs="Times New Roman"/>
                      <w:bCs/>
                      <w:color w:val="000000" w:themeColor="text1"/>
                      <w:sz w:val="18"/>
                      <w:szCs w:val="18"/>
                      <w:lang w:val="en-US" w:eastAsia="zh-CN"/>
                    </w:rPr>
                    <w:t>产污环节</w:t>
                  </w:r>
                </w:p>
              </w:tc>
              <w:tc>
                <w:tcPr>
                  <w:tcW w:w="761" w:type="dxa"/>
                  <w:vAlign w:val="center"/>
                </w:tcPr>
                <w:p w14:paraId="66B87470">
                  <w:pPr>
                    <w:widowControl w:val="0"/>
                    <w:wordWrap/>
                    <w:adjustRightInd/>
                    <w:snapToGrid/>
                    <w:spacing w:after="0" w:line="240" w:lineRule="auto"/>
                    <w:ind w:left="0" w:leftChars="0"/>
                    <w:jc w:val="center"/>
                    <w:textAlignment w:val="auto"/>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污染物</w:t>
                  </w:r>
                </w:p>
              </w:tc>
              <w:tc>
                <w:tcPr>
                  <w:tcW w:w="836" w:type="dxa"/>
                  <w:vAlign w:val="center"/>
                </w:tcPr>
                <w:p w14:paraId="2D68A5E3">
                  <w:pPr>
                    <w:widowControl w:val="0"/>
                    <w:wordWrap/>
                    <w:adjustRightInd/>
                    <w:snapToGrid/>
                    <w:spacing w:after="0" w:line="240" w:lineRule="auto"/>
                    <w:ind w:left="0" w:leftChars="0"/>
                    <w:jc w:val="center"/>
                    <w:textAlignment w:val="auto"/>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产生速率kg/h</w:t>
                  </w:r>
                </w:p>
              </w:tc>
              <w:tc>
                <w:tcPr>
                  <w:tcW w:w="735" w:type="dxa"/>
                  <w:vAlign w:val="center"/>
                </w:tcPr>
                <w:p w14:paraId="2B875C35">
                  <w:pPr>
                    <w:widowControl w:val="0"/>
                    <w:wordWrap/>
                    <w:adjustRightInd/>
                    <w:snapToGrid/>
                    <w:spacing w:after="0" w:line="240" w:lineRule="auto"/>
                    <w:ind w:left="0" w:leftChars="0"/>
                    <w:jc w:val="center"/>
                    <w:textAlignment w:val="auto"/>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产生量t/a</w:t>
                  </w:r>
                </w:p>
              </w:tc>
              <w:tc>
                <w:tcPr>
                  <w:tcW w:w="2085" w:type="dxa"/>
                  <w:vAlign w:val="center"/>
                </w:tcPr>
                <w:p w14:paraId="30C48417">
                  <w:pPr>
                    <w:widowControl w:val="0"/>
                    <w:wordWrap/>
                    <w:adjustRightInd/>
                    <w:snapToGrid/>
                    <w:spacing w:after="0" w:line="240" w:lineRule="auto"/>
                    <w:ind w:left="0" w:leftChars="0"/>
                    <w:jc w:val="center"/>
                    <w:textAlignment w:val="auto"/>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防治措施</w:t>
                  </w:r>
                  <w:r>
                    <w:rPr>
                      <w:rFonts w:hint="default" w:ascii="Times New Roman" w:hAnsi="Times New Roman" w:cs="Times New Roman"/>
                      <w:bCs/>
                      <w:color w:val="000000" w:themeColor="text1"/>
                      <w:sz w:val="18"/>
                      <w:szCs w:val="18"/>
                      <w:lang w:val="en-US" w:eastAsia="zh-CN"/>
                    </w:rPr>
                    <w:t>及控制</w:t>
                  </w:r>
                  <w:r>
                    <w:rPr>
                      <w:rFonts w:hint="default" w:ascii="Times New Roman" w:hAnsi="Times New Roman" w:cs="Times New Roman"/>
                      <w:bCs/>
                      <w:color w:val="000000" w:themeColor="text1"/>
                      <w:sz w:val="18"/>
                      <w:szCs w:val="18"/>
                    </w:rPr>
                    <w:t>效率</w:t>
                  </w:r>
                </w:p>
              </w:tc>
              <w:tc>
                <w:tcPr>
                  <w:tcW w:w="760" w:type="dxa"/>
                  <w:vAlign w:val="center"/>
                </w:tcPr>
                <w:p w14:paraId="66149580">
                  <w:pPr>
                    <w:widowControl w:val="0"/>
                    <w:wordWrap/>
                    <w:adjustRightInd/>
                    <w:snapToGrid/>
                    <w:spacing w:after="0" w:line="240" w:lineRule="auto"/>
                    <w:ind w:left="0" w:leftChars="0"/>
                    <w:jc w:val="center"/>
                    <w:textAlignment w:val="auto"/>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排放速率kg/h</w:t>
                  </w:r>
                </w:p>
              </w:tc>
              <w:tc>
                <w:tcPr>
                  <w:tcW w:w="768" w:type="dxa"/>
                  <w:vAlign w:val="center"/>
                </w:tcPr>
                <w:p w14:paraId="7BBE967B">
                  <w:pPr>
                    <w:widowControl w:val="0"/>
                    <w:wordWrap/>
                    <w:adjustRightInd/>
                    <w:snapToGrid/>
                    <w:spacing w:after="0" w:line="240" w:lineRule="auto"/>
                    <w:ind w:left="0" w:leftChars="0"/>
                    <w:jc w:val="center"/>
                    <w:textAlignment w:val="auto"/>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排放量t/a</w:t>
                  </w:r>
                </w:p>
              </w:tc>
            </w:tr>
            <w:tr w14:paraId="3693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8" w:type="dxa"/>
                  <w:vAlign w:val="center"/>
                </w:tcPr>
                <w:p w14:paraId="7E7C8BBD">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bookmarkStart w:id="11" w:name="OLE_LINK8" w:colFirst="2" w:colLast="2"/>
                  <w:bookmarkStart w:id="12" w:name="OLE_LINK12" w:colFirst="5" w:colLast="5"/>
                  <w:bookmarkStart w:id="13" w:name="OLE_LINK15" w:colFirst="2" w:colLast="2"/>
                  <w:r>
                    <w:rPr>
                      <w:rFonts w:hint="eastAsia" w:ascii="Times New Roman" w:hAnsi="Times New Roman" w:cs="Times New Roman"/>
                      <w:color w:val="000000" w:themeColor="text1"/>
                      <w:sz w:val="18"/>
                      <w:szCs w:val="18"/>
                      <w:lang w:val="en-US" w:eastAsia="zh-CN"/>
                    </w:rPr>
                    <w:t>原料堆棚</w:t>
                  </w:r>
                  <w:r>
                    <w:rPr>
                      <w:rFonts w:hint="default" w:ascii="Times New Roman" w:hAnsi="Times New Roman" w:cs="Times New Roman"/>
                      <w:color w:val="000000" w:themeColor="text1"/>
                      <w:sz w:val="18"/>
                      <w:szCs w:val="18"/>
                      <w:lang w:val="en-US" w:eastAsia="zh-CN"/>
                    </w:rPr>
                    <w:t>粉尘</w:t>
                  </w:r>
                </w:p>
              </w:tc>
              <w:tc>
                <w:tcPr>
                  <w:tcW w:w="1153" w:type="dxa"/>
                  <w:vAlign w:val="center"/>
                </w:tcPr>
                <w:p w14:paraId="434F1B30">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卸料、装料</w:t>
                  </w:r>
                </w:p>
              </w:tc>
              <w:tc>
                <w:tcPr>
                  <w:tcW w:w="761" w:type="dxa"/>
                  <w:vAlign w:val="center"/>
                </w:tcPr>
                <w:p w14:paraId="168CAB1D">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836" w:type="dxa"/>
                  <w:vAlign w:val="center"/>
                </w:tcPr>
                <w:p w14:paraId="4045F267">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0.955</w:t>
                  </w:r>
                </w:p>
              </w:tc>
              <w:tc>
                <w:tcPr>
                  <w:tcW w:w="735" w:type="dxa"/>
                  <w:vAlign w:val="center"/>
                </w:tcPr>
                <w:p w14:paraId="618A8DF4">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5.985</w:t>
                  </w:r>
                </w:p>
              </w:tc>
              <w:tc>
                <w:tcPr>
                  <w:tcW w:w="2085" w:type="dxa"/>
                  <w:vAlign w:val="center"/>
                </w:tcPr>
                <w:p w14:paraId="24AF6A3B">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三面围挡+顶棚</w:t>
                  </w:r>
                  <w:r>
                    <w:rPr>
                      <w:rFonts w:hint="default" w:ascii="Times New Roman" w:hAnsi="Times New Roman" w:cs="Times New Roman"/>
                      <w:color w:val="000000" w:themeColor="text1"/>
                      <w:sz w:val="18"/>
                      <w:szCs w:val="18"/>
                      <w:lang w:eastAsia="zh-CN"/>
                    </w:rPr>
                    <w:t>，</w:t>
                  </w:r>
                  <w:r>
                    <w:rPr>
                      <w:rFonts w:hint="default" w:ascii="Times New Roman" w:hAnsi="Times New Roman" w:cs="Times New Roman"/>
                      <w:color w:val="000000" w:themeColor="text1"/>
                      <w:sz w:val="18"/>
                      <w:szCs w:val="18"/>
                      <w:lang w:val="en-US" w:eastAsia="zh-CN"/>
                    </w:rPr>
                    <w:t>控制效率60%</w:t>
                  </w:r>
                </w:p>
              </w:tc>
              <w:tc>
                <w:tcPr>
                  <w:tcW w:w="760" w:type="dxa"/>
                  <w:vAlign w:val="center"/>
                </w:tcPr>
                <w:p w14:paraId="57C62AD2">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0.382</w:t>
                  </w:r>
                </w:p>
              </w:tc>
              <w:tc>
                <w:tcPr>
                  <w:tcW w:w="768" w:type="dxa"/>
                  <w:vAlign w:val="center"/>
                </w:tcPr>
                <w:p w14:paraId="36402B23">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2.394</w:t>
                  </w:r>
                </w:p>
              </w:tc>
            </w:tr>
            <w:tr w14:paraId="6922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8" w:type="dxa"/>
                  <w:vAlign w:val="center"/>
                </w:tcPr>
                <w:p w14:paraId="158E6F5B">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精矿堆场粉尘</w:t>
                  </w:r>
                </w:p>
              </w:tc>
              <w:tc>
                <w:tcPr>
                  <w:tcW w:w="1153" w:type="dxa"/>
                  <w:vAlign w:val="center"/>
                </w:tcPr>
                <w:p w14:paraId="35559D7B">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卸料、装料</w:t>
                  </w:r>
                </w:p>
              </w:tc>
              <w:tc>
                <w:tcPr>
                  <w:tcW w:w="761" w:type="dxa"/>
                  <w:vAlign w:val="center"/>
                </w:tcPr>
                <w:p w14:paraId="7C5DFF18">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836" w:type="dxa"/>
                  <w:vAlign w:val="center"/>
                </w:tcPr>
                <w:p w14:paraId="0630DB87">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0.482</w:t>
                  </w:r>
                </w:p>
              </w:tc>
              <w:tc>
                <w:tcPr>
                  <w:tcW w:w="735" w:type="dxa"/>
                  <w:vAlign w:val="center"/>
                </w:tcPr>
                <w:p w14:paraId="66A0FB35">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3.248</w:t>
                  </w:r>
                </w:p>
              </w:tc>
              <w:tc>
                <w:tcPr>
                  <w:tcW w:w="2085" w:type="dxa"/>
                  <w:vAlign w:val="center"/>
                </w:tcPr>
                <w:p w14:paraId="54DFD98A">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篷布覆盖</w:t>
                  </w:r>
                  <w:r>
                    <w:rPr>
                      <w:rFonts w:hint="default" w:ascii="Times New Roman" w:hAnsi="Times New Roman" w:cs="Times New Roman"/>
                      <w:color w:val="000000" w:themeColor="text1"/>
                      <w:sz w:val="18"/>
                      <w:szCs w:val="18"/>
                      <w:lang w:val="en-US" w:eastAsia="zh-CN"/>
                    </w:rPr>
                    <w:t>+</w:t>
                  </w:r>
                  <w:r>
                    <w:rPr>
                      <w:rFonts w:hint="eastAsia" w:ascii="Times New Roman" w:hAnsi="Times New Roman" w:cs="Times New Roman"/>
                      <w:color w:val="000000" w:themeColor="text1"/>
                      <w:sz w:val="18"/>
                      <w:szCs w:val="18"/>
                      <w:lang w:val="en-US" w:eastAsia="zh-CN"/>
                    </w:rPr>
                    <w:t>装卸区</w:t>
                  </w:r>
                  <w:r>
                    <w:rPr>
                      <w:rFonts w:hint="default" w:ascii="Times New Roman" w:hAnsi="Times New Roman" w:cs="Times New Roman"/>
                      <w:color w:val="000000" w:themeColor="text1"/>
                      <w:sz w:val="18"/>
                      <w:szCs w:val="18"/>
                      <w:lang w:val="en-US" w:eastAsia="zh-CN"/>
                    </w:rPr>
                    <w:t>喷淋降尘</w:t>
                  </w:r>
                </w:p>
                <w:p w14:paraId="62A0B277">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eastAsia="zh-CN"/>
                    </w:rPr>
                    <w:t>控制效率86%</w:t>
                  </w:r>
                </w:p>
              </w:tc>
              <w:tc>
                <w:tcPr>
                  <w:tcW w:w="760" w:type="dxa"/>
                  <w:vAlign w:val="center"/>
                </w:tcPr>
                <w:p w14:paraId="601E0875">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0.067</w:t>
                  </w:r>
                </w:p>
              </w:tc>
              <w:tc>
                <w:tcPr>
                  <w:tcW w:w="768" w:type="dxa"/>
                  <w:vAlign w:val="center"/>
                </w:tcPr>
                <w:p w14:paraId="1D416B2F">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0.455</w:t>
                  </w:r>
                </w:p>
              </w:tc>
            </w:tr>
            <w:tr w14:paraId="1193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8" w:type="dxa"/>
                  <w:vAlign w:val="center"/>
                </w:tcPr>
                <w:p w14:paraId="41ECA842">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尾矿渣堆场粉尘</w:t>
                  </w:r>
                </w:p>
              </w:tc>
              <w:tc>
                <w:tcPr>
                  <w:tcW w:w="1153" w:type="dxa"/>
                  <w:vAlign w:val="center"/>
                </w:tcPr>
                <w:p w14:paraId="50DAA3B5">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卸料、装料</w:t>
                  </w:r>
                </w:p>
              </w:tc>
              <w:tc>
                <w:tcPr>
                  <w:tcW w:w="761" w:type="dxa"/>
                  <w:vAlign w:val="center"/>
                </w:tcPr>
                <w:p w14:paraId="0F548352">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836" w:type="dxa"/>
                  <w:vAlign w:val="center"/>
                </w:tcPr>
                <w:p w14:paraId="46D8945E">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w:t>
                  </w:r>
                  <w:r>
                    <w:rPr>
                      <w:rFonts w:hint="eastAsia" w:ascii="Times New Roman" w:hAnsi="Times New Roman" w:cs="Times New Roman"/>
                      <w:color w:val="000000" w:themeColor="text1"/>
                      <w:sz w:val="18"/>
                      <w:szCs w:val="18"/>
                      <w:lang w:val="en-US" w:eastAsia="zh-CN"/>
                    </w:rPr>
                    <w:t>667</w:t>
                  </w:r>
                </w:p>
              </w:tc>
              <w:tc>
                <w:tcPr>
                  <w:tcW w:w="735" w:type="dxa"/>
                  <w:vAlign w:val="center"/>
                </w:tcPr>
                <w:p w14:paraId="30880E6B">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4.138</w:t>
                  </w:r>
                </w:p>
              </w:tc>
              <w:tc>
                <w:tcPr>
                  <w:tcW w:w="2085" w:type="dxa"/>
                  <w:vAlign w:val="center"/>
                </w:tcPr>
                <w:p w14:paraId="2D96B841">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篷布覆盖</w:t>
                  </w:r>
                  <w:r>
                    <w:rPr>
                      <w:rFonts w:hint="default" w:ascii="Times New Roman" w:hAnsi="Times New Roman" w:cs="Times New Roman"/>
                      <w:color w:val="000000" w:themeColor="text1"/>
                      <w:sz w:val="18"/>
                      <w:szCs w:val="18"/>
                      <w:lang w:val="en-US" w:eastAsia="zh-CN"/>
                    </w:rPr>
                    <w:t>+</w:t>
                  </w:r>
                  <w:r>
                    <w:rPr>
                      <w:rFonts w:hint="eastAsia" w:ascii="Times New Roman" w:hAnsi="Times New Roman" w:cs="Times New Roman"/>
                      <w:color w:val="000000" w:themeColor="text1"/>
                      <w:sz w:val="18"/>
                      <w:szCs w:val="18"/>
                      <w:lang w:val="en-US" w:eastAsia="zh-CN"/>
                    </w:rPr>
                    <w:t>围挡+装卸区</w:t>
                  </w:r>
                  <w:r>
                    <w:rPr>
                      <w:rFonts w:hint="default" w:ascii="Times New Roman" w:hAnsi="Times New Roman" w:cs="Times New Roman"/>
                      <w:color w:val="000000" w:themeColor="text1"/>
                      <w:sz w:val="18"/>
                      <w:szCs w:val="18"/>
                      <w:lang w:val="en-US" w:eastAsia="zh-CN"/>
                    </w:rPr>
                    <w:t>喷淋降尘</w:t>
                  </w:r>
                </w:p>
                <w:p w14:paraId="6389F60E">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eastAsia="zh-CN"/>
                    </w:rPr>
                    <w:t>控制效率86%</w:t>
                  </w:r>
                </w:p>
              </w:tc>
              <w:tc>
                <w:tcPr>
                  <w:tcW w:w="760" w:type="dxa"/>
                  <w:vAlign w:val="center"/>
                </w:tcPr>
                <w:p w14:paraId="5644A69E">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0.093</w:t>
                  </w:r>
                </w:p>
              </w:tc>
              <w:tc>
                <w:tcPr>
                  <w:tcW w:w="768" w:type="dxa"/>
                  <w:vAlign w:val="center"/>
                </w:tcPr>
                <w:p w14:paraId="62D5621E">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rPr>
                    <w:t>0.</w:t>
                  </w:r>
                  <w:r>
                    <w:rPr>
                      <w:rFonts w:hint="eastAsia" w:ascii="Times New Roman" w:hAnsi="Times New Roman" w:cs="Times New Roman"/>
                      <w:color w:val="000000" w:themeColor="text1"/>
                      <w:sz w:val="18"/>
                      <w:szCs w:val="18"/>
                      <w:lang w:val="en-US" w:eastAsia="zh-CN"/>
                    </w:rPr>
                    <w:t>579</w:t>
                  </w:r>
                </w:p>
              </w:tc>
            </w:tr>
            <w:tr w14:paraId="1BAE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8" w:type="dxa"/>
                  <w:vAlign w:val="center"/>
                </w:tcPr>
                <w:p w14:paraId="78E81EC9">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给料粉尘</w:t>
                  </w:r>
                </w:p>
              </w:tc>
              <w:tc>
                <w:tcPr>
                  <w:tcW w:w="1153" w:type="dxa"/>
                  <w:vAlign w:val="center"/>
                </w:tcPr>
                <w:p w14:paraId="6FED4818">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给料</w:t>
                  </w:r>
                </w:p>
              </w:tc>
              <w:tc>
                <w:tcPr>
                  <w:tcW w:w="761" w:type="dxa"/>
                  <w:vAlign w:val="center"/>
                </w:tcPr>
                <w:p w14:paraId="60428D98">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836" w:type="dxa"/>
                  <w:vAlign w:val="center"/>
                </w:tcPr>
                <w:p w14:paraId="657C31A0">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0.417</w:t>
                  </w:r>
                </w:p>
              </w:tc>
              <w:tc>
                <w:tcPr>
                  <w:tcW w:w="735" w:type="dxa"/>
                  <w:vAlign w:val="center"/>
                </w:tcPr>
                <w:p w14:paraId="728CED15">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2</w:t>
                  </w:r>
                </w:p>
              </w:tc>
              <w:tc>
                <w:tcPr>
                  <w:tcW w:w="2085" w:type="dxa"/>
                  <w:vAlign w:val="center"/>
                </w:tcPr>
                <w:p w14:paraId="5025B52C">
                  <w:pPr>
                    <w:jc w:val="center"/>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厂房阻隔+喷淋降尘</w:t>
                  </w:r>
                </w:p>
                <w:p w14:paraId="43197470">
                  <w:pPr>
                    <w:jc w:val="center"/>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控制效率60%</w:t>
                  </w:r>
                </w:p>
              </w:tc>
              <w:tc>
                <w:tcPr>
                  <w:tcW w:w="760" w:type="dxa"/>
                  <w:vAlign w:val="center"/>
                </w:tcPr>
                <w:p w14:paraId="34F5151C">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0.167</w:t>
                  </w:r>
                </w:p>
              </w:tc>
              <w:tc>
                <w:tcPr>
                  <w:tcW w:w="768" w:type="dxa"/>
                  <w:vAlign w:val="center"/>
                </w:tcPr>
                <w:p w14:paraId="073BA2A3">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0.8</w:t>
                  </w:r>
                </w:p>
              </w:tc>
            </w:tr>
            <w:tr w14:paraId="283C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8" w:type="dxa"/>
                  <w:vMerge w:val="restart"/>
                  <w:vAlign w:val="center"/>
                </w:tcPr>
                <w:p w14:paraId="70DD4D33">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破碎粉尘</w:t>
                  </w:r>
                </w:p>
              </w:tc>
              <w:tc>
                <w:tcPr>
                  <w:tcW w:w="1153" w:type="dxa"/>
                  <w:vAlign w:val="center"/>
                </w:tcPr>
                <w:p w14:paraId="1AF9BDB8">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1#车间</w:t>
                  </w:r>
                </w:p>
                <w:p w14:paraId="653E64EE">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rPr>
                  </w:pPr>
                  <w:r>
                    <w:rPr>
                      <w:rFonts w:hint="default" w:ascii="Times New Roman" w:hAnsi="Times New Roman" w:cs="Times New Roman"/>
                      <w:color w:val="000000" w:themeColor="text1"/>
                      <w:sz w:val="18"/>
                      <w:szCs w:val="18"/>
                      <w:lang w:val="en-US" w:eastAsia="zh-CN"/>
                    </w:rPr>
                    <w:t>圆锥破</w:t>
                  </w:r>
                </w:p>
              </w:tc>
              <w:tc>
                <w:tcPr>
                  <w:tcW w:w="761" w:type="dxa"/>
                  <w:vAlign w:val="center"/>
                </w:tcPr>
                <w:p w14:paraId="0030FB94">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836" w:type="dxa"/>
                  <w:vAlign w:val="center"/>
                </w:tcPr>
                <w:p w14:paraId="1A7243DD">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0.103</w:t>
                  </w:r>
                </w:p>
              </w:tc>
              <w:tc>
                <w:tcPr>
                  <w:tcW w:w="735" w:type="dxa"/>
                  <w:vAlign w:val="center"/>
                </w:tcPr>
                <w:p w14:paraId="0E7881C2">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0.495</w:t>
                  </w:r>
                </w:p>
              </w:tc>
              <w:tc>
                <w:tcPr>
                  <w:tcW w:w="2085" w:type="dxa"/>
                  <w:vAlign w:val="center"/>
                </w:tcPr>
                <w:p w14:paraId="08AFA192">
                  <w:pPr>
                    <w:jc w:val="center"/>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厂房阻隔+</w:t>
                  </w:r>
                  <w:r>
                    <w:rPr>
                      <w:rFonts w:hint="eastAsia" w:ascii="Times New Roman" w:hAnsi="Times New Roman" w:cs="Times New Roman"/>
                      <w:color w:val="000000" w:themeColor="text1"/>
                      <w:sz w:val="18"/>
                      <w:szCs w:val="18"/>
                      <w:lang w:val="en-US" w:eastAsia="zh-CN"/>
                    </w:rPr>
                    <w:t>车间沉降</w:t>
                  </w:r>
                </w:p>
                <w:p w14:paraId="47DEEAD1">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控制效率60%</w:t>
                  </w:r>
                </w:p>
              </w:tc>
              <w:tc>
                <w:tcPr>
                  <w:tcW w:w="760" w:type="dxa"/>
                  <w:vAlign w:val="center"/>
                </w:tcPr>
                <w:p w14:paraId="703C0E28">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eastAsia="宋体" w:cs="Times New Roman"/>
                      <w:color w:val="000000" w:themeColor="text1"/>
                      <w:sz w:val="18"/>
                      <w:szCs w:val="18"/>
                      <w:lang w:val="en-US" w:eastAsia="zh-CN"/>
                    </w:rPr>
                    <w:t>0.041</w:t>
                  </w:r>
                </w:p>
              </w:tc>
              <w:tc>
                <w:tcPr>
                  <w:tcW w:w="768" w:type="dxa"/>
                  <w:vAlign w:val="center"/>
                </w:tcPr>
                <w:p w14:paraId="66B87284">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eastAsia="宋体" w:cs="Times New Roman"/>
                      <w:color w:val="000000" w:themeColor="text1"/>
                      <w:sz w:val="18"/>
                      <w:szCs w:val="18"/>
                      <w:lang w:val="en-US" w:eastAsia="zh-CN"/>
                    </w:rPr>
                    <w:t>0.198</w:t>
                  </w:r>
                </w:p>
              </w:tc>
            </w:tr>
            <w:tr w14:paraId="293A0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8" w:type="dxa"/>
                  <w:vMerge w:val="continue"/>
                  <w:vAlign w:val="center"/>
                </w:tcPr>
                <w:p w14:paraId="35D55DD2">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p>
              </w:tc>
              <w:tc>
                <w:tcPr>
                  <w:tcW w:w="1153" w:type="dxa"/>
                  <w:vAlign w:val="center"/>
                </w:tcPr>
                <w:p w14:paraId="6B419778">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2#车间</w:t>
                  </w:r>
                </w:p>
                <w:p w14:paraId="1F6A712F">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地下鄂破</w:t>
                  </w:r>
                </w:p>
              </w:tc>
              <w:tc>
                <w:tcPr>
                  <w:tcW w:w="761" w:type="dxa"/>
                  <w:vAlign w:val="center"/>
                </w:tcPr>
                <w:p w14:paraId="7EBC4E64">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836" w:type="dxa"/>
                  <w:vAlign w:val="center"/>
                </w:tcPr>
                <w:p w14:paraId="531F3362">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0.825</w:t>
                  </w:r>
                </w:p>
              </w:tc>
              <w:tc>
                <w:tcPr>
                  <w:tcW w:w="735" w:type="dxa"/>
                  <w:vAlign w:val="center"/>
                </w:tcPr>
                <w:p w14:paraId="56CF7A32">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3.96</w:t>
                  </w:r>
                </w:p>
              </w:tc>
              <w:tc>
                <w:tcPr>
                  <w:tcW w:w="2085" w:type="dxa"/>
                  <w:vAlign w:val="center"/>
                </w:tcPr>
                <w:p w14:paraId="13E4943D">
                  <w:pPr>
                    <w:jc w:val="center"/>
                    <w:rPr>
                      <w:rFonts w:hint="default" w:ascii="Times New Roman" w:hAnsi="Times New Roman" w:cs="Times New Roman"/>
                      <w:color w:val="000000" w:themeColor="text1"/>
                      <w:sz w:val="18"/>
                      <w:szCs w:val="18"/>
                      <w:lang w:val="en-US" w:eastAsia="zh-CN"/>
                    </w:rPr>
                  </w:pPr>
                  <w:r>
                    <w:rPr>
                      <w:rFonts w:hint="default" w:ascii="Times New Roman" w:hAnsi="Times New Roman" w:eastAsia="宋体" w:cs="Times New Roman"/>
                      <w:color w:val="000000" w:themeColor="text1"/>
                      <w:sz w:val="18"/>
                      <w:szCs w:val="18"/>
                      <w:lang w:val="en-US" w:eastAsia="zh-CN"/>
                    </w:rPr>
                    <w:t>设置在地下+</w:t>
                  </w:r>
                  <w:r>
                    <w:rPr>
                      <w:rFonts w:hint="default" w:ascii="Times New Roman" w:hAnsi="Times New Roman" w:cs="Times New Roman"/>
                      <w:color w:val="000000" w:themeColor="text1"/>
                      <w:sz w:val="18"/>
                      <w:szCs w:val="18"/>
                      <w:lang w:val="en-US" w:eastAsia="zh-CN"/>
                    </w:rPr>
                    <w:t>厂房阻隔</w:t>
                  </w:r>
                </w:p>
                <w:p w14:paraId="0F07FB97">
                  <w:pPr>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控制效率80%</w:t>
                  </w:r>
                </w:p>
              </w:tc>
              <w:tc>
                <w:tcPr>
                  <w:tcW w:w="760" w:type="dxa"/>
                  <w:vAlign w:val="center"/>
                </w:tcPr>
                <w:p w14:paraId="2C4C3BCE">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0.165</w:t>
                  </w:r>
                </w:p>
              </w:tc>
              <w:tc>
                <w:tcPr>
                  <w:tcW w:w="768" w:type="dxa"/>
                  <w:vAlign w:val="center"/>
                </w:tcPr>
                <w:p w14:paraId="757DA8C1">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0.792</w:t>
                  </w:r>
                </w:p>
              </w:tc>
            </w:tr>
            <w:tr w14:paraId="5A47C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8" w:type="dxa"/>
                  <w:vMerge w:val="continue"/>
                  <w:vAlign w:val="center"/>
                </w:tcPr>
                <w:p w14:paraId="31128238">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p>
              </w:tc>
              <w:tc>
                <w:tcPr>
                  <w:tcW w:w="1153" w:type="dxa"/>
                  <w:vAlign w:val="center"/>
                </w:tcPr>
                <w:p w14:paraId="742ACA68">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2#车间</w:t>
                  </w:r>
                </w:p>
                <w:p w14:paraId="17869300">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地上鄂破</w:t>
                  </w:r>
                </w:p>
              </w:tc>
              <w:tc>
                <w:tcPr>
                  <w:tcW w:w="761" w:type="dxa"/>
                  <w:vAlign w:val="center"/>
                </w:tcPr>
                <w:p w14:paraId="510433A1">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836" w:type="dxa"/>
                  <w:vAlign w:val="center"/>
                </w:tcPr>
                <w:p w14:paraId="23F15922">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0.825</w:t>
                  </w:r>
                </w:p>
              </w:tc>
              <w:tc>
                <w:tcPr>
                  <w:tcW w:w="735" w:type="dxa"/>
                  <w:vAlign w:val="center"/>
                </w:tcPr>
                <w:p w14:paraId="65CBA63D">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3.96</w:t>
                  </w:r>
                </w:p>
              </w:tc>
              <w:tc>
                <w:tcPr>
                  <w:tcW w:w="2085" w:type="dxa"/>
                  <w:vAlign w:val="center"/>
                </w:tcPr>
                <w:p w14:paraId="053C1253">
                  <w:pPr>
                    <w:jc w:val="center"/>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厂房阻隔+喷淋降尘</w:t>
                  </w:r>
                </w:p>
                <w:p w14:paraId="1B488AF2">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控制效率60%</w:t>
                  </w:r>
                </w:p>
              </w:tc>
              <w:tc>
                <w:tcPr>
                  <w:tcW w:w="760" w:type="dxa"/>
                  <w:vAlign w:val="center"/>
                </w:tcPr>
                <w:p w14:paraId="29F6568C">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0.330</w:t>
                  </w:r>
                </w:p>
              </w:tc>
              <w:tc>
                <w:tcPr>
                  <w:tcW w:w="768" w:type="dxa"/>
                  <w:vAlign w:val="center"/>
                </w:tcPr>
                <w:p w14:paraId="7D7C6B59">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1.584</w:t>
                  </w:r>
                </w:p>
              </w:tc>
            </w:tr>
            <w:tr w14:paraId="688F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8" w:type="dxa"/>
                  <w:vMerge w:val="continue"/>
                  <w:vAlign w:val="center"/>
                </w:tcPr>
                <w:p w14:paraId="5E338CA0">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p>
              </w:tc>
              <w:tc>
                <w:tcPr>
                  <w:tcW w:w="1153" w:type="dxa"/>
                  <w:vAlign w:val="center"/>
                </w:tcPr>
                <w:p w14:paraId="442B7269">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2#车间</w:t>
                  </w:r>
                </w:p>
                <w:p w14:paraId="33ED207B">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圆锥破</w:t>
                  </w:r>
                </w:p>
              </w:tc>
              <w:tc>
                <w:tcPr>
                  <w:tcW w:w="761" w:type="dxa"/>
                  <w:vAlign w:val="center"/>
                </w:tcPr>
                <w:p w14:paraId="276DF020">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836" w:type="dxa"/>
                  <w:vAlign w:val="center"/>
                </w:tcPr>
                <w:p w14:paraId="4978AA90">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0.028</w:t>
                  </w:r>
                </w:p>
              </w:tc>
              <w:tc>
                <w:tcPr>
                  <w:tcW w:w="735" w:type="dxa"/>
                  <w:vAlign w:val="center"/>
                </w:tcPr>
                <w:p w14:paraId="1BB2F89C">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0.132</w:t>
                  </w:r>
                </w:p>
              </w:tc>
              <w:tc>
                <w:tcPr>
                  <w:tcW w:w="2085" w:type="dxa"/>
                  <w:vAlign w:val="center"/>
                </w:tcPr>
                <w:p w14:paraId="1224F519">
                  <w:pPr>
                    <w:jc w:val="center"/>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厂房阻隔+</w:t>
                  </w:r>
                  <w:r>
                    <w:rPr>
                      <w:rFonts w:hint="eastAsia" w:ascii="Times New Roman" w:hAnsi="Times New Roman" w:cs="Times New Roman"/>
                      <w:color w:val="000000" w:themeColor="text1"/>
                      <w:sz w:val="18"/>
                      <w:szCs w:val="18"/>
                      <w:lang w:val="en-US" w:eastAsia="zh-CN"/>
                    </w:rPr>
                    <w:t>车间沉降</w:t>
                  </w:r>
                </w:p>
                <w:p w14:paraId="21EA1E30">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控制效率60%</w:t>
                  </w:r>
                </w:p>
              </w:tc>
              <w:tc>
                <w:tcPr>
                  <w:tcW w:w="760" w:type="dxa"/>
                  <w:vAlign w:val="center"/>
                </w:tcPr>
                <w:p w14:paraId="1F610CF6">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0.011</w:t>
                  </w:r>
                </w:p>
              </w:tc>
              <w:tc>
                <w:tcPr>
                  <w:tcW w:w="768" w:type="dxa"/>
                  <w:vAlign w:val="center"/>
                </w:tcPr>
                <w:p w14:paraId="70F75A3C">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0.053</w:t>
                  </w:r>
                </w:p>
              </w:tc>
            </w:tr>
            <w:tr w14:paraId="13DEB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8" w:type="dxa"/>
                  <w:vMerge w:val="restart"/>
                  <w:vAlign w:val="center"/>
                </w:tcPr>
                <w:p w14:paraId="5CF52405">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筛分粉尘</w:t>
                  </w:r>
                </w:p>
              </w:tc>
              <w:tc>
                <w:tcPr>
                  <w:tcW w:w="1153" w:type="dxa"/>
                  <w:vAlign w:val="center"/>
                </w:tcPr>
                <w:p w14:paraId="46379E2C">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1#车间</w:t>
                  </w:r>
                </w:p>
                <w:p w14:paraId="47191315">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eastAsia="zh-CN"/>
                    </w:rPr>
                    <w:t>滚筒筛</w:t>
                  </w:r>
                </w:p>
              </w:tc>
              <w:tc>
                <w:tcPr>
                  <w:tcW w:w="761" w:type="dxa"/>
                  <w:vAlign w:val="center"/>
                </w:tcPr>
                <w:p w14:paraId="56396094">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836" w:type="dxa"/>
                  <w:vAlign w:val="center"/>
                </w:tcPr>
                <w:p w14:paraId="577A5C02">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kern w:val="2"/>
                      <w:sz w:val="18"/>
                      <w:szCs w:val="18"/>
                      <w:lang w:val="en-US" w:eastAsia="zh-CN" w:bidi="ar-SA"/>
                    </w:rPr>
                  </w:pPr>
                  <w:r>
                    <w:rPr>
                      <w:rFonts w:hint="default" w:ascii="Times New Roman" w:hAnsi="Times New Roman" w:cs="Times New Roman"/>
                      <w:color w:val="000000" w:themeColor="text1"/>
                      <w:sz w:val="18"/>
                      <w:szCs w:val="18"/>
                      <w:lang w:val="en-US" w:eastAsia="zh-CN"/>
                    </w:rPr>
                    <w:t>0.103</w:t>
                  </w:r>
                </w:p>
              </w:tc>
              <w:tc>
                <w:tcPr>
                  <w:tcW w:w="735" w:type="dxa"/>
                  <w:vAlign w:val="center"/>
                </w:tcPr>
                <w:p w14:paraId="770E0E9F">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kern w:val="2"/>
                      <w:sz w:val="18"/>
                      <w:szCs w:val="18"/>
                      <w:lang w:val="en-US" w:eastAsia="zh-CN" w:bidi="ar-SA"/>
                    </w:rPr>
                  </w:pPr>
                  <w:r>
                    <w:rPr>
                      <w:rFonts w:hint="default" w:ascii="Times New Roman" w:hAnsi="Times New Roman" w:cs="Times New Roman"/>
                      <w:color w:val="000000" w:themeColor="text1"/>
                      <w:sz w:val="18"/>
                      <w:szCs w:val="18"/>
                      <w:lang w:val="en-US" w:eastAsia="zh-CN"/>
                    </w:rPr>
                    <w:t>0.495</w:t>
                  </w:r>
                </w:p>
              </w:tc>
              <w:tc>
                <w:tcPr>
                  <w:tcW w:w="2085" w:type="dxa"/>
                  <w:vAlign w:val="center"/>
                </w:tcPr>
                <w:p w14:paraId="20EB37F5">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厂房阻隔+</w:t>
                  </w:r>
                  <w:r>
                    <w:rPr>
                      <w:rFonts w:hint="eastAsia" w:ascii="Times New Roman" w:hAnsi="Times New Roman" w:cs="Times New Roman"/>
                      <w:color w:val="000000" w:themeColor="text1"/>
                      <w:sz w:val="18"/>
                      <w:szCs w:val="18"/>
                      <w:lang w:val="en-US" w:eastAsia="zh-CN"/>
                    </w:rPr>
                    <w:t>车间沉降</w:t>
                  </w:r>
                </w:p>
                <w:p w14:paraId="7CFA86DC">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eastAsia="zh-CN"/>
                    </w:rPr>
                    <w:t>控制效率60%</w:t>
                  </w:r>
                </w:p>
              </w:tc>
              <w:tc>
                <w:tcPr>
                  <w:tcW w:w="760" w:type="dxa"/>
                  <w:vAlign w:val="center"/>
                </w:tcPr>
                <w:p w14:paraId="14DDFAFD">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kern w:val="2"/>
                      <w:sz w:val="18"/>
                      <w:szCs w:val="18"/>
                      <w:lang w:val="en-US" w:eastAsia="zh-CN" w:bidi="ar-SA"/>
                    </w:rPr>
                  </w:pPr>
                  <w:r>
                    <w:rPr>
                      <w:rFonts w:hint="default" w:ascii="Times New Roman" w:hAnsi="Times New Roman" w:eastAsia="宋体" w:cs="Times New Roman"/>
                      <w:color w:val="000000" w:themeColor="text1"/>
                      <w:sz w:val="18"/>
                      <w:szCs w:val="18"/>
                      <w:lang w:val="en-US" w:eastAsia="zh-CN"/>
                    </w:rPr>
                    <w:t>0.041</w:t>
                  </w:r>
                </w:p>
              </w:tc>
              <w:tc>
                <w:tcPr>
                  <w:tcW w:w="768" w:type="dxa"/>
                  <w:vAlign w:val="center"/>
                </w:tcPr>
                <w:p w14:paraId="64DD793D">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kern w:val="2"/>
                      <w:sz w:val="18"/>
                      <w:szCs w:val="18"/>
                      <w:lang w:val="en-US" w:eastAsia="zh-CN" w:bidi="ar-SA"/>
                    </w:rPr>
                  </w:pPr>
                  <w:r>
                    <w:rPr>
                      <w:rFonts w:hint="default" w:ascii="Times New Roman" w:hAnsi="Times New Roman" w:eastAsia="宋体" w:cs="Times New Roman"/>
                      <w:color w:val="000000" w:themeColor="text1"/>
                      <w:sz w:val="18"/>
                      <w:szCs w:val="18"/>
                      <w:lang w:val="en-US" w:eastAsia="zh-CN"/>
                    </w:rPr>
                    <w:t>0.198</w:t>
                  </w:r>
                </w:p>
              </w:tc>
            </w:tr>
            <w:tr w14:paraId="17B3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8" w:type="dxa"/>
                  <w:vMerge w:val="continue"/>
                  <w:vAlign w:val="center"/>
                </w:tcPr>
                <w:p w14:paraId="7A8EDDD2">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p>
              </w:tc>
              <w:tc>
                <w:tcPr>
                  <w:tcW w:w="1153" w:type="dxa"/>
                  <w:vAlign w:val="center"/>
                </w:tcPr>
                <w:p w14:paraId="46AE8B42">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2#车间</w:t>
                  </w:r>
                </w:p>
                <w:p w14:paraId="392483E5">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滚筒筛</w:t>
                  </w:r>
                </w:p>
              </w:tc>
              <w:tc>
                <w:tcPr>
                  <w:tcW w:w="761" w:type="dxa"/>
                  <w:vAlign w:val="center"/>
                </w:tcPr>
                <w:p w14:paraId="38DBECB5">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836" w:type="dxa"/>
                  <w:vAlign w:val="center"/>
                </w:tcPr>
                <w:p w14:paraId="40940078">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0.028</w:t>
                  </w:r>
                </w:p>
              </w:tc>
              <w:tc>
                <w:tcPr>
                  <w:tcW w:w="735" w:type="dxa"/>
                  <w:vAlign w:val="center"/>
                </w:tcPr>
                <w:p w14:paraId="09FA9B76">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0.132</w:t>
                  </w:r>
                </w:p>
              </w:tc>
              <w:tc>
                <w:tcPr>
                  <w:tcW w:w="2085" w:type="dxa"/>
                  <w:vAlign w:val="center"/>
                </w:tcPr>
                <w:p w14:paraId="25EF5D69">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厂房阻隔+</w:t>
                  </w:r>
                  <w:r>
                    <w:rPr>
                      <w:rFonts w:hint="eastAsia" w:ascii="Times New Roman" w:hAnsi="Times New Roman" w:cs="Times New Roman"/>
                      <w:color w:val="000000" w:themeColor="text1"/>
                      <w:sz w:val="18"/>
                      <w:szCs w:val="18"/>
                      <w:lang w:val="en-US" w:eastAsia="zh-CN"/>
                    </w:rPr>
                    <w:t>车间沉降</w:t>
                  </w:r>
                </w:p>
                <w:p w14:paraId="32445665">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控制效率60%</w:t>
                  </w:r>
                </w:p>
              </w:tc>
              <w:tc>
                <w:tcPr>
                  <w:tcW w:w="760" w:type="dxa"/>
                  <w:vAlign w:val="center"/>
                </w:tcPr>
                <w:p w14:paraId="6E67987B">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kern w:val="2"/>
                      <w:sz w:val="18"/>
                      <w:szCs w:val="18"/>
                      <w:lang w:val="en-US" w:eastAsia="zh-CN" w:bidi="ar-SA"/>
                    </w:rPr>
                  </w:pPr>
                  <w:r>
                    <w:rPr>
                      <w:rFonts w:hint="default" w:ascii="Times New Roman" w:hAnsi="Times New Roman" w:eastAsia="宋体" w:cs="Times New Roman"/>
                      <w:color w:val="000000" w:themeColor="text1"/>
                      <w:kern w:val="2"/>
                      <w:sz w:val="18"/>
                      <w:szCs w:val="18"/>
                      <w:lang w:val="en-US" w:eastAsia="zh-CN" w:bidi="ar-SA"/>
                    </w:rPr>
                    <w:t>0.011</w:t>
                  </w:r>
                </w:p>
              </w:tc>
              <w:tc>
                <w:tcPr>
                  <w:tcW w:w="768" w:type="dxa"/>
                  <w:vAlign w:val="center"/>
                </w:tcPr>
                <w:p w14:paraId="7248902A">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kern w:val="2"/>
                      <w:sz w:val="18"/>
                      <w:szCs w:val="18"/>
                      <w:lang w:val="en-US" w:eastAsia="zh-CN" w:bidi="ar-SA"/>
                    </w:rPr>
                  </w:pPr>
                  <w:r>
                    <w:rPr>
                      <w:rFonts w:hint="default" w:ascii="Times New Roman" w:hAnsi="Times New Roman" w:eastAsia="宋体" w:cs="Times New Roman"/>
                      <w:color w:val="000000" w:themeColor="text1"/>
                      <w:kern w:val="2"/>
                      <w:sz w:val="18"/>
                      <w:szCs w:val="18"/>
                      <w:lang w:val="en-US" w:eastAsia="zh-CN" w:bidi="ar-SA"/>
                    </w:rPr>
                    <w:t>0.053</w:t>
                  </w:r>
                </w:p>
              </w:tc>
            </w:tr>
            <w:tr w14:paraId="2E63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8" w:type="dxa"/>
                  <w:vMerge w:val="restart"/>
                  <w:vAlign w:val="center"/>
                </w:tcPr>
                <w:p w14:paraId="7EA51A46">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磁选粉尘</w:t>
                  </w:r>
                </w:p>
              </w:tc>
              <w:tc>
                <w:tcPr>
                  <w:tcW w:w="1153" w:type="dxa"/>
                  <w:vAlign w:val="center"/>
                </w:tcPr>
                <w:p w14:paraId="3192E481">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1#车间</w:t>
                  </w:r>
                </w:p>
                <w:p w14:paraId="4688D3C4">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eastAsia="zh-CN"/>
                    </w:rPr>
                    <w:t>磁选</w:t>
                  </w:r>
                </w:p>
              </w:tc>
              <w:tc>
                <w:tcPr>
                  <w:tcW w:w="761" w:type="dxa"/>
                  <w:vAlign w:val="center"/>
                </w:tcPr>
                <w:p w14:paraId="11C225E3">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836" w:type="dxa"/>
                  <w:vAlign w:val="center"/>
                </w:tcPr>
                <w:p w14:paraId="04D67342">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0.068</w:t>
                  </w:r>
                </w:p>
              </w:tc>
              <w:tc>
                <w:tcPr>
                  <w:tcW w:w="735" w:type="dxa"/>
                  <w:vAlign w:val="center"/>
                </w:tcPr>
                <w:p w14:paraId="624334F6">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0.324</w:t>
                  </w:r>
                </w:p>
              </w:tc>
              <w:tc>
                <w:tcPr>
                  <w:tcW w:w="2085" w:type="dxa"/>
                  <w:vAlign w:val="center"/>
                </w:tcPr>
                <w:p w14:paraId="5C3F7377">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厂房阻隔+</w:t>
                  </w:r>
                  <w:r>
                    <w:rPr>
                      <w:rFonts w:hint="eastAsia" w:ascii="Times New Roman" w:hAnsi="Times New Roman" w:cs="Times New Roman"/>
                      <w:color w:val="000000" w:themeColor="text1"/>
                      <w:sz w:val="18"/>
                      <w:szCs w:val="18"/>
                      <w:lang w:val="en-US" w:eastAsia="zh-CN"/>
                    </w:rPr>
                    <w:t>车间沉降</w:t>
                  </w:r>
                </w:p>
                <w:p w14:paraId="4C8B16F9">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eastAsia="zh-CN"/>
                    </w:rPr>
                    <w:t>控制效率60%</w:t>
                  </w:r>
                </w:p>
              </w:tc>
              <w:tc>
                <w:tcPr>
                  <w:tcW w:w="760" w:type="dxa"/>
                  <w:vAlign w:val="center"/>
                </w:tcPr>
                <w:p w14:paraId="7D7E913D">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eastAsia="宋体" w:cs="Times New Roman"/>
                      <w:color w:val="000000" w:themeColor="text1"/>
                      <w:sz w:val="18"/>
                      <w:szCs w:val="18"/>
                      <w:lang w:val="en-US" w:eastAsia="zh-CN"/>
                    </w:rPr>
                    <w:t>0.027</w:t>
                  </w:r>
                </w:p>
              </w:tc>
              <w:tc>
                <w:tcPr>
                  <w:tcW w:w="768" w:type="dxa"/>
                  <w:vAlign w:val="center"/>
                </w:tcPr>
                <w:p w14:paraId="5FE51ABE">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eastAsia="宋体" w:cs="Times New Roman"/>
                      <w:color w:val="000000" w:themeColor="text1"/>
                      <w:sz w:val="18"/>
                      <w:szCs w:val="18"/>
                      <w:lang w:val="en-US" w:eastAsia="zh-CN"/>
                    </w:rPr>
                    <w:t>0.129</w:t>
                  </w:r>
                </w:p>
              </w:tc>
            </w:tr>
            <w:tr w14:paraId="28CC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8" w:type="dxa"/>
                  <w:vMerge w:val="continue"/>
                  <w:vAlign w:val="center"/>
                </w:tcPr>
                <w:p w14:paraId="27AF4DFB">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p>
              </w:tc>
              <w:tc>
                <w:tcPr>
                  <w:tcW w:w="1153" w:type="dxa"/>
                  <w:vAlign w:val="center"/>
                </w:tcPr>
                <w:p w14:paraId="749E5A19">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2#车间</w:t>
                  </w:r>
                </w:p>
                <w:p w14:paraId="0A0504C9">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磁选</w:t>
                  </w:r>
                </w:p>
              </w:tc>
              <w:tc>
                <w:tcPr>
                  <w:tcW w:w="761" w:type="dxa"/>
                  <w:vAlign w:val="center"/>
                </w:tcPr>
                <w:p w14:paraId="6FDC0C49">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836" w:type="dxa"/>
                  <w:vAlign w:val="center"/>
                </w:tcPr>
                <w:p w14:paraId="6618DF13">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0.045</w:t>
                  </w:r>
                </w:p>
              </w:tc>
              <w:tc>
                <w:tcPr>
                  <w:tcW w:w="735" w:type="dxa"/>
                  <w:vAlign w:val="center"/>
                </w:tcPr>
                <w:p w14:paraId="72713A85">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0.216</w:t>
                  </w:r>
                </w:p>
              </w:tc>
              <w:tc>
                <w:tcPr>
                  <w:tcW w:w="2085" w:type="dxa"/>
                  <w:vAlign w:val="center"/>
                </w:tcPr>
                <w:p w14:paraId="6290AAA8">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厂房阻隔+</w:t>
                  </w:r>
                  <w:r>
                    <w:rPr>
                      <w:rFonts w:hint="eastAsia" w:ascii="Times New Roman" w:hAnsi="Times New Roman" w:cs="Times New Roman"/>
                      <w:color w:val="000000" w:themeColor="text1"/>
                      <w:sz w:val="18"/>
                      <w:szCs w:val="18"/>
                      <w:lang w:val="en-US" w:eastAsia="zh-CN"/>
                    </w:rPr>
                    <w:t>车间沉降</w:t>
                  </w:r>
                </w:p>
                <w:p w14:paraId="41362E48">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控制效率60%</w:t>
                  </w:r>
                </w:p>
              </w:tc>
              <w:tc>
                <w:tcPr>
                  <w:tcW w:w="760" w:type="dxa"/>
                  <w:vAlign w:val="center"/>
                </w:tcPr>
                <w:p w14:paraId="197F7268">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0.018</w:t>
                  </w:r>
                </w:p>
              </w:tc>
              <w:tc>
                <w:tcPr>
                  <w:tcW w:w="768" w:type="dxa"/>
                  <w:vAlign w:val="center"/>
                </w:tcPr>
                <w:p w14:paraId="5EC206E4">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0.086</w:t>
                  </w:r>
                </w:p>
              </w:tc>
            </w:tr>
            <w:tr w14:paraId="7341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8" w:type="dxa"/>
                  <w:vAlign w:val="center"/>
                </w:tcPr>
                <w:p w14:paraId="244D1853">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皮带输送粉尘</w:t>
                  </w:r>
                </w:p>
              </w:tc>
              <w:tc>
                <w:tcPr>
                  <w:tcW w:w="1153" w:type="dxa"/>
                  <w:vAlign w:val="center"/>
                </w:tcPr>
                <w:p w14:paraId="0D148CD6">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皮带输送</w:t>
                  </w:r>
                </w:p>
              </w:tc>
              <w:tc>
                <w:tcPr>
                  <w:tcW w:w="761" w:type="dxa"/>
                  <w:vAlign w:val="center"/>
                </w:tcPr>
                <w:p w14:paraId="3C02BFFA">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836" w:type="dxa"/>
                  <w:vAlign w:val="center"/>
                </w:tcPr>
                <w:p w14:paraId="3B496076">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0.0029</w:t>
                  </w:r>
                </w:p>
              </w:tc>
              <w:tc>
                <w:tcPr>
                  <w:tcW w:w="735" w:type="dxa"/>
                  <w:vAlign w:val="center"/>
                </w:tcPr>
                <w:p w14:paraId="5A77265D">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0.014</w:t>
                  </w:r>
                </w:p>
              </w:tc>
              <w:tc>
                <w:tcPr>
                  <w:tcW w:w="2085" w:type="dxa"/>
                  <w:vAlign w:val="center"/>
                </w:tcPr>
                <w:p w14:paraId="599A9DAB">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全封闭</w:t>
                  </w:r>
                </w:p>
                <w:p w14:paraId="20C7EEBC">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控制效率90%</w:t>
                  </w:r>
                </w:p>
              </w:tc>
              <w:tc>
                <w:tcPr>
                  <w:tcW w:w="760" w:type="dxa"/>
                  <w:vAlign w:val="center"/>
                </w:tcPr>
                <w:p w14:paraId="6770C5F0">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0.0003</w:t>
                  </w:r>
                </w:p>
              </w:tc>
              <w:tc>
                <w:tcPr>
                  <w:tcW w:w="768" w:type="dxa"/>
                  <w:vAlign w:val="center"/>
                </w:tcPr>
                <w:p w14:paraId="3E687FDA">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0.0014</w:t>
                  </w:r>
                </w:p>
              </w:tc>
            </w:tr>
            <w:tr w14:paraId="6047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8" w:type="dxa"/>
                  <w:vAlign w:val="center"/>
                </w:tcPr>
                <w:p w14:paraId="5A5FA09C">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道路扬尘</w:t>
                  </w:r>
                </w:p>
              </w:tc>
              <w:tc>
                <w:tcPr>
                  <w:tcW w:w="1153" w:type="dxa"/>
                  <w:vAlign w:val="center"/>
                </w:tcPr>
                <w:p w14:paraId="49355BD0">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道路运输</w:t>
                  </w:r>
                </w:p>
              </w:tc>
              <w:tc>
                <w:tcPr>
                  <w:tcW w:w="761" w:type="dxa"/>
                  <w:vAlign w:val="center"/>
                </w:tcPr>
                <w:p w14:paraId="187E4A4A">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836" w:type="dxa"/>
                  <w:vAlign w:val="center"/>
                </w:tcPr>
                <w:p w14:paraId="1E715B0E">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0.763</w:t>
                  </w:r>
                </w:p>
              </w:tc>
              <w:tc>
                <w:tcPr>
                  <w:tcW w:w="735" w:type="dxa"/>
                  <w:vAlign w:val="center"/>
                </w:tcPr>
                <w:p w14:paraId="58DC08DB">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3.66</w:t>
                  </w:r>
                </w:p>
              </w:tc>
              <w:tc>
                <w:tcPr>
                  <w:tcW w:w="2085" w:type="dxa"/>
                  <w:vAlign w:val="center"/>
                </w:tcPr>
                <w:p w14:paraId="7A1E83E8">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车辆遮盖+道路洒水</w:t>
                  </w:r>
                </w:p>
                <w:p w14:paraId="5D346EBD">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eastAsia="zh-CN"/>
                    </w:rPr>
                    <w:t>控制效率70%</w:t>
                  </w:r>
                </w:p>
              </w:tc>
              <w:tc>
                <w:tcPr>
                  <w:tcW w:w="760" w:type="dxa"/>
                  <w:vAlign w:val="center"/>
                </w:tcPr>
                <w:p w14:paraId="455303DD">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0.229</w:t>
                  </w:r>
                </w:p>
              </w:tc>
              <w:tc>
                <w:tcPr>
                  <w:tcW w:w="768" w:type="dxa"/>
                  <w:vAlign w:val="center"/>
                </w:tcPr>
                <w:p w14:paraId="70DCD7D2">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1.098</w:t>
                  </w:r>
                </w:p>
              </w:tc>
            </w:tr>
            <w:bookmarkEnd w:id="11"/>
            <w:bookmarkEnd w:id="12"/>
            <w:bookmarkEnd w:id="13"/>
            <w:tr w14:paraId="55B9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2" w:type="dxa"/>
                  <w:gridSpan w:val="3"/>
                  <w:vAlign w:val="center"/>
                </w:tcPr>
                <w:p w14:paraId="4150C399">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合计</w:t>
                  </w:r>
                </w:p>
              </w:tc>
              <w:tc>
                <w:tcPr>
                  <w:tcW w:w="836" w:type="dxa"/>
                  <w:vAlign w:val="center"/>
                </w:tcPr>
                <w:p w14:paraId="10E8373D">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5.312</w:t>
                  </w:r>
                </w:p>
              </w:tc>
              <w:tc>
                <w:tcPr>
                  <w:tcW w:w="735" w:type="dxa"/>
                  <w:vAlign w:val="center"/>
                </w:tcPr>
                <w:p w14:paraId="05AC0EC1">
                  <w:pPr>
                    <w:widowControl w:val="0"/>
                    <w:wordWrap/>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2</w:t>
                  </w:r>
                  <w:r>
                    <w:rPr>
                      <w:rFonts w:hint="default" w:ascii="Times New Roman" w:hAnsi="Times New Roman" w:cs="Times New Roman"/>
                      <w:color w:val="000000" w:themeColor="text1"/>
                      <w:sz w:val="18"/>
                      <w:szCs w:val="18"/>
                      <w:lang w:val="en-US" w:eastAsia="zh-CN"/>
                    </w:rPr>
                    <w:t>8.</w:t>
                  </w:r>
                  <w:r>
                    <w:rPr>
                      <w:rFonts w:hint="eastAsia" w:ascii="Times New Roman" w:hAnsi="Times New Roman" w:cs="Times New Roman"/>
                      <w:color w:val="000000" w:themeColor="text1"/>
                      <w:sz w:val="18"/>
                      <w:szCs w:val="18"/>
                      <w:lang w:val="en-US" w:eastAsia="zh-CN"/>
                    </w:rPr>
                    <w:t>759</w:t>
                  </w:r>
                </w:p>
              </w:tc>
              <w:tc>
                <w:tcPr>
                  <w:tcW w:w="2085" w:type="dxa"/>
                  <w:vAlign w:val="center"/>
                </w:tcPr>
                <w:p w14:paraId="12BC9F83">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w:t>
                  </w:r>
                </w:p>
              </w:tc>
              <w:tc>
                <w:tcPr>
                  <w:tcW w:w="760" w:type="dxa"/>
                  <w:vAlign w:val="center"/>
                </w:tcPr>
                <w:p w14:paraId="116AFD81">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1.582</w:t>
                  </w:r>
                </w:p>
              </w:tc>
              <w:tc>
                <w:tcPr>
                  <w:tcW w:w="768" w:type="dxa"/>
                  <w:vAlign w:val="center"/>
                </w:tcPr>
                <w:p w14:paraId="7B3AC905">
                  <w:pPr>
                    <w:widowControl w:val="0"/>
                    <w:wordWrap/>
                    <w:adjustRightInd/>
                    <w:snapToGrid/>
                    <w:spacing w:after="0" w:line="240" w:lineRule="auto"/>
                    <w:ind w:left="0" w:leftChars="0"/>
                    <w:jc w:val="center"/>
                    <w:textAlignment w:val="auto"/>
                    <w:rPr>
                      <w:rFonts w:hint="default" w:ascii="Times New Roman" w:hAnsi="Times New Roman"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8.420</w:t>
                  </w:r>
                </w:p>
              </w:tc>
            </w:tr>
          </w:tbl>
          <w:p w14:paraId="4A4782A3">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（2）废气排放口基本情况及排放标准</w:t>
            </w:r>
          </w:p>
          <w:p w14:paraId="6EBC19F7">
            <w:pPr>
              <w:adjustRightInd w:val="0"/>
              <w:snapToGrid w:val="0"/>
              <w:spacing w:line="360" w:lineRule="auto"/>
              <w:jc w:val="center"/>
              <w:rPr>
                <w:rFonts w:hint="default" w:ascii="Times New Roman" w:hAnsi="Times New Roman" w:cs="Times New Roman"/>
                <w:b/>
                <w:color w:val="000000" w:themeColor="text1"/>
                <w:kern w:val="0"/>
                <w:sz w:val="21"/>
                <w:szCs w:val="21"/>
              </w:rPr>
            </w:pPr>
            <w:r>
              <w:rPr>
                <w:rFonts w:hint="default" w:ascii="Times New Roman" w:hAnsi="Times New Roman" w:cs="Times New Roman"/>
                <w:b/>
                <w:color w:val="000000" w:themeColor="text1"/>
                <w:kern w:val="0"/>
                <w:sz w:val="21"/>
                <w:szCs w:val="21"/>
              </w:rPr>
              <w:t>表4-</w:t>
            </w:r>
            <w:r>
              <w:rPr>
                <w:rFonts w:hint="eastAsia" w:ascii="Times New Roman" w:hAnsi="Times New Roman" w:cs="Times New Roman"/>
                <w:b/>
                <w:color w:val="000000" w:themeColor="text1"/>
                <w:kern w:val="0"/>
                <w:sz w:val="21"/>
                <w:szCs w:val="21"/>
                <w:lang w:val="en-US" w:eastAsia="zh-CN"/>
              </w:rPr>
              <w:t>4</w:t>
            </w:r>
            <w:r>
              <w:rPr>
                <w:rFonts w:hint="default" w:ascii="Times New Roman" w:hAnsi="Times New Roman" w:cs="Times New Roman"/>
                <w:b/>
                <w:color w:val="000000" w:themeColor="text1"/>
                <w:kern w:val="0"/>
                <w:sz w:val="21"/>
                <w:szCs w:val="21"/>
              </w:rPr>
              <w:t xml:space="preserve">  废气排放口基本情况及执行标准一览表</w:t>
            </w:r>
          </w:p>
          <w:tbl>
            <w:tblPr>
              <w:tblStyle w:val="28"/>
              <w:tblW w:w="8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721"/>
              <w:gridCol w:w="923"/>
              <w:gridCol w:w="563"/>
              <w:gridCol w:w="811"/>
              <w:gridCol w:w="895"/>
              <w:gridCol w:w="691"/>
              <w:gridCol w:w="1702"/>
              <w:gridCol w:w="1830"/>
            </w:tblGrid>
            <w:tr w14:paraId="7517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0" w:hRule="atLeast"/>
                <w:jc w:val="center"/>
              </w:trPr>
              <w:tc>
                <w:tcPr>
                  <w:tcW w:w="721" w:type="dxa"/>
                  <w:vAlign w:val="center"/>
                </w:tcPr>
                <w:p w14:paraId="57A93B7E">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rPr>
                    <w:t>编号</w:t>
                  </w:r>
                </w:p>
              </w:tc>
              <w:tc>
                <w:tcPr>
                  <w:tcW w:w="923" w:type="dxa"/>
                  <w:vAlign w:val="center"/>
                </w:tcPr>
                <w:p w14:paraId="48A4A31C">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rPr>
                    <w:t>名称</w:t>
                  </w:r>
                </w:p>
              </w:tc>
              <w:tc>
                <w:tcPr>
                  <w:tcW w:w="563" w:type="dxa"/>
                  <w:vAlign w:val="center"/>
                </w:tcPr>
                <w:p w14:paraId="539A5EA3">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rPr>
                    <w:t>高度m</w:t>
                  </w:r>
                </w:p>
              </w:tc>
              <w:tc>
                <w:tcPr>
                  <w:tcW w:w="811" w:type="dxa"/>
                  <w:vAlign w:val="center"/>
                </w:tcPr>
                <w:p w14:paraId="1A60C23C">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rPr>
                    <w:t>排气筒内径m</w:t>
                  </w:r>
                </w:p>
              </w:tc>
              <w:tc>
                <w:tcPr>
                  <w:tcW w:w="895" w:type="dxa"/>
                  <w:vAlign w:val="center"/>
                </w:tcPr>
                <w:p w14:paraId="514EB818">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rPr>
                    <w:t>温度℃</w:t>
                  </w:r>
                </w:p>
              </w:tc>
              <w:tc>
                <w:tcPr>
                  <w:tcW w:w="691" w:type="dxa"/>
                  <w:vAlign w:val="center"/>
                </w:tcPr>
                <w:p w14:paraId="41E8D74E">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rPr>
                    <w:t>类型</w:t>
                  </w:r>
                </w:p>
              </w:tc>
              <w:tc>
                <w:tcPr>
                  <w:tcW w:w="1702" w:type="dxa"/>
                  <w:vAlign w:val="center"/>
                </w:tcPr>
                <w:p w14:paraId="63E0E12A">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rPr>
                    <w:t>地理坐标</w:t>
                  </w:r>
                </w:p>
              </w:tc>
              <w:tc>
                <w:tcPr>
                  <w:tcW w:w="1830" w:type="dxa"/>
                  <w:vAlign w:val="center"/>
                </w:tcPr>
                <w:p w14:paraId="2549931C">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rPr>
                    <w:t>排放标准</w:t>
                  </w:r>
                </w:p>
              </w:tc>
            </w:tr>
            <w:tr w14:paraId="6CAF3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0" w:hRule="atLeast"/>
                <w:jc w:val="center"/>
              </w:trPr>
              <w:tc>
                <w:tcPr>
                  <w:tcW w:w="721" w:type="dxa"/>
                  <w:vAlign w:val="center"/>
                </w:tcPr>
                <w:p w14:paraId="2A2A1B4A">
                  <w:pPr>
                    <w:pStyle w:val="10"/>
                    <w:widowControl w:val="0"/>
                    <w:wordWrap/>
                    <w:spacing w:after="0" w:line="240" w:lineRule="auto"/>
                    <w:ind w:left="0" w:leftChars="0"/>
                    <w:jc w:val="center"/>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rPr>
                    <w:t>DA001</w:t>
                  </w:r>
                </w:p>
              </w:tc>
              <w:tc>
                <w:tcPr>
                  <w:tcW w:w="923" w:type="dxa"/>
                  <w:vAlign w:val="center"/>
                </w:tcPr>
                <w:p w14:paraId="0BDA0D36">
                  <w:pPr>
                    <w:pStyle w:val="10"/>
                    <w:widowControl w:val="0"/>
                    <w:wordWrap/>
                    <w:spacing w:after="0" w:line="240" w:lineRule="auto"/>
                    <w:ind w:left="0" w:leftChars="0"/>
                    <w:jc w:val="center"/>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lang w:val="en-US" w:eastAsia="zh-CN"/>
                    </w:rPr>
                    <w:t>1#布袋除尘器</w:t>
                  </w:r>
                </w:p>
              </w:tc>
              <w:tc>
                <w:tcPr>
                  <w:tcW w:w="563" w:type="dxa"/>
                  <w:vAlign w:val="center"/>
                </w:tcPr>
                <w:p w14:paraId="7EFF0BB2">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rPr>
                    <w:t>15</w:t>
                  </w:r>
                </w:p>
              </w:tc>
              <w:tc>
                <w:tcPr>
                  <w:tcW w:w="811" w:type="dxa"/>
                  <w:vAlign w:val="center"/>
                </w:tcPr>
                <w:p w14:paraId="2E54B398">
                  <w:pPr>
                    <w:widowControl w:val="0"/>
                    <w:wordWrap/>
                    <w:adjustRightInd w:val="0"/>
                    <w:snapToGrid w:val="0"/>
                    <w:spacing w:line="240" w:lineRule="auto"/>
                    <w:jc w:val="center"/>
                    <w:textAlignment w:val="baseline"/>
                    <w:rPr>
                      <w:rFonts w:hint="default" w:ascii="Times New Roman" w:hAnsi="Times New Roman" w:eastAsia="宋体" w:cs="Times New Roman"/>
                      <w:color w:val="000000" w:themeColor="text1"/>
                      <w:spacing w:val="0"/>
                      <w:sz w:val="21"/>
                      <w:szCs w:val="21"/>
                      <w:lang w:val="en-US" w:eastAsia="zh-CN"/>
                    </w:rPr>
                  </w:pPr>
                  <w:r>
                    <w:rPr>
                      <w:rFonts w:hint="default" w:ascii="Times New Roman" w:hAnsi="Times New Roman" w:cs="Times New Roman"/>
                      <w:color w:val="000000" w:themeColor="text1"/>
                      <w:spacing w:val="0"/>
                      <w:sz w:val="21"/>
                      <w:szCs w:val="21"/>
                      <w:lang w:val="en-US" w:eastAsia="zh-CN"/>
                    </w:rPr>
                    <w:t>0.5</w:t>
                  </w:r>
                </w:p>
              </w:tc>
              <w:tc>
                <w:tcPr>
                  <w:tcW w:w="895" w:type="dxa"/>
                  <w:vAlign w:val="center"/>
                </w:tcPr>
                <w:p w14:paraId="0788F452">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rPr>
                    <w:t>25</w:t>
                  </w:r>
                </w:p>
              </w:tc>
              <w:tc>
                <w:tcPr>
                  <w:tcW w:w="691" w:type="dxa"/>
                  <w:vMerge w:val="restart"/>
                  <w:vAlign w:val="center"/>
                </w:tcPr>
                <w:p w14:paraId="7A3CA401">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rPr>
                    <w:t>一般排放口</w:t>
                  </w:r>
                </w:p>
              </w:tc>
              <w:tc>
                <w:tcPr>
                  <w:tcW w:w="1702" w:type="dxa"/>
                  <w:vAlign w:val="center"/>
                </w:tcPr>
                <w:p w14:paraId="1402C797">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lang w:val="en-US" w:eastAsia="zh-CN"/>
                    </w:rPr>
                    <w:t>东经</w:t>
                  </w:r>
                  <w:r>
                    <w:rPr>
                      <w:rFonts w:hint="default" w:ascii="Times New Roman" w:hAnsi="Times New Roman" w:cs="Times New Roman"/>
                      <w:color w:val="000000" w:themeColor="text1"/>
                      <w:spacing w:val="0"/>
                      <w:sz w:val="21"/>
                      <w:szCs w:val="21"/>
                    </w:rPr>
                    <w:t>103.726089</w:t>
                  </w:r>
                </w:p>
                <w:p w14:paraId="6B38F857">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lang w:val="en-US" w:eastAsia="zh-CN"/>
                    </w:rPr>
                    <w:t>北纬</w:t>
                  </w:r>
                  <w:r>
                    <w:rPr>
                      <w:rFonts w:hint="default" w:ascii="Times New Roman" w:hAnsi="Times New Roman" w:cs="Times New Roman"/>
                      <w:color w:val="000000" w:themeColor="text1"/>
                      <w:spacing w:val="0"/>
                      <w:sz w:val="21"/>
                      <w:szCs w:val="21"/>
                    </w:rPr>
                    <w:t>23.650638</w:t>
                  </w:r>
                </w:p>
              </w:tc>
              <w:tc>
                <w:tcPr>
                  <w:tcW w:w="1830" w:type="dxa"/>
                  <w:vMerge w:val="restart"/>
                  <w:vAlign w:val="center"/>
                </w:tcPr>
                <w:p w14:paraId="3E3DFAB4">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rPr>
                    <w:t>《大气污染物综合排放标准》（GB16297-1996）表2二级排放</w:t>
                  </w:r>
                </w:p>
              </w:tc>
            </w:tr>
            <w:tr w14:paraId="0E21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0" w:hRule="atLeast"/>
                <w:jc w:val="center"/>
              </w:trPr>
              <w:tc>
                <w:tcPr>
                  <w:tcW w:w="721" w:type="dxa"/>
                  <w:vAlign w:val="center"/>
                </w:tcPr>
                <w:p w14:paraId="21C4FEE5">
                  <w:pPr>
                    <w:pStyle w:val="10"/>
                    <w:widowControl w:val="0"/>
                    <w:wordWrap/>
                    <w:spacing w:after="0" w:line="240" w:lineRule="auto"/>
                    <w:ind w:left="0" w:leftChars="0"/>
                    <w:jc w:val="center"/>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rPr>
                    <w:t>DA002</w:t>
                  </w:r>
                </w:p>
              </w:tc>
              <w:tc>
                <w:tcPr>
                  <w:tcW w:w="923" w:type="dxa"/>
                  <w:vAlign w:val="center"/>
                </w:tcPr>
                <w:p w14:paraId="6AB79109">
                  <w:pPr>
                    <w:pStyle w:val="10"/>
                    <w:widowControl w:val="0"/>
                    <w:wordWrap/>
                    <w:spacing w:after="0" w:line="240" w:lineRule="auto"/>
                    <w:ind w:left="0" w:leftChars="0"/>
                    <w:jc w:val="center"/>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lang w:val="en-US" w:eastAsia="zh-CN"/>
                    </w:rPr>
                    <w:t>2#</w:t>
                  </w:r>
                  <w:r>
                    <w:rPr>
                      <w:rFonts w:hint="eastAsia" w:ascii="Times New Roman" w:hAnsi="Times New Roman" w:cs="Times New Roman"/>
                      <w:color w:val="000000" w:themeColor="text1"/>
                      <w:spacing w:val="0"/>
                      <w:sz w:val="21"/>
                      <w:szCs w:val="21"/>
                      <w:lang w:val="en-US" w:eastAsia="zh-CN"/>
                    </w:rPr>
                    <w:t>~3#</w:t>
                  </w:r>
                  <w:r>
                    <w:rPr>
                      <w:rFonts w:hint="default" w:ascii="Times New Roman" w:hAnsi="Times New Roman" w:cs="Times New Roman"/>
                      <w:color w:val="000000" w:themeColor="text1"/>
                      <w:spacing w:val="0"/>
                      <w:sz w:val="21"/>
                      <w:szCs w:val="21"/>
                      <w:lang w:val="en-US" w:eastAsia="zh-CN"/>
                    </w:rPr>
                    <w:t>布袋除尘器</w:t>
                  </w:r>
                </w:p>
              </w:tc>
              <w:tc>
                <w:tcPr>
                  <w:tcW w:w="563" w:type="dxa"/>
                  <w:vAlign w:val="center"/>
                </w:tcPr>
                <w:p w14:paraId="1B515E44">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rPr>
                    <w:t>15</w:t>
                  </w:r>
                </w:p>
              </w:tc>
              <w:tc>
                <w:tcPr>
                  <w:tcW w:w="811" w:type="dxa"/>
                  <w:vAlign w:val="center"/>
                </w:tcPr>
                <w:p w14:paraId="6430E34E">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lang w:val="en-US" w:eastAsia="zh-CN"/>
                    </w:rPr>
                    <w:t>0.5</w:t>
                  </w:r>
                </w:p>
              </w:tc>
              <w:tc>
                <w:tcPr>
                  <w:tcW w:w="895" w:type="dxa"/>
                  <w:vAlign w:val="center"/>
                </w:tcPr>
                <w:p w14:paraId="39ACB778">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rPr>
                    <w:t>25</w:t>
                  </w:r>
                </w:p>
              </w:tc>
              <w:tc>
                <w:tcPr>
                  <w:tcW w:w="691" w:type="dxa"/>
                  <w:vMerge w:val="continue"/>
                  <w:vAlign w:val="center"/>
                </w:tcPr>
                <w:p w14:paraId="1F9A967F">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p>
              </w:tc>
              <w:tc>
                <w:tcPr>
                  <w:tcW w:w="1702" w:type="dxa"/>
                  <w:vAlign w:val="center"/>
                </w:tcPr>
                <w:p w14:paraId="709E5938">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lang w:val="en-US" w:eastAsia="zh-CN"/>
                    </w:rPr>
                  </w:pPr>
                  <w:r>
                    <w:rPr>
                      <w:rFonts w:hint="default" w:ascii="Times New Roman" w:hAnsi="Times New Roman" w:cs="Times New Roman"/>
                      <w:color w:val="000000" w:themeColor="text1"/>
                      <w:spacing w:val="0"/>
                      <w:sz w:val="21"/>
                      <w:szCs w:val="21"/>
                      <w:lang w:val="en-US" w:eastAsia="zh-CN"/>
                    </w:rPr>
                    <w:t>东经</w:t>
                  </w:r>
                  <w:r>
                    <w:rPr>
                      <w:rFonts w:hint="default" w:ascii="Times New Roman" w:hAnsi="Times New Roman" w:cs="Times New Roman"/>
                      <w:color w:val="000000" w:themeColor="text1"/>
                      <w:spacing w:val="0"/>
                      <w:sz w:val="21"/>
                      <w:szCs w:val="21"/>
                    </w:rPr>
                    <w:t>103.72615</w:t>
                  </w:r>
                  <w:r>
                    <w:rPr>
                      <w:rFonts w:hint="default" w:ascii="Times New Roman" w:hAnsi="Times New Roman" w:cs="Times New Roman"/>
                      <w:color w:val="000000" w:themeColor="text1"/>
                      <w:spacing w:val="0"/>
                      <w:sz w:val="21"/>
                      <w:szCs w:val="21"/>
                      <w:lang w:val="en-US" w:eastAsia="zh-CN"/>
                    </w:rPr>
                    <w:t>9</w:t>
                  </w:r>
                </w:p>
                <w:p w14:paraId="55C1C85C">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lang w:val="en-US" w:eastAsia="zh-CN"/>
                    </w:rPr>
                  </w:pPr>
                  <w:r>
                    <w:rPr>
                      <w:rFonts w:hint="default" w:ascii="Times New Roman" w:hAnsi="Times New Roman" w:cs="Times New Roman"/>
                      <w:color w:val="000000" w:themeColor="text1"/>
                      <w:spacing w:val="0"/>
                      <w:sz w:val="21"/>
                      <w:szCs w:val="21"/>
                      <w:lang w:val="en-US" w:eastAsia="zh-CN"/>
                    </w:rPr>
                    <w:t>北纬23.650536</w:t>
                  </w:r>
                </w:p>
              </w:tc>
              <w:tc>
                <w:tcPr>
                  <w:tcW w:w="1830" w:type="dxa"/>
                  <w:vMerge w:val="continue"/>
                  <w:vAlign w:val="center"/>
                </w:tcPr>
                <w:p w14:paraId="78E20C25">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p>
              </w:tc>
            </w:tr>
            <w:tr w14:paraId="7700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0" w:hRule="atLeast"/>
                <w:jc w:val="center"/>
              </w:trPr>
              <w:tc>
                <w:tcPr>
                  <w:tcW w:w="721" w:type="dxa"/>
                  <w:vAlign w:val="center"/>
                </w:tcPr>
                <w:p w14:paraId="3C192E2C">
                  <w:pPr>
                    <w:pStyle w:val="10"/>
                    <w:widowControl w:val="0"/>
                    <w:wordWrap/>
                    <w:spacing w:after="0" w:line="240" w:lineRule="auto"/>
                    <w:ind w:left="0" w:leftChars="0"/>
                    <w:jc w:val="center"/>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rPr>
                    <w:t>DA00</w:t>
                  </w:r>
                  <w:r>
                    <w:rPr>
                      <w:rFonts w:hint="eastAsia" w:ascii="Times New Roman" w:hAnsi="Times New Roman" w:cs="Times New Roman"/>
                      <w:color w:val="000000" w:themeColor="text1"/>
                      <w:spacing w:val="0"/>
                      <w:sz w:val="21"/>
                      <w:szCs w:val="21"/>
                      <w:lang w:val="en-US" w:eastAsia="zh-CN"/>
                    </w:rPr>
                    <w:t>3</w:t>
                  </w:r>
                </w:p>
              </w:tc>
              <w:tc>
                <w:tcPr>
                  <w:tcW w:w="923" w:type="dxa"/>
                  <w:vAlign w:val="center"/>
                </w:tcPr>
                <w:p w14:paraId="23F743B9">
                  <w:pPr>
                    <w:pStyle w:val="10"/>
                    <w:widowControl w:val="0"/>
                    <w:wordWrap/>
                    <w:spacing w:after="0" w:line="240" w:lineRule="auto"/>
                    <w:ind w:left="0" w:leftChars="0"/>
                    <w:jc w:val="center"/>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lang w:val="en-US" w:eastAsia="zh-CN"/>
                    </w:rPr>
                    <w:t>4#布袋除尘器</w:t>
                  </w:r>
                </w:p>
              </w:tc>
              <w:tc>
                <w:tcPr>
                  <w:tcW w:w="563" w:type="dxa"/>
                  <w:vAlign w:val="center"/>
                </w:tcPr>
                <w:p w14:paraId="69CD7ABC">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rPr>
                    <w:t>15</w:t>
                  </w:r>
                </w:p>
              </w:tc>
              <w:tc>
                <w:tcPr>
                  <w:tcW w:w="811" w:type="dxa"/>
                  <w:vAlign w:val="center"/>
                </w:tcPr>
                <w:p w14:paraId="2FF939D8">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lang w:val="en-US" w:eastAsia="zh-CN"/>
                    </w:rPr>
                    <w:t>0.5</w:t>
                  </w:r>
                </w:p>
              </w:tc>
              <w:tc>
                <w:tcPr>
                  <w:tcW w:w="895" w:type="dxa"/>
                  <w:vAlign w:val="center"/>
                </w:tcPr>
                <w:p w14:paraId="625EF63A">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rPr>
                    <w:t>25</w:t>
                  </w:r>
                </w:p>
              </w:tc>
              <w:tc>
                <w:tcPr>
                  <w:tcW w:w="691" w:type="dxa"/>
                  <w:vMerge w:val="continue"/>
                  <w:vAlign w:val="center"/>
                </w:tcPr>
                <w:p w14:paraId="0B3876A3">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p>
              </w:tc>
              <w:tc>
                <w:tcPr>
                  <w:tcW w:w="1702" w:type="dxa"/>
                  <w:vAlign w:val="center"/>
                </w:tcPr>
                <w:p w14:paraId="6AEA7D0F">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lang w:val="en-US" w:eastAsia="zh-CN"/>
                    </w:rPr>
                    <w:t>东经</w:t>
                  </w:r>
                  <w:r>
                    <w:rPr>
                      <w:rFonts w:hint="default" w:ascii="Times New Roman" w:hAnsi="Times New Roman" w:cs="Times New Roman"/>
                      <w:color w:val="000000" w:themeColor="text1"/>
                      <w:spacing w:val="0"/>
                      <w:sz w:val="21"/>
                      <w:szCs w:val="21"/>
                    </w:rPr>
                    <w:t>103.725815</w:t>
                  </w:r>
                </w:p>
                <w:p w14:paraId="6A142B29">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r>
                    <w:rPr>
                      <w:rFonts w:hint="default" w:ascii="Times New Roman" w:hAnsi="Times New Roman" w:cs="Times New Roman"/>
                      <w:color w:val="000000" w:themeColor="text1"/>
                      <w:spacing w:val="0"/>
                      <w:sz w:val="21"/>
                      <w:szCs w:val="21"/>
                      <w:lang w:val="en-US" w:eastAsia="zh-CN"/>
                    </w:rPr>
                    <w:t>北纬</w:t>
                  </w:r>
                  <w:r>
                    <w:rPr>
                      <w:rFonts w:hint="default" w:ascii="Times New Roman" w:hAnsi="Times New Roman" w:cs="Times New Roman"/>
                      <w:color w:val="000000" w:themeColor="text1"/>
                      <w:spacing w:val="0"/>
                      <w:sz w:val="21"/>
                      <w:szCs w:val="21"/>
                    </w:rPr>
                    <w:t>23.650866</w:t>
                  </w:r>
                </w:p>
              </w:tc>
              <w:tc>
                <w:tcPr>
                  <w:tcW w:w="1830" w:type="dxa"/>
                  <w:vMerge w:val="continue"/>
                  <w:vAlign w:val="center"/>
                </w:tcPr>
                <w:p w14:paraId="27F81FB1">
                  <w:pPr>
                    <w:widowControl w:val="0"/>
                    <w:wordWrap/>
                    <w:adjustRightInd w:val="0"/>
                    <w:snapToGrid w:val="0"/>
                    <w:spacing w:line="240" w:lineRule="auto"/>
                    <w:jc w:val="center"/>
                    <w:textAlignment w:val="baseline"/>
                    <w:rPr>
                      <w:rFonts w:hint="default" w:ascii="Times New Roman" w:hAnsi="Times New Roman" w:cs="Times New Roman"/>
                      <w:color w:val="000000" w:themeColor="text1"/>
                      <w:spacing w:val="0"/>
                      <w:sz w:val="21"/>
                      <w:szCs w:val="21"/>
                    </w:rPr>
                  </w:pPr>
                </w:p>
              </w:tc>
            </w:tr>
          </w:tbl>
          <w:p w14:paraId="28BA1FF1">
            <w:pPr>
              <w:adjustRightInd w:val="0"/>
              <w:snapToGrid w:val="0"/>
              <w:spacing w:before="120" w:beforeLines="50" w:line="360" w:lineRule="auto"/>
              <w:ind w:firstLine="482" w:firstLineChars="200"/>
              <w:rPr>
                <w:rFonts w:hint="default" w:ascii="Times New Roman" w:hAnsi="Times New Roman" w:cs="Times New Roman"/>
                <w:b/>
                <w:color w:val="000000" w:themeColor="text1"/>
                <w:sz w:val="24"/>
              </w:rPr>
            </w:pPr>
            <w:r>
              <w:rPr>
                <w:rFonts w:hint="default" w:ascii="Times New Roman" w:hAnsi="Times New Roman" w:cs="Times New Roman"/>
                <w:b/>
                <w:color w:val="000000" w:themeColor="text1"/>
                <w:sz w:val="24"/>
              </w:rPr>
              <w:t>（3）</w:t>
            </w:r>
            <w:r>
              <w:rPr>
                <w:rFonts w:hint="default" w:ascii="Times New Roman" w:hAnsi="Times New Roman" w:cs="Times New Roman"/>
                <w:b/>
                <w:bCs/>
                <w:color w:val="000000" w:themeColor="text1"/>
                <w:sz w:val="24"/>
              </w:rPr>
              <w:t>废气治理设施（布袋除尘器）可行性分析</w:t>
            </w:r>
          </w:p>
          <w:p w14:paraId="195330B0">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eastAsia" w:ascii="Times New Roman" w:hAnsi="Times New Roman" w:cs="Times New Roman"/>
                <w:color w:val="000000" w:themeColor="text1"/>
                <w:sz w:val="24"/>
                <w:szCs w:val="24"/>
                <w:lang w:val="en-US" w:eastAsia="zh-CN"/>
              </w:rPr>
              <w:t>①布袋除尘器及排气筒设置情况</w:t>
            </w:r>
          </w:p>
          <w:p w14:paraId="33A6F1F7">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eastAsia" w:ascii="Times New Roman" w:hAnsi="Times New Roman" w:cs="Times New Roman"/>
                <w:color w:val="000000" w:themeColor="text1"/>
                <w:sz w:val="24"/>
                <w:szCs w:val="24"/>
                <w:lang w:val="en-US" w:eastAsia="zh-CN"/>
              </w:rPr>
              <w:t>本项目共设有4台布袋除尘器（1#~4#）、3根15m高排气筒（DA001~DA003），其中1#生产车间设有3台布袋除尘器（1#~3#），1#布袋除尘单独设置1根15m高排气筒，2#~3#布袋除尘器紧邻布置，设置1根15m排气筒共用，1#生产车间共设2根排气筒（DA001、DA002）；2#生产车间设有1台布袋除尘器（4#），1根15m高排气筒（DA003）。</w:t>
            </w:r>
          </w:p>
          <w:p w14:paraId="798B8DAE">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eastAsia" w:ascii="Times New Roman" w:hAnsi="Times New Roman" w:cs="Times New Roman"/>
                <w:color w:val="000000" w:themeColor="text1"/>
                <w:sz w:val="24"/>
                <w:szCs w:val="24"/>
                <w:lang w:val="en-US" w:eastAsia="zh-CN"/>
              </w:rPr>
              <w:t>②措施可行性</w:t>
            </w:r>
          </w:p>
          <w:p w14:paraId="21C93874">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本项目废气污染物仅涉及颗粒物，各工段颗粒物治理采用“密闭/集气罩收集+布袋除尘器处理+15m排气筒排放”的方式进行，</w:t>
            </w:r>
            <w:r>
              <w:rPr>
                <w:rFonts w:hint="default" w:ascii="Times New Roman" w:hAnsi="Times New Roman" w:cs="Times New Roman"/>
                <w:color w:val="000000" w:themeColor="text1"/>
                <w:spacing w:val="-1"/>
                <w:sz w:val="24"/>
              </w:rPr>
              <w:t>布袋除尘是高效除尘措施，运用广泛、技术成熟，</w:t>
            </w:r>
            <w:r>
              <w:rPr>
                <w:rFonts w:hint="eastAsia" w:ascii="Times New Roman" w:hAnsi="Times New Roman" w:cs="Times New Roman"/>
                <w:color w:val="000000" w:themeColor="text1"/>
                <w:spacing w:val="-1"/>
                <w:sz w:val="24"/>
                <w:lang w:val="en-US" w:eastAsia="zh-CN"/>
              </w:rPr>
              <w:t>同时</w:t>
            </w:r>
            <w:r>
              <w:rPr>
                <w:rFonts w:hint="eastAsia" w:ascii="Times New Roman" w:hAnsi="Times New Roman" w:cs="Times New Roman"/>
                <w:color w:val="000000" w:themeColor="text1"/>
                <w:sz w:val="24"/>
                <w:szCs w:val="24"/>
                <w:lang w:val="en-US" w:eastAsia="zh-CN"/>
              </w:rPr>
              <w:t>根据《排污许可申请与核发技术规范 废弃资源加工工业》（HJ1034-2019）中其他废弃资源加工污染防治措施要求，本项目采取措施为可行技术，详见下表。</w:t>
            </w:r>
          </w:p>
          <w:p w14:paraId="59969528">
            <w:pPr>
              <w:adjustRightInd w:val="0"/>
              <w:snapToGrid w:val="0"/>
              <w:spacing w:line="360" w:lineRule="auto"/>
              <w:jc w:val="center"/>
              <w:rPr>
                <w:rFonts w:hint="eastAsia" w:ascii="Times New Roman" w:hAnsi="Times New Roman" w:eastAsia="宋体" w:cs="Times New Roman"/>
                <w:color w:val="000000" w:themeColor="text1"/>
                <w:sz w:val="24"/>
                <w:szCs w:val="24"/>
                <w:lang w:val="en-US" w:eastAsia="zh-CN"/>
              </w:rPr>
            </w:pPr>
            <w:r>
              <w:rPr>
                <w:rFonts w:hint="default" w:ascii="Times New Roman" w:hAnsi="Times New Roman" w:cs="Times New Roman"/>
                <w:b/>
                <w:color w:val="000000" w:themeColor="text1"/>
                <w:kern w:val="0"/>
                <w:sz w:val="21"/>
                <w:szCs w:val="21"/>
              </w:rPr>
              <w:t>表4-</w:t>
            </w:r>
            <w:r>
              <w:rPr>
                <w:rFonts w:hint="eastAsia" w:ascii="Times New Roman" w:hAnsi="Times New Roman" w:cs="Times New Roman"/>
                <w:b/>
                <w:color w:val="000000" w:themeColor="text1"/>
                <w:kern w:val="0"/>
                <w:sz w:val="21"/>
                <w:szCs w:val="21"/>
                <w:lang w:val="en-US" w:eastAsia="zh-CN"/>
              </w:rPr>
              <w:t>5</w:t>
            </w:r>
            <w:r>
              <w:rPr>
                <w:rFonts w:hint="default" w:ascii="Times New Roman" w:hAnsi="Times New Roman" w:cs="Times New Roman"/>
                <w:b/>
                <w:color w:val="000000" w:themeColor="text1"/>
                <w:kern w:val="0"/>
                <w:sz w:val="21"/>
                <w:szCs w:val="21"/>
              </w:rPr>
              <w:t xml:space="preserve">  废气污染防治可行技术</w:t>
            </w:r>
            <w:r>
              <w:rPr>
                <w:rFonts w:hint="eastAsia" w:ascii="Times New Roman" w:hAnsi="Times New Roman" w:cs="Times New Roman"/>
                <w:b/>
                <w:color w:val="000000" w:themeColor="text1"/>
                <w:kern w:val="0"/>
                <w:sz w:val="21"/>
                <w:szCs w:val="21"/>
                <w:lang w:val="en-US" w:eastAsia="zh-CN"/>
              </w:rPr>
              <w:t>分析</w:t>
            </w:r>
          </w:p>
          <w:tbl>
            <w:tblPr>
              <w:tblStyle w:val="29"/>
              <w:tblW w:w="8133"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2617"/>
              <w:gridCol w:w="1200"/>
              <w:gridCol w:w="2408"/>
            </w:tblGrid>
            <w:tr w14:paraId="71A1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Borders>
                    <w:tl2br w:val="nil"/>
                    <w:tr2bl w:val="nil"/>
                  </w:tcBorders>
                  <w:noWrap w:val="0"/>
                  <w:vAlign w:val="center"/>
                </w:tcPr>
                <w:p w14:paraId="34CDD728">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技术规范可行措施</w:t>
                  </w:r>
                </w:p>
              </w:tc>
              <w:tc>
                <w:tcPr>
                  <w:tcW w:w="2617" w:type="dxa"/>
                  <w:tcBorders>
                    <w:tl2br w:val="nil"/>
                    <w:tr2bl w:val="nil"/>
                  </w:tcBorders>
                  <w:noWrap w:val="0"/>
                  <w:vAlign w:val="center"/>
                </w:tcPr>
                <w:p w14:paraId="53FF9351">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项目采取的防治措施</w:t>
                  </w:r>
                </w:p>
              </w:tc>
              <w:tc>
                <w:tcPr>
                  <w:tcW w:w="1200" w:type="dxa"/>
                  <w:tcBorders>
                    <w:tl2br w:val="nil"/>
                    <w:tr2bl w:val="nil"/>
                  </w:tcBorders>
                  <w:noWrap w:val="0"/>
                  <w:vAlign w:val="center"/>
                </w:tcPr>
                <w:p w14:paraId="06523174">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是否为</w:t>
                  </w:r>
                </w:p>
                <w:p w14:paraId="0A6FB61F">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可行技术</w:t>
                  </w:r>
                </w:p>
              </w:tc>
              <w:tc>
                <w:tcPr>
                  <w:tcW w:w="2408" w:type="dxa"/>
                  <w:tcBorders>
                    <w:tl2br w:val="nil"/>
                    <w:tr2bl w:val="nil"/>
                  </w:tcBorders>
                  <w:noWrap w:val="0"/>
                  <w:vAlign w:val="center"/>
                </w:tcPr>
                <w:p w14:paraId="0ECBA2C2">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采取措施后的排放情况</w:t>
                  </w:r>
                </w:p>
              </w:tc>
            </w:tr>
            <w:tr w14:paraId="1F8A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3" w:type="dxa"/>
                  <w:gridSpan w:val="4"/>
                  <w:tcBorders>
                    <w:tl2br w:val="nil"/>
                    <w:tr2bl w:val="nil"/>
                  </w:tcBorders>
                  <w:noWrap w:val="0"/>
                  <w:vAlign w:val="center"/>
                </w:tcPr>
                <w:p w14:paraId="35C615AC">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颗粒物</w:t>
                  </w:r>
                </w:p>
              </w:tc>
            </w:tr>
            <w:tr w14:paraId="28A7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Borders>
                    <w:tl2br w:val="nil"/>
                    <w:tr2bl w:val="nil"/>
                  </w:tcBorders>
                  <w:noWrap w:val="0"/>
                  <w:vAlign w:val="center"/>
                </w:tcPr>
                <w:p w14:paraId="1C9A5D20">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集气收集+布袋</w:t>
                  </w:r>
                </w:p>
                <w:p w14:paraId="1AF6C1C9">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除尘，其他</w:t>
                  </w:r>
                </w:p>
              </w:tc>
              <w:tc>
                <w:tcPr>
                  <w:tcW w:w="2617" w:type="dxa"/>
                  <w:tcBorders>
                    <w:tl2br w:val="nil"/>
                    <w:tr2bl w:val="nil"/>
                  </w:tcBorders>
                  <w:noWrap w:val="0"/>
                  <w:vAlign w:val="center"/>
                </w:tcPr>
                <w:p w14:paraId="3B69A83C">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密闭/集气罩收集+布袋除尘器+15m排气筒</w:t>
                  </w:r>
                </w:p>
              </w:tc>
              <w:tc>
                <w:tcPr>
                  <w:tcW w:w="1200" w:type="dxa"/>
                  <w:tcBorders>
                    <w:tl2br w:val="nil"/>
                    <w:tr2bl w:val="nil"/>
                  </w:tcBorders>
                  <w:noWrap w:val="0"/>
                  <w:vAlign w:val="center"/>
                </w:tcPr>
                <w:p w14:paraId="721A6E0E">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是</w:t>
                  </w:r>
                </w:p>
              </w:tc>
              <w:tc>
                <w:tcPr>
                  <w:tcW w:w="2408" w:type="dxa"/>
                  <w:tcBorders>
                    <w:tl2br w:val="nil"/>
                    <w:tr2bl w:val="nil"/>
                  </w:tcBorders>
                  <w:noWrap w:val="0"/>
                  <w:vAlign w:val="center"/>
                </w:tcPr>
                <w:p w14:paraId="4D019140">
                  <w:pPr>
                    <w:widowControl w:val="0"/>
                    <w:wordWrap/>
                    <w:adjustRightInd w:val="0"/>
                    <w:snapToGrid w:val="0"/>
                    <w:spacing w:before="0" w:beforeLines="0" w:after="0" w:afterLines="0"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满足《大气污染物综合排放标准》（GB16297-1996）标准</w:t>
                  </w:r>
                </w:p>
              </w:tc>
            </w:tr>
          </w:tbl>
          <w:p w14:paraId="42FEBA75">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（4）废气排放达标分析</w:t>
            </w:r>
          </w:p>
          <w:p w14:paraId="2B8ED9BD">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根据源强核算结果，项目DA001~DA00</w:t>
            </w:r>
            <w:r>
              <w:rPr>
                <w:rFonts w:hint="eastAsia" w:ascii="Times New Roman" w:hAnsi="Times New Roman" w:cs="Times New Roman"/>
                <w:color w:val="000000" w:themeColor="text1"/>
                <w:sz w:val="24"/>
                <w:szCs w:val="24"/>
                <w:lang w:val="en-US" w:eastAsia="zh-CN"/>
              </w:rPr>
              <w:t>3</w:t>
            </w:r>
            <w:r>
              <w:rPr>
                <w:rFonts w:hint="default" w:ascii="Times New Roman" w:hAnsi="Times New Roman" w:cs="Times New Roman"/>
                <w:color w:val="000000" w:themeColor="text1"/>
                <w:sz w:val="24"/>
                <w:szCs w:val="24"/>
                <w:lang w:val="en-US" w:eastAsia="zh-CN"/>
              </w:rPr>
              <w:t>排放的颗粒物，排放浓度分别为4.125mg/m</w:t>
            </w:r>
            <w:r>
              <w:rPr>
                <w:rFonts w:hint="default" w:ascii="Times New Roman" w:hAnsi="Times New Roman" w:cs="Times New Roman"/>
                <w:color w:val="000000" w:themeColor="text1"/>
                <w:sz w:val="24"/>
                <w:szCs w:val="24"/>
                <w:vertAlign w:val="superscript"/>
                <w:lang w:val="en-US" w:eastAsia="zh-CN"/>
              </w:rPr>
              <w:t>3</w:t>
            </w:r>
            <w:r>
              <w:rPr>
                <w:rFonts w:hint="default" w:ascii="Times New Roman" w:hAnsi="Times New Roman" w:cs="Times New Roman"/>
                <w:color w:val="000000" w:themeColor="text1"/>
                <w:sz w:val="24"/>
                <w:szCs w:val="24"/>
                <w:lang w:val="en-US" w:eastAsia="zh-CN"/>
              </w:rPr>
              <w:t>、</w:t>
            </w:r>
            <w:r>
              <w:rPr>
                <w:rFonts w:hint="eastAsia" w:ascii="Times New Roman" w:hAnsi="Times New Roman" w:cs="Times New Roman"/>
                <w:color w:val="000000" w:themeColor="text1"/>
                <w:sz w:val="24"/>
                <w:szCs w:val="24"/>
                <w:lang w:val="en-US" w:eastAsia="zh-CN"/>
              </w:rPr>
              <w:t>1.643</w:t>
            </w:r>
            <w:r>
              <w:rPr>
                <w:rFonts w:hint="default" w:ascii="Times New Roman" w:hAnsi="Times New Roman" w:cs="Times New Roman"/>
                <w:color w:val="000000" w:themeColor="text1"/>
                <w:sz w:val="24"/>
                <w:szCs w:val="24"/>
                <w:lang w:val="en-US" w:eastAsia="zh-CN"/>
              </w:rPr>
              <w:t>mg/m</w:t>
            </w:r>
            <w:r>
              <w:rPr>
                <w:rFonts w:hint="default" w:ascii="Times New Roman" w:hAnsi="Times New Roman" w:cs="Times New Roman"/>
                <w:color w:val="000000" w:themeColor="text1"/>
                <w:sz w:val="24"/>
                <w:szCs w:val="24"/>
                <w:vertAlign w:val="superscript"/>
                <w:lang w:val="en-US" w:eastAsia="zh-CN"/>
              </w:rPr>
              <w:t>3</w:t>
            </w:r>
            <w:r>
              <w:rPr>
                <w:rFonts w:hint="eastAsia" w:ascii="Times New Roman" w:hAnsi="Times New Roman" w:cs="Times New Roman"/>
                <w:color w:val="000000" w:themeColor="text1"/>
                <w:sz w:val="24"/>
                <w:szCs w:val="24"/>
                <w:vertAlign w:val="baseline"/>
                <w:lang w:val="en-US" w:eastAsia="zh-CN"/>
              </w:rPr>
              <w:t>、</w:t>
            </w:r>
            <w:r>
              <w:rPr>
                <w:rFonts w:hint="default" w:ascii="Times New Roman" w:hAnsi="Times New Roman" w:cs="Times New Roman"/>
                <w:color w:val="000000" w:themeColor="text1"/>
                <w:sz w:val="24"/>
                <w:szCs w:val="24"/>
                <w:lang w:val="en-US" w:eastAsia="zh-CN"/>
              </w:rPr>
              <w:t>2.737mg/m</w:t>
            </w:r>
            <w:r>
              <w:rPr>
                <w:rFonts w:hint="default" w:ascii="Times New Roman" w:hAnsi="Times New Roman" w:cs="Times New Roman"/>
                <w:color w:val="000000" w:themeColor="text1"/>
                <w:sz w:val="24"/>
                <w:szCs w:val="24"/>
                <w:vertAlign w:val="superscript"/>
                <w:lang w:val="en-US" w:eastAsia="zh-CN"/>
              </w:rPr>
              <w:t>3</w:t>
            </w:r>
            <w:r>
              <w:rPr>
                <w:rFonts w:hint="default" w:ascii="Times New Roman" w:hAnsi="Times New Roman" w:cs="Times New Roman"/>
                <w:color w:val="000000" w:themeColor="text1"/>
                <w:sz w:val="24"/>
                <w:szCs w:val="24"/>
                <w:lang w:val="en-US" w:eastAsia="zh-CN"/>
              </w:rPr>
              <w:t>，排放速率分别为0.039kg/h、</w:t>
            </w:r>
            <w:r>
              <w:rPr>
                <w:rFonts w:hint="eastAsia" w:ascii="Times New Roman" w:hAnsi="Times New Roman" w:cs="Times New Roman"/>
                <w:color w:val="000000" w:themeColor="text1"/>
                <w:sz w:val="24"/>
                <w:szCs w:val="24"/>
                <w:lang w:val="en-US" w:eastAsia="zh-CN"/>
              </w:rPr>
              <w:t>0.047</w:t>
            </w:r>
            <w:r>
              <w:rPr>
                <w:rFonts w:hint="default" w:ascii="Times New Roman" w:hAnsi="Times New Roman" w:cs="Times New Roman"/>
                <w:color w:val="000000" w:themeColor="text1"/>
                <w:sz w:val="24"/>
                <w:szCs w:val="24"/>
                <w:lang w:val="en-US" w:eastAsia="zh-CN"/>
              </w:rPr>
              <w:t>kg/h</w:t>
            </w:r>
            <w:r>
              <w:rPr>
                <w:rFonts w:hint="eastAsia"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lang w:val="en-US" w:eastAsia="zh-CN"/>
              </w:rPr>
              <w:t>0.006</w:t>
            </w:r>
            <w:r>
              <w:rPr>
                <w:rFonts w:hint="eastAsia"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lang w:val="en-US" w:eastAsia="zh-CN"/>
              </w:rPr>
              <w:t>0.041</w:t>
            </w:r>
            <w:r>
              <w:rPr>
                <w:rFonts w:hint="eastAsia"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lang w:val="en-US" w:eastAsia="zh-CN"/>
              </w:rPr>
              <w:t>、0.026kg/h，均能满足《大气污染物综合排放标准》（GB16297-1996）表2二级排放标准120mg/m</w:t>
            </w:r>
            <w:r>
              <w:rPr>
                <w:rFonts w:hint="default" w:ascii="Times New Roman" w:hAnsi="Times New Roman" w:cs="Times New Roman"/>
                <w:color w:val="000000" w:themeColor="text1"/>
                <w:sz w:val="24"/>
                <w:szCs w:val="24"/>
                <w:vertAlign w:val="superscript"/>
                <w:lang w:val="en-US" w:eastAsia="zh-CN"/>
              </w:rPr>
              <w:t>3</w:t>
            </w:r>
            <w:r>
              <w:rPr>
                <w:rFonts w:hint="default" w:ascii="Times New Roman" w:hAnsi="Times New Roman" w:cs="Times New Roman"/>
                <w:color w:val="000000" w:themeColor="text1"/>
                <w:sz w:val="24"/>
                <w:szCs w:val="24"/>
                <w:lang w:val="en-US" w:eastAsia="zh-CN"/>
              </w:rPr>
              <w:t>，1.75kg/h的限值要求，能够做到达标排放。</w:t>
            </w:r>
          </w:p>
          <w:p w14:paraId="401B57A7">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项目圆锥破、滚筒筛为密闭型，磁选机设置收尘罩，设备均设置在车间内，同时车间采取洒水降尘措施，项目各环节产生的颗粒物均得到有效处置，无组织排放量得到有效减少，运营期无组织排放的颗粒物厂界能够满足</w:t>
            </w:r>
            <w:r>
              <w:rPr>
                <w:rFonts w:hint="eastAsia"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lang w:val="en-US" w:eastAsia="zh-CN"/>
              </w:rPr>
              <w:t>大气污染物综合排放标准》（GB16297-1996）表2中1.0mg/m</w:t>
            </w:r>
            <w:r>
              <w:rPr>
                <w:rFonts w:hint="default" w:ascii="Times New Roman" w:hAnsi="Times New Roman" w:cs="Times New Roman"/>
                <w:color w:val="000000" w:themeColor="text1"/>
                <w:sz w:val="24"/>
                <w:szCs w:val="24"/>
                <w:vertAlign w:val="superscript"/>
                <w:lang w:val="en-US" w:eastAsia="zh-CN"/>
              </w:rPr>
              <w:t>3</w:t>
            </w:r>
            <w:r>
              <w:rPr>
                <w:rFonts w:hint="default" w:ascii="Times New Roman" w:hAnsi="Times New Roman" w:cs="Times New Roman"/>
                <w:color w:val="000000" w:themeColor="text1"/>
                <w:sz w:val="24"/>
                <w:szCs w:val="24"/>
                <w:lang w:val="en-US" w:eastAsia="zh-CN"/>
              </w:rPr>
              <w:t>标准限值，达标排放。</w:t>
            </w:r>
          </w:p>
          <w:p w14:paraId="3C24C392">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（5）环境影响分析与评价</w:t>
            </w:r>
          </w:p>
          <w:p w14:paraId="321246EA">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本项目运营期间对各工段均设置了高效的收尘设施和可行的净化设备，采取防治措施后能做到达标排放，生产设备均布置在生产车间内，项目有组织粉尘及无组织粉尘均能满足相应的《大气污染物综合排放标准》（GB16297-1996）限值要求。根据现场调查，项目周边500m内主要环境保护目标为西南侧</w:t>
            </w:r>
            <w:r>
              <w:rPr>
                <w:rFonts w:hint="eastAsia" w:ascii="Times New Roman" w:hAnsi="Times New Roman" w:cs="Times New Roman"/>
                <w:color w:val="000000" w:themeColor="text1"/>
                <w:sz w:val="24"/>
                <w:szCs w:val="24"/>
                <w:lang w:val="en-US" w:eastAsia="zh-CN"/>
              </w:rPr>
              <w:t>408</w:t>
            </w:r>
            <w:r>
              <w:rPr>
                <w:rFonts w:hint="default" w:ascii="Times New Roman" w:hAnsi="Times New Roman" w:cs="Times New Roman"/>
                <w:color w:val="000000" w:themeColor="text1"/>
                <w:sz w:val="24"/>
                <w:szCs w:val="24"/>
                <w:lang w:val="en-US" w:eastAsia="zh-CN"/>
              </w:rPr>
              <w:t>m处阿舍村，本项目位于阿舍村下风向</w:t>
            </w:r>
            <w:r>
              <w:rPr>
                <w:rFonts w:hint="eastAsia" w:ascii="Times New Roman" w:hAnsi="Times New Roman" w:cs="Times New Roman"/>
                <w:color w:val="000000" w:themeColor="text1"/>
                <w:sz w:val="24"/>
                <w:szCs w:val="24"/>
                <w:lang w:val="en-US" w:eastAsia="zh-CN"/>
              </w:rPr>
              <w:t>且</w:t>
            </w:r>
            <w:r>
              <w:rPr>
                <w:rFonts w:hint="default" w:ascii="Times New Roman" w:hAnsi="Times New Roman" w:cs="Times New Roman"/>
                <w:color w:val="000000" w:themeColor="text1"/>
                <w:sz w:val="24"/>
                <w:lang w:val="en-US" w:eastAsia="zh-CN"/>
              </w:rPr>
              <w:t>厂区与阿舍村之间有山体阻隔，因此项目在落实环保措施后，</w:t>
            </w:r>
            <w:r>
              <w:rPr>
                <w:rFonts w:hint="default" w:ascii="Times New Roman" w:hAnsi="Times New Roman" w:cs="Times New Roman"/>
                <w:color w:val="000000" w:themeColor="text1"/>
                <w:sz w:val="24"/>
                <w:szCs w:val="24"/>
                <w:lang w:val="en-US" w:eastAsia="zh-CN"/>
              </w:rPr>
              <w:t>运营期粉尘排放对周围大气环境的影响较小，对关心点影响较小。</w:t>
            </w:r>
          </w:p>
          <w:p w14:paraId="597E6F25">
            <w:pPr>
              <w:adjustRightInd w:val="0"/>
              <w:snapToGrid w:val="0"/>
              <w:spacing w:line="360" w:lineRule="auto"/>
              <w:ind w:firstLine="482" w:firstLineChars="200"/>
              <w:rPr>
                <w:rFonts w:hint="default" w:ascii="Times New Roman" w:hAnsi="Times New Roman" w:cs="Times New Roman"/>
                <w:b/>
                <w:color w:val="000000" w:themeColor="text1"/>
                <w:sz w:val="24"/>
              </w:rPr>
            </w:pPr>
            <w:r>
              <w:rPr>
                <w:rFonts w:hint="default" w:ascii="Times New Roman" w:hAnsi="Times New Roman" w:cs="Times New Roman"/>
                <w:b/>
                <w:color w:val="000000" w:themeColor="text1"/>
                <w:sz w:val="24"/>
              </w:rPr>
              <w:t>（6）非正常情况影响分析</w:t>
            </w:r>
          </w:p>
          <w:p w14:paraId="45E5555D">
            <w:pPr>
              <w:tabs>
                <w:tab w:val="left" w:pos="0"/>
              </w:tabs>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项目设置布袋除尘器净化颗粒物，若出现非正常情况，如</w:t>
            </w:r>
            <w:r>
              <w:rPr>
                <w:rFonts w:hint="default" w:ascii="Times New Roman" w:hAnsi="Times New Roman" w:cs="Times New Roman"/>
                <w:color w:val="000000" w:themeColor="text1"/>
                <w:sz w:val="24"/>
                <w:lang w:val="en-US" w:eastAsia="zh-CN"/>
              </w:rPr>
              <w:t>布</w:t>
            </w:r>
            <w:r>
              <w:rPr>
                <w:rFonts w:hint="default" w:ascii="Times New Roman" w:hAnsi="Times New Roman" w:cs="Times New Roman"/>
                <w:color w:val="000000" w:themeColor="text1"/>
                <w:sz w:val="24"/>
              </w:rPr>
              <w:t>袋</w:t>
            </w:r>
            <w:r>
              <w:rPr>
                <w:rFonts w:hint="default" w:ascii="Times New Roman" w:hAnsi="Times New Roman" w:cs="Times New Roman"/>
                <w:color w:val="000000" w:themeColor="text1"/>
                <w:sz w:val="24"/>
                <w:lang w:val="en-US" w:eastAsia="zh-CN"/>
              </w:rPr>
              <w:t>破损</w:t>
            </w:r>
            <w:r>
              <w:rPr>
                <w:rFonts w:hint="default" w:ascii="Times New Roman" w:hAnsi="Times New Roman" w:cs="Times New Roman"/>
                <w:color w:val="000000" w:themeColor="text1"/>
                <w:sz w:val="24"/>
              </w:rPr>
              <w:t>，考虑环境最不利的情况，净化效率降至</w:t>
            </w:r>
            <w:r>
              <w:rPr>
                <w:rFonts w:hint="default" w:ascii="Times New Roman" w:hAnsi="Times New Roman" w:cs="Times New Roman"/>
                <w:color w:val="000000" w:themeColor="text1"/>
                <w:sz w:val="24"/>
                <w:lang w:val="en-US" w:eastAsia="zh-CN"/>
              </w:rPr>
              <w:t>50%</w:t>
            </w:r>
            <w:r>
              <w:rPr>
                <w:rFonts w:hint="default" w:ascii="Times New Roman" w:hAnsi="Times New Roman" w:cs="Times New Roman"/>
                <w:color w:val="000000" w:themeColor="text1"/>
                <w:sz w:val="24"/>
              </w:rPr>
              <w:t>，持续时间1h，非正常排放源强如下表所示。</w:t>
            </w:r>
          </w:p>
          <w:p w14:paraId="19BE8709">
            <w:pPr>
              <w:adjustRightInd w:val="0"/>
              <w:snapToGrid w:val="0"/>
              <w:spacing w:line="360" w:lineRule="auto"/>
              <w:jc w:val="center"/>
              <w:rPr>
                <w:rFonts w:hint="default" w:ascii="Times New Roman" w:hAnsi="Times New Roman" w:cs="Times New Roman"/>
                <w:b/>
                <w:color w:val="000000" w:themeColor="text1"/>
                <w:kern w:val="0"/>
                <w:sz w:val="21"/>
                <w:szCs w:val="21"/>
              </w:rPr>
            </w:pPr>
            <w:r>
              <w:rPr>
                <w:rFonts w:hint="default" w:ascii="Times New Roman" w:hAnsi="Times New Roman" w:cs="Times New Roman"/>
                <w:b/>
                <w:color w:val="000000" w:themeColor="text1"/>
                <w:kern w:val="0"/>
                <w:sz w:val="21"/>
                <w:szCs w:val="21"/>
              </w:rPr>
              <w:t>表4-</w:t>
            </w:r>
            <w:r>
              <w:rPr>
                <w:rFonts w:hint="eastAsia" w:ascii="Times New Roman" w:hAnsi="Times New Roman" w:cs="Times New Roman"/>
                <w:b/>
                <w:color w:val="000000" w:themeColor="text1"/>
                <w:kern w:val="0"/>
                <w:sz w:val="21"/>
                <w:szCs w:val="21"/>
                <w:lang w:val="en-US" w:eastAsia="zh-CN"/>
              </w:rPr>
              <w:t>6</w:t>
            </w:r>
            <w:r>
              <w:rPr>
                <w:rFonts w:hint="default" w:ascii="Times New Roman" w:hAnsi="Times New Roman" w:cs="Times New Roman"/>
                <w:b/>
                <w:color w:val="000000" w:themeColor="text1"/>
                <w:kern w:val="0"/>
                <w:sz w:val="21"/>
                <w:szCs w:val="21"/>
              </w:rPr>
              <w:t xml:space="preserve">  非正常排放情况一览表</w:t>
            </w:r>
          </w:p>
          <w:tbl>
            <w:tblPr>
              <w:tblStyle w:val="28"/>
              <w:tblW w:w="8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925"/>
              <w:gridCol w:w="944"/>
              <w:gridCol w:w="1109"/>
              <w:gridCol w:w="765"/>
              <w:gridCol w:w="1329"/>
              <w:gridCol w:w="1050"/>
              <w:gridCol w:w="1047"/>
            </w:tblGrid>
            <w:tr w14:paraId="31CD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7" w:type="dxa"/>
                  <w:vAlign w:val="center"/>
                </w:tcPr>
                <w:p w14:paraId="495DA85D">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排气筒</w:t>
                  </w:r>
                </w:p>
                <w:p w14:paraId="7CAE0206">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编号</w:t>
                  </w:r>
                </w:p>
              </w:tc>
              <w:tc>
                <w:tcPr>
                  <w:tcW w:w="925" w:type="dxa"/>
                  <w:vAlign w:val="center"/>
                </w:tcPr>
                <w:p w14:paraId="1DDFF2EC">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污染物</w:t>
                  </w:r>
                </w:p>
              </w:tc>
              <w:tc>
                <w:tcPr>
                  <w:tcW w:w="944" w:type="dxa"/>
                  <w:vAlign w:val="center"/>
                </w:tcPr>
                <w:p w14:paraId="4CF7B264">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废气量</w:t>
                  </w:r>
                </w:p>
                <w:p w14:paraId="0C11A9EE">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color w:val="000000" w:themeColor="text1"/>
                      <w:sz w:val="18"/>
                      <w:szCs w:val="18"/>
                    </w:rPr>
                    <w:t>Nm</w:t>
                  </w:r>
                  <w:r>
                    <w:rPr>
                      <w:rFonts w:hint="default" w:ascii="Times New Roman" w:hAnsi="Times New Roman" w:cs="Times New Roman"/>
                      <w:color w:val="000000" w:themeColor="text1"/>
                      <w:sz w:val="18"/>
                      <w:szCs w:val="18"/>
                      <w:vertAlign w:val="superscript"/>
                    </w:rPr>
                    <w:t>3</w:t>
                  </w:r>
                  <w:r>
                    <w:rPr>
                      <w:rFonts w:hint="default" w:ascii="Times New Roman" w:hAnsi="Times New Roman" w:cs="Times New Roman"/>
                      <w:color w:val="000000" w:themeColor="text1"/>
                      <w:sz w:val="18"/>
                      <w:szCs w:val="18"/>
                    </w:rPr>
                    <w:t>/h</w:t>
                  </w:r>
                </w:p>
              </w:tc>
              <w:tc>
                <w:tcPr>
                  <w:tcW w:w="1109" w:type="dxa"/>
                  <w:vAlign w:val="center"/>
                </w:tcPr>
                <w:p w14:paraId="085CF9B2">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产生浓度mg/m</w:t>
                  </w:r>
                  <w:r>
                    <w:rPr>
                      <w:rFonts w:hint="default" w:ascii="Times New Roman" w:hAnsi="Times New Roman" w:cs="Times New Roman"/>
                      <w:bCs/>
                      <w:color w:val="000000" w:themeColor="text1"/>
                      <w:sz w:val="18"/>
                      <w:szCs w:val="18"/>
                      <w:vertAlign w:val="superscript"/>
                    </w:rPr>
                    <w:t>3</w:t>
                  </w:r>
                </w:p>
              </w:tc>
              <w:tc>
                <w:tcPr>
                  <w:tcW w:w="765" w:type="dxa"/>
                  <w:vAlign w:val="center"/>
                </w:tcPr>
                <w:p w14:paraId="703476B1">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产生速率kg/h</w:t>
                  </w:r>
                </w:p>
              </w:tc>
              <w:tc>
                <w:tcPr>
                  <w:tcW w:w="1329" w:type="dxa"/>
                  <w:vAlign w:val="center"/>
                </w:tcPr>
                <w:p w14:paraId="589BC627">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处理措施</w:t>
                  </w:r>
                </w:p>
              </w:tc>
              <w:tc>
                <w:tcPr>
                  <w:tcW w:w="1050" w:type="dxa"/>
                  <w:vAlign w:val="center"/>
                </w:tcPr>
                <w:p w14:paraId="685039AD">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排放浓度</w:t>
                  </w:r>
                </w:p>
                <w:p w14:paraId="2727F700">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mg/m</w:t>
                  </w:r>
                  <w:r>
                    <w:rPr>
                      <w:rFonts w:hint="default" w:ascii="Times New Roman" w:hAnsi="Times New Roman" w:cs="Times New Roman"/>
                      <w:bCs/>
                      <w:color w:val="000000" w:themeColor="text1"/>
                      <w:sz w:val="18"/>
                      <w:szCs w:val="18"/>
                      <w:vertAlign w:val="superscript"/>
                    </w:rPr>
                    <w:t>3</w:t>
                  </w:r>
                </w:p>
              </w:tc>
              <w:tc>
                <w:tcPr>
                  <w:tcW w:w="1047" w:type="dxa"/>
                  <w:vAlign w:val="center"/>
                </w:tcPr>
                <w:p w14:paraId="30E84F0F">
                  <w:pPr>
                    <w:pStyle w:val="10"/>
                    <w:spacing w:after="0" w:line="240" w:lineRule="atLeast"/>
                    <w:ind w:left="0" w:leftChars="0"/>
                    <w:jc w:val="center"/>
                    <w:rPr>
                      <w:rFonts w:hint="default" w:ascii="Times New Roman" w:hAnsi="Times New Roman" w:cs="Times New Roman"/>
                      <w:bCs/>
                      <w:color w:val="000000" w:themeColor="text1"/>
                      <w:sz w:val="18"/>
                      <w:szCs w:val="18"/>
                    </w:rPr>
                  </w:pPr>
                  <w:r>
                    <w:rPr>
                      <w:rFonts w:hint="default" w:ascii="Times New Roman" w:hAnsi="Times New Roman" w:cs="Times New Roman"/>
                      <w:bCs/>
                      <w:color w:val="000000" w:themeColor="text1"/>
                      <w:sz w:val="18"/>
                      <w:szCs w:val="18"/>
                    </w:rPr>
                    <w:t>排放速率kg/h</w:t>
                  </w:r>
                </w:p>
              </w:tc>
            </w:tr>
            <w:tr w14:paraId="057F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7" w:type="dxa"/>
                  <w:vAlign w:val="center"/>
                </w:tcPr>
                <w:p w14:paraId="65AA5DC6">
                  <w:pPr>
                    <w:pStyle w:val="10"/>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DA001</w:t>
                  </w:r>
                </w:p>
              </w:tc>
              <w:tc>
                <w:tcPr>
                  <w:tcW w:w="925" w:type="dxa"/>
                  <w:vAlign w:val="center"/>
                </w:tcPr>
                <w:p w14:paraId="68CD7990">
                  <w:pPr>
                    <w:pStyle w:val="10"/>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944" w:type="dxa"/>
                  <w:vAlign w:val="center"/>
                </w:tcPr>
                <w:p w14:paraId="740E8700">
                  <w:pPr>
                    <w:pStyle w:val="10"/>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eastAsia="zh-CN"/>
                    </w:rPr>
                    <w:t>9500</w:t>
                  </w:r>
                </w:p>
              </w:tc>
              <w:tc>
                <w:tcPr>
                  <w:tcW w:w="1109" w:type="dxa"/>
                  <w:vAlign w:val="center"/>
                </w:tcPr>
                <w:p w14:paraId="49D893F6">
                  <w:pPr>
                    <w:pStyle w:val="10"/>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eastAsia="zh-CN"/>
                    </w:rPr>
                    <w:t>206.25</w:t>
                  </w:r>
                </w:p>
              </w:tc>
              <w:tc>
                <w:tcPr>
                  <w:tcW w:w="765" w:type="dxa"/>
                  <w:vAlign w:val="center"/>
                </w:tcPr>
                <w:p w14:paraId="3B40D15E">
                  <w:pPr>
                    <w:pStyle w:val="10"/>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eastAsia="zh-CN"/>
                    </w:rPr>
                    <w:t>1.959</w:t>
                  </w:r>
                </w:p>
              </w:tc>
              <w:tc>
                <w:tcPr>
                  <w:tcW w:w="1329" w:type="dxa"/>
                  <w:vAlign w:val="center"/>
                </w:tcPr>
                <w:p w14:paraId="6EFDBBA0">
                  <w:pPr>
                    <w:pStyle w:val="10"/>
                    <w:spacing w:after="0" w:line="240" w:lineRule="atLeast"/>
                    <w:ind w:left="0" w:leftChars="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rPr>
                    <w:t>净化效率</w:t>
                  </w:r>
                  <w:r>
                    <w:rPr>
                      <w:rFonts w:hint="default" w:ascii="Times New Roman" w:hAnsi="Times New Roman" w:cs="Times New Roman"/>
                      <w:color w:val="000000" w:themeColor="text1"/>
                      <w:sz w:val="18"/>
                      <w:szCs w:val="18"/>
                      <w:lang w:val="en-US" w:eastAsia="zh-CN"/>
                    </w:rPr>
                    <w:t>50%</w:t>
                  </w:r>
                </w:p>
              </w:tc>
              <w:tc>
                <w:tcPr>
                  <w:tcW w:w="1050" w:type="dxa"/>
                  <w:vAlign w:val="center"/>
                </w:tcPr>
                <w:p w14:paraId="18281594">
                  <w:pPr>
                    <w:widowControl/>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rPr>
                    <w:t>103.125</w:t>
                  </w:r>
                </w:p>
              </w:tc>
              <w:tc>
                <w:tcPr>
                  <w:tcW w:w="1047" w:type="dxa"/>
                  <w:vAlign w:val="center"/>
                </w:tcPr>
                <w:p w14:paraId="7C1B91B6">
                  <w:pPr>
                    <w:widowControl/>
                    <w:jc w:val="center"/>
                    <w:textAlignment w:val="center"/>
                    <w:rPr>
                      <w:rFonts w:hint="default" w:ascii="Times New Roman" w:hAnsi="Times New Roman" w:cs="Times New Roman"/>
                      <w:color w:val="000000" w:themeColor="text1"/>
                      <w:sz w:val="18"/>
                      <w:szCs w:val="18"/>
                      <w:lang w:val="en-US"/>
                    </w:rPr>
                  </w:pPr>
                  <w:r>
                    <w:rPr>
                      <w:rFonts w:hint="default" w:ascii="Times New Roman" w:hAnsi="Times New Roman" w:eastAsia="宋体" w:cs="Times New Roman"/>
                      <w:i w:val="0"/>
                      <w:color w:val="000000" w:themeColor="text1"/>
                      <w:kern w:val="0"/>
                      <w:sz w:val="18"/>
                      <w:szCs w:val="18"/>
                      <w:u w:val="none"/>
                      <w:lang w:val="en-US" w:eastAsia="zh-CN"/>
                    </w:rPr>
                    <w:t>0.980</w:t>
                  </w:r>
                </w:p>
              </w:tc>
            </w:tr>
            <w:tr w14:paraId="04FB8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7" w:type="dxa"/>
                  <w:vAlign w:val="center"/>
                </w:tcPr>
                <w:p w14:paraId="1F85E9D9">
                  <w:pPr>
                    <w:pStyle w:val="10"/>
                    <w:spacing w:after="0" w:line="240" w:lineRule="atLeast"/>
                    <w:ind w:left="0" w:leftChars="0"/>
                    <w:jc w:val="center"/>
                    <w:rPr>
                      <w:rFonts w:hint="eastAsia" w:ascii="Times New Roman" w:hAnsi="Times New Roman" w:eastAsia="宋体" w:cs="Times New Roman"/>
                      <w:color w:val="000000" w:themeColor="text1"/>
                      <w:sz w:val="18"/>
                      <w:szCs w:val="18"/>
                      <w:lang w:eastAsia="zh-CN"/>
                    </w:rPr>
                  </w:pPr>
                  <w:r>
                    <w:rPr>
                      <w:rFonts w:hint="default" w:ascii="Times New Roman" w:hAnsi="Times New Roman" w:cs="Times New Roman"/>
                      <w:color w:val="000000" w:themeColor="text1"/>
                      <w:sz w:val="18"/>
                      <w:szCs w:val="18"/>
                    </w:rPr>
                    <w:t>DA00</w:t>
                  </w:r>
                  <w:r>
                    <w:rPr>
                      <w:rFonts w:hint="eastAsia" w:ascii="Times New Roman" w:hAnsi="Times New Roman" w:cs="Times New Roman"/>
                      <w:color w:val="000000" w:themeColor="text1"/>
                      <w:sz w:val="18"/>
                      <w:szCs w:val="18"/>
                      <w:lang w:val="en-US" w:eastAsia="zh-CN"/>
                    </w:rPr>
                    <w:t>2</w:t>
                  </w:r>
                </w:p>
              </w:tc>
              <w:tc>
                <w:tcPr>
                  <w:tcW w:w="925" w:type="dxa"/>
                  <w:vAlign w:val="center"/>
                </w:tcPr>
                <w:p w14:paraId="1AB67901">
                  <w:pPr>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944" w:type="dxa"/>
                  <w:vAlign w:val="center"/>
                </w:tcPr>
                <w:p w14:paraId="757C8454">
                  <w:pPr>
                    <w:spacing w:after="0" w:line="240" w:lineRule="atLeast"/>
                    <w:ind w:left="0" w:leftChars="0"/>
                    <w:jc w:val="center"/>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28500</w:t>
                  </w:r>
                </w:p>
              </w:tc>
              <w:tc>
                <w:tcPr>
                  <w:tcW w:w="1109" w:type="dxa"/>
                  <w:vAlign w:val="center"/>
                </w:tcPr>
                <w:p w14:paraId="277294BC">
                  <w:pPr>
                    <w:pStyle w:val="10"/>
                    <w:spacing w:after="0" w:line="240" w:lineRule="atLeast"/>
                    <w:ind w:left="0" w:leftChars="0"/>
                    <w:jc w:val="center"/>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82.15</w:t>
                  </w:r>
                </w:p>
              </w:tc>
              <w:tc>
                <w:tcPr>
                  <w:tcW w:w="765" w:type="dxa"/>
                  <w:vAlign w:val="center"/>
                </w:tcPr>
                <w:p w14:paraId="1623E988">
                  <w:pPr>
                    <w:pStyle w:val="10"/>
                    <w:spacing w:after="0" w:line="240" w:lineRule="atLeast"/>
                    <w:ind w:left="0" w:leftChars="0"/>
                    <w:jc w:val="center"/>
                    <w:rPr>
                      <w:rFonts w:hint="default" w:ascii="Times New Roman" w:hAnsi="Times New Roman"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2.342</w:t>
                  </w:r>
                </w:p>
              </w:tc>
              <w:tc>
                <w:tcPr>
                  <w:tcW w:w="1329" w:type="dxa"/>
                  <w:vAlign w:val="center"/>
                </w:tcPr>
                <w:p w14:paraId="62E39AB6">
                  <w:pPr>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净化效率</w:t>
                  </w:r>
                  <w:r>
                    <w:rPr>
                      <w:rFonts w:hint="default" w:ascii="Times New Roman" w:hAnsi="Times New Roman" w:cs="Times New Roman"/>
                      <w:color w:val="000000" w:themeColor="text1"/>
                      <w:sz w:val="18"/>
                      <w:szCs w:val="18"/>
                      <w:lang w:val="en-US" w:eastAsia="zh-CN"/>
                    </w:rPr>
                    <w:t>50%</w:t>
                  </w:r>
                </w:p>
              </w:tc>
              <w:tc>
                <w:tcPr>
                  <w:tcW w:w="1050" w:type="dxa"/>
                  <w:vAlign w:val="center"/>
                </w:tcPr>
                <w:p w14:paraId="471D0C61">
                  <w:pPr>
                    <w:widowControl/>
                    <w:jc w:val="center"/>
                    <w:textAlignment w:val="center"/>
                    <w:rPr>
                      <w:rFonts w:hint="default" w:ascii="Times New Roman" w:hAnsi="Times New Roman" w:eastAsia="宋体" w:cs="Times New Roman"/>
                      <w:i w:val="0"/>
                      <w:color w:val="000000" w:themeColor="text1"/>
                      <w:kern w:val="0"/>
                      <w:sz w:val="18"/>
                      <w:szCs w:val="18"/>
                      <w:u w:val="none"/>
                      <w:lang w:val="en-US" w:eastAsia="zh-CN"/>
                    </w:rPr>
                  </w:pPr>
                  <w:r>
                    <w:rPr>
                      <w:rFonts w:hint="default" w:ascii="Times New Roman" w:hAnsi="Times New Roman" w:eastAsia="宋体" w:cs="Times New Roman"/>
                      <w:i w:val="0"/>
                      <w:color w:val="000000" w:themeColor="text1"/>
                      <w:kern w:val="0"/>
                      <w:sz w:val="18"/>
                      <w:szCs w:val="18"/>
                      <w:u w:val="none"/>
                      <w:lang w:val="en-US" w:eastAsia="zh-CN"/>
                    </w:rPr>
                    <w:t>41.075</w:t>
                  </w:r>
                </w:p>
              </w:tc>
              <w:tc>
                <w:tcPr>
                  <w:tcW w:w="1047" w:type="dxa"/>
                  <w:vAlign w:val="center"/>
                </w:tcPr>
                <w:p w14:paraId="5DE81842">
                  <w:pPr>
                    <w:widowControl/>
                    <w:jc w:val="center"/>
                    <w:textAlignment w:val="center"/>
                    <w:rPr>
                      <w:rFonts w:hint="default" w:ascii="Times New Roman" w:hAnsi="Times New Roman" w:eastAsia="宋体" w:cs="Times New Roman"/>
                      <w:i w:val="0"/>
                      <w:color w:val="000000" w:themeColor="text1"/>
                      <w:kern w:val="0"/>
                      <w:sz w:val="18"/>
                      <w:szCs w:val="18"/>
                      <w:u w:val="none"/>
                      <w:lang w:val="en-US" w:eastAsia="zh-CN"/>
                    </w:rPr>
                  </w:pPr>
                  <w:r>
                    <w:rPr>
                      <w:rFonts w:hint="default" w:ascii="Times New Roman" w:hAnsi="Times New Roman" w:eastAsia="宋体" w:cs="Times New Roman"/>
                      <w:i w:val="0"/>
                      <w:color w:val="000000" w:themeColor="text1"/>
                      <w:kern w:val="0"/>
                      <w:sz w:val="18"/>
                      <w:szCs w:val="18"/>
                      <w:u w:val="none"/>
                      <w:lang w:val="en-US" w:eastAsia="zh-CN"/>
                    </w:rPr>
                    <w:t>1.171</w:t>
                  </w:r>
                </w:p>
              </w:tc>
            </w:tr>
            <w:tr w14:paraId="6C93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67" w:type="dxa"/>
                  <w:vAlign w:val="center"/>
                </w:tcPr>
                <w:p w14:paraId="0319609B">
                  <w:pPr>
                    <w:pStyle w:val="10"/>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DA00</w:t>
                  </w:r>
                  <w:r>
                    <w:rPr>
                      <w:rFonts w:hint="eastAsia" w:ascii="Times New Roman" w:hAnsi="Times New Roman" w:cs="Times New Roman"/>
                      <w:color w:val="000000" w:themeColor="text1"/>
                      <w:sz w:val="18"/>
                      <w:szCs w:val="18"/>
                      <w:lang w:val="en-US" w:eastAsia="zh-CN"/>
                    </w:rPr>
                    <w:t>3</w:t>
                  </w:r>
                </w:p>
              </w:tc>
              <w:tc>
                <w:tcPr>
                  <w:tcW w:w="925" w:type="dxa"/>
                  <w:vAlign w:val="center"/>
                </w:tcPr>
                <w:p w14:paraId="178AAB39">
                  <w:pPr>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颗粒物</w:t>
                  </w:r>
                </w:p>
              </w:tc>
              <w:tc>
                <w:tcPr>
                  <w:tcW w:w="944" w:type="dxa"/>
                  <w:vAlign w:val="center"/>
                </w:tcPr>
                <w:p w14:paraId="1C519456">
                  <w:pPr>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eastAsia="zh-CN"/>
                    </w:rPr>
                    <w:t>9500</w:t>
                  </w:r>
                </w:p>
              </w:tc>
              <w:tc>
                <w:tcPr>
                  <w:tcW w:w="1109" w:type="dxa"/>
                  <w:vAlign w:val="center"/>
                </w:tcPr>
                <w:p w14:paraId="1935498E">
                  <w:pPr>
                    <w:pStyle w:val="10"/>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eastAsia="zh-CN"/>
                    </w:rPr>
                    <w:t>136.842</w:t>
                  </w:r>
                </w:p>
              </w:tc>
              <w:tc>
                <w:tcPr>
                  <w:tcW w:w="765" w:type="dxa"/>
                  <w:vAlign w:val="center"/>
                </w:tcPr>
                <w:p w14:paraId="5D98DE95">
                  <w:pPr>
                    <w:pStyle w:val="10"/>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eastAsia="zh-CN"/>
                    </w:rPr>
                    <w:t>1.300</w:t>
                  </w:r>
                </w:p>
              </w:tc>
              <w:tc>
                <w:tcPr>
                  <w:tcW w:w="1329" w:type="dxa"/>
                  <w:vAlign w:val="center"/>
                </w:tcPr>
                <w:p w14:paraId="7F089D19">
                  <w:pPr>
                    <w:spacing w:after="0" w:line="240" w:lineRule="atLeast"/>
                    <w:ind w:left="0" w:leftChars="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净化效率</w:t>
                  </w:r>
                  <w:r>
                    <w:rPr>
                      <w:rFonts w:hint="default" w:ascii="Times New Roman" w:hAnsi="Times New Roman" w:cs="Times New Roman"/>
                      <w:color w:val="000000" w:themeColor="text1"/>
                      <w:sz w:val="18"/>
                      <w:szCs w:val="18"/>
                      <w:lang w:val="en-US" w:eastAsia="zh-CN"/>
                    </w:rPr>
                    <w:t>50%</w:t>
                  </w:r>
                </w:p>
              </w:tc>
              <w:tc>
                <w:tcPr>
                  <w:tcW w:w="1050" w:type="dxa"/>
                  <w:vAlign w:val="center"/>
                </w:tcPr>
                <w:p w14:paraId="44431BDE">
                  <w:pPr>
                    <w:widowControl/>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rPr>
                    <w:t>68.421</w:t>
                  </w:r>
                </w:p>
              </w:tc>
              <w:tc>
                <w:tcPr>
                  <w:tcW w:w="1047" w:type="dxa"/>
                  <w:vAlign w:val="center"/>
                </w:tcPr>
                <w:p w14:paraId="3890263C">
                  <w:pPr>
                    <w:widowControl/>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rPr>
                    <w:t>0.65</w:t>
                  </w:r>
                </w:p>
              </w:tc>
            </w:tr>
          </w:tbl>
          <w:p w14:paraId="175E2349">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rPr>
              <w:t>非正常工况下，大气污染物排放量和排放浓度明显变大，要求在日常生产中必须严格设备的管理、维护及检修，设置专人负责环境管理，定期委托专业单位</w:t>
            </w:r>
            <w:r>
              <w:rPr>
                <w:rFonts w:hint="default" w:ascii="Times New Roman" w:hAnsi="Times New Roman" w:cs="Times New Roman"/>
                <w:color w:val="000000" w:themeColor="text1"/>
                <w:sz w:val="24"/>
                <w:lang w:val="en-US" w:eastAsia="zh-CN"/>
              </w:rPr>
              <w:t>对布袋除尘器进行检查，并设置备用布袋</w:t>
            </w:r>
            <w:r>
              <w:rPr>
                <w:rFonts w:hint="default" w:ascii="Times New Roman" w:hAnsi="Times New Roman" w:cs="Times New Roman"/>
                <w:color w:val="000000" w:themeColor="text1"/>
                <w:sz w:val="24"/>
              </w:rPr>
              <w:t>，加强场内设备和环保设施的巡检，定期委托资质单位实施环境监测，发现问题时及时维修，降低发生非正常工况的概率。</w:t>
            </w:r>
          </w:p>
          <w:p w14:paraId="3FF6BFFD">
            <w:pPr>
              <w:tabs>
                <w:tab w:val="center" w:pos="0"/>
              </w:tabs>
              <w:adjustRightInd w:val="0"/>
              <w:snapToGrid w:val="0"/>
              <w:spacing w:line="360" w:lineRule="auto"/>
              <w:ind w:firstLine="482" w:firstLineChars="200"/>
              <w:rPr>
                <w:rFonts w:hint="default" w:ascii="Times New Roman" w:hAnsi="Times New Roman" w:cs="Times New Roman"/>
                <w:b/>
                <w:bCs/>
                <w:color w:val="000000" w:themeColor="text1"/>
                <w:sz w:val="24"/>
              </w:rPr>
            </w:pPr>
            <w:r>
              <w:rPr>
                <w:rFonts w:hint="default" w:ascii="Times New Roman" w:hAnsi="Times New Roman" w:cs="Times New Roman"/>
                <w:b/>
                <w:bCs/>
                <w:color w:val="000000" w:themeColor="text1"/>
                <w:sz w:val="24"/>
              </w:rPr>
              <w:t>（7）环境监测</w:t>
            </w:r>
          </w:p>
          <w:p w14:paraId="78F5D51E">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参照《排污许可申请与核发技术规范 废弃资源加工工业》（HJ1034-2019），建议运营期的监测计划如下表所示。</w:t>
            </w:r>
          </w:p>
          <w:p w14:paraId="692B446E">
            <w:pPr>
              <w:adjustRightInd w:val="0"/>
              <w:snapToGrid w:val="0"/>
              <w:spacing w:line="360" w:lineRule="auto"/>
              <w:jc w:val="center"/>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表4</w:t>
            </w:r>
            <w:r>
              <w:rPr>
                <w:rFonts w:hint="eastAsia" w:ascii="Times New Roman" w:hAnsi="Times New Roman" w:cs="Times New Roman"/>
                <w:b/>
                <w:color w:val="000000" w:themeColor="text1"/>
                <w:sz w:val="21"/>
                <w:szCs w:val="21"/>
                <w:lang w:val="en-US" w:eastAsia="zh-CN"/>
              </w:rPr>
              <w:t>-7</w:t>
            </w:r>
            <w:r>
              <w:rPr>
                <w:rFonts w:hint="default" w:ascii="Times New Roman" w:hAnsi="Times New Roman" w:cs="Times New Roman"/>
                <w:b/>
                <w:color w:val="000000" w:themeColor="text1"/>
                <w:sz w:val="21"/>
                <w:szCs w:val="21"/>
              </w:rPr>
              <w:t xml:space="preserve">  废气监测计划一览表</w:t>
            </w:r>
          </w:p>
          <w:tbl>
            <w:tblPr>
              <w:tblStyle w:val="28"/>
              <w:tblW w:w="8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534"/>
              <w:gridCol w:w="1795"/>
              <w:gridCol w:w="1970"/>
              <w:gridCol w:w="1100"/>
              <w:gridCol w:w="1485"/>
              <w:gridCol w:w="721"/>
            </w:tblGrid>
            <w:tr w14:paraId="743D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5" w:type="dxa"/>
                  <w:gridSpan w:val="2"/>
                  <w:vAlign w:val="center"/>
                </w:tcPr>
                <w:p w14:paraId="2530B164">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阶段</w:t>
                  </w:r>
                </w:p>
              </w:tc>
              <w:tc>
                <w:tcPr>
                  <w:tcW w:w="1795" w:type="dxa"/>
                  <w:vAlign w:val="center"/>
                </w:tcPr>
                <w:p w14:paraId="600E2991">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监测点位</w:t>
                  </w:r>
                </w:p>
              </w:tc>
              <w:tc>
                <w:tcPr>
                  <w:tcW w:w="1970" w:type="dxa"/>
                  <w:vAlign w:val="center"/>
                </w:tcPr>
                <w:p w14:paraId="266D0B37">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监测项目</w:t>
                  </w:r>
                </w:p>
              </w:tc>
              <w:tc>
                <w:tcPr>
                  <w:tcW w:w="1100" w:type="dxa"/>
                  <w:vAlign w:val="center"/>
                </w:tcPr>
                <w:p w14:paraId="29A03AF4">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监测频率</w:t>
                  </w:r>
                </w:p>
              </w:tc>
              <w:tc>
                <w:tcPr>
                  <w:tcW w:w="1485" w:type="dxa"/>
                  <w:vAlign w:val="center"/>
                </w:tcPr>
                <w:p w14:paraId="26A3A2F7">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采样时间</w:t>
                  </w:r>
                </w:p>
              </w:tc>
              <w:tc>
                <w:tcPr>
                  <w:tcW w:w="721" w:type="dxa"/>
                  <w:vAlign w:val="center"/>
                </w:tcPr>
                <w:p w14:paraId="035F6417">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实施</w:t>
                  </w:r>
                </w:p>
                <w:p w14:paraId="333D0BC7">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机构</w:t>
                  </w:r>
                </w:p>
              </w:tc>
            </w:tr>
            <w:tr w14:paraId="5096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1" w:type="dxa"/>
                  <w:vMerge w:val="restart"/>
                  <w:vAlign w:val="center"/>
                </w:tcPr>
                <w:p w14:paraId="428EF28A">
                  <w:pPr>
                    <w:jc w:val="center"/>
                    <w:rPr>
                      <w:rFonts w:hint="default" w:ascii="Times New Roman" w:hAnsi="Times New Roman" w:cs="Times New Roman"/>
                      <w:b w:val="0"/>
                      <w:bCs w:val="0"/>
                      <w:color w:val="000000" w:themeColor="text1"/>
                      <w:sz w:val="21"/>
                      <w:szCs w:val="21"/>
                    </w:rPr>
                  </w:pPr>
                  <w:r>
                    <w:rPr>
                      <w:rFonts w:hint="default" w:ascii="Times New Roman" w:hAnsi="Times New Roman" w:cs="Times New Roman"/>
                      <w:b w:val="0"/>
                      <w:bCs w:val="0"/>
                      <w:color w:val="000000" w:themeColor="text1"/>
                      <w:sz w:val="21"/>
                      <w:szCs w:val="21"/>
                    </w:rPr>
                    <w:t>运营期</w:t>
                  </w:r>
                </w:p>
              </w:tc>
              <w:tc>
                <w:tcPr>
                  <w:tcW w:w="534" w:type="dxa"/>
                  <w:vMerge w:val="restart"/>
                  <w:vAlign w:val="center"/>
                </w:tcPr>
                <w:p w14:paraId="26FD8F90">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kern w:val="1"/>
                      <w:sz w:val="21"/>
                      <w:szCs w:val="21"/>
                    </w:rPr>
                    <w:t>废气</w:t>
                  </w:r>
                </w:p>
              </w:tc>
              <w:tc>
                <w:tcPr>
                  <w:tcW w:w="1795" w:type="dxa"/>
                  <w:vAlign w:val="center"/>
                </w:tcPr>
                <w:p w14:paraId="7DF3D5F2">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DA001</w:t>
                  </w:r>
                </w:p>
              </w:tc>
              <w:tc>
                <w:tcPr>
                  <w:tcW w:w="1970" w:type="dxa"/>
                  <w:vAlign w:val="center"/>
                </w:tcPr>
                <w:p w14:paraId="67D4ED61">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颗粒物</w:t>
                  </w:r>
                </w:p>
              </w:tc>
              <w:tc>
                <w:tcPr>
                  <w:tcW w:w="1100" w:type="dxa"/>
                  <w:vAlign w:val="center"/>
                </w:tcPr>
                <w:p w14:paraId="3ECAFCCC">
                  <w:pPr>
                    <w:jc w:val="center"/>
                    <w:rPr>
                      <w:rFonts w:hint="default" w:ascii="Times New Roman" w:hAnsi="Times New Roman" w:cs="Times New Roman"/>
                      <w:color w:val="000000" w:themeColor="text1"/>
                      <w:sz w:val="21"/>
                      <w:szCs w:val="21"/>
                    </w:rPr>
                  </w:pPr>
                  <w:r>
                    <w:rPr>
                      <w:rFonts w:hint="default" w:ascii="Times New Roman" w:hAnsi="Times New Roman" w:cs="Times New Roman"/>
                      <w:bCs/>
                      <w:color w:val="000000" w:themeColor="text1"/>
                      <w:sz w:val="21"/>
                      <w:szCs w:val="21"/>
                    </w:rPr>
                    <w:t>1次/年</w:t>
                  </w:r>
                </w:p>
              </w:tc>
              <w:tc>
                <w:tcPr>
                  <w:tcW w:w="1485" w:type="dxa"/>
                  <w:vAlign w:val="center"/>
                </w:tcPr>
                <w:p w14:paraId="5A764DFD">
                  <w:pPr>
                    <w:jc w:val="center"/>
                    <w:rPr>
                      <w:rFonts w:hint="default" w:ascii="Times New Roman" w:hAnsi="Times New Roman" w:cs="Times New Roman"/>
                      <w:color w:val="000000" w:themeColor="text1"/>
                      <w:sz w:val="21"/>
                      <w:szCs w:val="21"/>
                    </w:rPr>
                  </w:pPr>
                  <w:r>
                    <w:rPr>
                      <w:rFonts w:hint="default" w:ascii="Times New Roman" w:hAnsi="Times New Roman" w:cs="Times New Roman"/>
                      <w:bCs/>
                      <w:color w:val="000000" w:themeColor="text1"/>
                      <w:sz w:val="21"/>
                      <w:szCs w:val="21"/>
                    </w:rPr>
                    <w:t>正常运营期间</w:t>
                  </w:r>
                </w:p>
              </w:tc>
              <w:tc>
                <w:tcPr>
                  <w:tcW w:w="721" w:type="dxa"/>
                  <w:vMerge w:val="restart"/>
                  <w:vAlign w:val="center"/>
                </w:tcPr>
                <w:p w14:paraId="14CDB15F">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有资质的监测单位</w:t>
                  </w:r>
                </w:p>
              </w:tc>
            </w:tr>
            <w:tr w14:paraId="2873A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1" w:type="dxa"/>
                  <w:vMerge w:val="continue"/>
                  <w:vAlign w:val="center"/>
                </w:tcPr>
                <w:p w14:paraId="42AFBBBC">
                  <w:pPr>
                    <w:jc w:val="center"/>
                    <w:rPr>
                      <w:rFonts w:hint="default" w:ascii="Times New Roman" w:hAnsi="Times New Roman" w:cs="Times New Roman"/>
                      <w:color w:val="000000" w:themeColor="text1"/>
                      <w:sz w:val="21"/>
                      <w:szCs w:val="21"/>
                    </w:rPr>
                  </w:pPr>
                </w:p>
              </w:tc>
              <w:tc>
                <w:tcPr>
                  <w:tcW w:w="534" w:type="dxa"/>
                  <w:vMerge w:val="continue"/>
                  <w:vAlign w:val="center"/>
                </w:tcPr>
                <w:p w14:paraId="69FA0627">
                  <w:pPr>
                    <w:jc w:val="center"/>
                    <w:rPr>
                      <w:rFonts w:hint="default" w:ascii="Times New Roman" w:hAnsi="Times New Roman" w:cs="Times New Roman"/>
                      <w:color w:val="000000" w:themeColor="text1"/>
                      <w:sz w:val="21"/>
                      <w:szCs w:val="21"/>
                    </w:rPr>
                  </w:pPr>
                </w:p>
              </w:tc>
              <w:tc>
                <w:tcPr>
                  <w:tcW w:w="1795" w:type="dxa"/>
                  <w:vAlign w:val="center"/>
                </w:tcPr>
                <w:p w14:paraId="0851E65F">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DA002</w:t>
                  </w:r>
                </w:p>
              </w:tc>
              <w:tc>
                <w:tcPr>
                  <w:tcW w:w="1970" w:type="dxa"/>
                  <w:vAlign w:val="center"/>
                </w:tcPr>
                <w:p w14:paraId="31F2891A">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颗粒物</w:t>
                  </w:r>
                </w:p>
              </w:tc>
              <w:tc>
                <w:tcPr>
                  <w:tcW w:w="1100" w:type="dxa"/>
                  <w:vAlign w:val="center"/>
                </w:tcPr>
                <w:p w14:paraId="54ED1105">
                  <w:pPr>
                    <w:jc w:val="center"/>
                    <w:rPr>
                      <w:rFonts w:hint="default" w:ascii="Times New Roman" w:hAnsi="Times New Roman" w:cs="Times New Roman"/>
                      <w:color w:val="000000" w:themeColor="text1"/>
                      <w:sz w:val="21"/>
                      <w:szCs w:val="21"/>
                    </w:rPr>
                  </w:pPr>
                  <w:r>
                    <w:rPr>
                      <w:rFonts w:hint="default" w:ascii="Times New Roman" w:hAnsi="Times New Roman" w:cs="Times New Roman"/>
                      <w:bCs/>
                      <w:color w:val="000000" w:themeColor="text1"/>
                      <w:sz w:val="21"/>
                      <w:szCs w:val="21"/>
                    </w:rPr>
                    <w:t>1次/年</w:t>
                  </w:r>
                </w:p>
              </w:tc>
              <w:tc>
                <w:tcPr>
                  <w:tcW w:w="1485" w:type="dxa"/>
                  <w:vAlign w:val="center"/>
                </w:tcPr>
                <w:p w14:paraId="3BB8C713">
                  <w:pPr>
                    <w:jc w:val="center"/>
                    <w:rPr>
                      <w:rFonts w:hint="default" w:ascii="Times New Roman" w:hAnsi="Times New Roman" w:cs="Times New Roman"/>
                      <w:color w:val="000000" w:themeColor="text1"/>
                      <w:sz w:val="21"/>
                      <w:szCs w:val="21"/>
                    </w:rPr>
                  </w:pPr>
                  <w:r>
                    <w:rPr>
                      <w:rFonts w:hint="default" w:ascii="Times New Roman" w:hAnsi="Times New Roman" w:cs="Times New Roman"/>
                      <w:bCs/>
                      <w:color w:val="000000" w:themeColor="text1"/>
                      <w:sz w:val="21"/>
                      <w:szCs w:val="21"/>
                    </w:rPr>
                    <w:t>正常运营期间</w:t>
                  </w:r>
                </w:p>
              </w:tc>
              <w:tc>
                <w:tcPr>
                  <w:tcW w:w="721" w:type="dxa"/>
                  <w:vMerge w:val="continue"/>
                  <w:vAlign w:val="center"/>
                </w:tcPr>
                <w:p w14:paraId="41952511">
                  <w:pPr>
                    <w:jc w:val="center"/>
                    <w:rPr>
                      <w:rFonts w:hint="default" w:ascii="Times New Roman" w:hAnsi="Times New Roman" w:cs="Times New Roman"/>
                      <w:color w:val="000000" w:themeColor="text1"/>
                      <w:sz w:val="21"/>
                      <w:szCs w:val="21"/>
                    </w:rPr>
                  </w:pPr>
                </w:p>
              </w:tc>
            </w:tr>
            <w:tr w14:paraId="76DF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1" w:type="dxa"/>
                  <w:vMerge w:val="continue"/>
                  <w:vAlign w:val="center"/>
                </w:tcPr>
                <w:p w14:paraId="6AB64608">
                  <w:pPr>
                    <w:jc w:val="center"/>
                    <w:rPr>
                      <w:rFonts w:hint="default" w:ascii="Times New Roman" w:hAnsi="Times New Roman" w:cs="Times New Roman"/>
                      <w:color w:val="000000" w:themeColor="text1"/>
                      <w:sz w:val="21"/>
                      <w:szCs w:val="21"/>
                    </w:rPr>
                  </w:pPr>
                </w:p>
              </w:tc>
              <w:tc>
                <w:tcPr>
                  <w:tcW w:w="534" w:type="dxa"/>
                  <w:vMerge w:val="continue"/>
                  <w:vAlign w:val="center"/>
                </w:tcPr>
                <w:p w14:paraId="569BD72E">
                  <w:pPr>
                    <w:jc w:val="center"/>
                    <w:rPr>
                      <w:rFonts w:hint="default" w:ascii="Times New Roman" w:hAnsi="Times New Roman" w:cs="Times New Roman"/>
                      <w:color w:val="000000" w:themeColor="text1"/>
                      <w:sz w:val="21"/>
                      <w:szCs w:val="21"/>
                    </w:rPr>
                  </w:pPr>
                </w:p>
              </w:tc>
              <w:tc>
                <w:tcPr>
                  <w:tcW w:w="1795" w:type="dxa"/>
                  <w:vAlign w:val="center"/>
                </w:tcPr>
                <w:p w14:paraId="66C6B631">
                  <w:pPr>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cs="Times New Roman"/>
                      <w:color w:val="000000" w:themeColor="text1"/>
                      <w:sz w:val="21"/>
                      <w:szCs w:val="21"/>
                    </w:rPr>
                    <w:t>DA00</w:t>
                  </w:r>
                  <w:r>
                    <w:rPr>
                      <w:rFonts w:hint="default" w:ascii="Times New Roman" w:hAnsi="Times New Roman" w:cs="Times New Roman"/>
                      <w:color w:val="000000" w:themeColor="text1"/>
                      <w:sz w:val="21"/>
                      <w:szCs w:val="21"/>
                      <w:lang w:val="en-US" w:eastAsia="zh-CN"/>
                    </w:rPr>
                    <w:t>3</w:t>
                  </w:r>
                </w:p>
              </w:tc>
              <w:tc>
                <w:tcPr>
                  <w:tcW w:w="1970" w:type="dxa"/>
                  <w:vAlign w:val="center"/>
                </w:tcPr>
                <w:p w14:paraId="7008A12F">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颗粒物</w:t>
                  </w:r>
                </w:p>
              </w:tc>
              <w:tc>
                <w:tcPr>
                  <w:tcW w:w="1100" w:type="dxa"/>
                  <w:vAlign w:val="center"/>
                </w:tcPr>
                <w:p w14:paraId="5F9042C7">
                  <w:pPr>
                    <w:jc w:val="center"/>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1次/年</w:t>
                  </w:r>
                </w:p>
              </w:tc>
              <w:tc>
                <w:tcPr>
                  <w:tcW w:w="1485" w:type="dxa"/>
                  <w:vAlign w:val="center"/>
                </w:tcPr>
                <w:p w14:paraId="2DF7253D">
                  <w:pPr>
                    <w:jc w:val="center"/>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正常运营期间</w:t>
                  </w:r>
                </w:p>
              </w:tc>
              <w:tc>
                <w:tcPr>
                  <w:tcW w:w="721" w:type="dxa"/>
                  <w:vMerge w:val="continue"/>
                  <w:vAlign w:val="center"/>
                </w:tcPr>
                <w:p w14:paraId="40E640D2">
                  <w:pPr>
                    <w:jc w:val="center"/>
                    <w:rPr>
                      <w:rFonts w:hint="default" w:ascii="Times New Roman" w:hAnsi="Times New Roman" w:cs="Times New Roman"/>
                      <w:color w:val="000000" w:themeColor="text1"/>
                      <w:sz w:val="21"/>
                      <w:szCs w:val="21"/>
                    </w:rPr>
                  </w:pPr>
                </w:p>
              </w:tc>
            </w:tr>
            <w:tr w14:paraId="1838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1" w:type="dxa"/>
                  <w:vMerge w:val="continue"/>
                  <w:vAlign w:val="center"/>
                </w:tcPr>
                <w:p w14:paraId="393D0418">
                  <w:pPr>
                    <w:jc w:val="center"/>
                    <w:rPr>
                      <w:rFonts w:hint="default" w:ascii="Times New Roman" w:hAnsi="Times New Roman" w:cs="Times New Roman"/>
                      <w:color w:val="000000" w:themeColor="text1"/>
                      <w:sz w:val="21"/>
                      <w:szCs w:val="21"/>
                    </w:rPr>
                  </w:pPr>
                </w:p>
              </w:tc>
              <w:tc>
                <w:tcPr>
                  <w:tcW w:w="534" w:type="dxa"/>
                  <w:vMerge w:val="continue"/>
                  <w:vAlign w:val="center"/>
                </w:tcPr>
                <w:p w14:paraId="1DC2EC60">
                  <w:pPr>
                    <w:jc w:val="center"/>
                    <w:rPr>
                      <w:rFonts w:hint="default" w:ascii="Times New Roman" w:hAnsi="Times New Roman" w:cs="Times New Roman"/>
                      <w:color w:val="000000" w:themeColor="text1"/>
                      <w:kern w:val="1"/>
                      <w:sz w:val="21"/>
                      <w:szCs w:val="21"/>
                    </w:rPr>
                  </w:pPr>
                </w:p>
              </w:tc>
              <w:tc>
                <w:tcPr>
                  <w:tcW w:w="1795" w:type="dxa"/>
                  <w:vAlign w:val="center"/>
                </w:tcPr>
                <w:p w14:paraId="1A1FEC79">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kern w:val="1"/>
                      <w:sz w:val="21"/>
                      <w:szCs w:val="21"/>
                      <w:lang w:val="en-US" w:eastAsia="zh-CN"/>
                    </w:rPr>
                    <w:t>厂界</w:t>
                  </w:r>
                  <w:r>
                    <w:rPr>
                      <w:rFonts w:hint="default" w:ascii="Times New Roman" w:hAnsi="Times New Roman" w:cs="Times New Roman"/>
                      <w:color w:val="000000" w:themeColor="text1"/>
                      <w:sz w:val="21"/>
                      <w:szCs w:val="21"/>
                    </w:rPr>
                    <w:t>上风向1个，下风向3个</w:t>
                  </w:r>
                  <w:r>
                    <w:rPr>
                      <w:rFonts w:hint="default" w:ascii="Times New Roman" w:hAnsi="Times New Roman" w:cs="Times New Roman"/>
                      <w:color w:val="000000" w:themeColor="text1"/>
                      <w:sz w:val="21"/>
                      <w:szCs w:val="21"/>
                      <w:lang w:eastAsia="zh-CN"/>
                    </w:rPr>
                    <w:t>。</w:t>
                  </w:r>
                </w:p>
              </w:tc>
              <w:tc>
                <w:tcPr>
                  <w:tcW w:w="1970" w:type="dxa"/>
                  <w:vAlign w:val="center"/>
                </w:tcPr>
                <w:p w14:paraId="3A1B5D38">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颗粒物</w:t>
                  </w:r>
                </w:p>
              </w:tc>
              <w:tc>
                <w:tcPr>
                  <w:tcW w:w="1100" w:type="dxa"/>
                  <w:vAlign w:val="center"/>
                </w:tcPr>
                <w:p w14:paraId="204AE9DA">
                  <w:pPr>
                    <w:jc w:val="center"/>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1次/年</w:t>
                  </w:r>
                </w:p>
              </w:tc>
              <w:tc>
                <w:tcPr>
                  <w:tcW w:w="1485" w:type="dxa"/>
                  <w:vAlign w:val="center"/>
                </w:tcPr>
                <w:p w14:paraId="762178EE">
                  <w:pPr>
                    <w:jc w:val="center"/>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正常运营期间</w:t>
                  </w:r>
                </w:p>
              </w:tc>
              <w:tc>
                <w:tcPr>
                  <w:tcW w:w="721" w:type="dxa"/>
                  <w:vMerge w:val="continue"/>
                  <w:vAlign w:val="center"/>
                </w:tcPr>
                <w:p w14:paraId="05E072B3">
                  <w:pPr>
                    <w:jc w:val="center"/>
                    <w:rPr>
                      <w:rFonts w:hint="default" w:ascii="Times New Roman" w:hAnsi="Times New Roman" w:cs="Times New Roman"/>
                      <w:color w:val="000000" w:themeColor="text1"/>
                      <w:sz w:val="21"/>
                      <w:szCs w:val="21"/>
                    </w:rPr>
                  </w:pPr>
                </w:p>
              </w:tc>
            </w:tr>
          </w:tbl>
          <w:p w14:paraId="4CC9F077">
            <w:pPr>
              <w:adjustRightInd w:val="0"/>
              <w:snapToGrid w:val="0"/>
              <w:spacing w:line="360" w:lineRule="auto"/>
              <w:ind w:firstLine="442" w:firstLineChars="200"/>
              <w:rPr>
                <w:rFonts w:hint="default" w:ascii="Times New Roman" w:hAnsi="Times New Roman" w:eastAsia="宋体" w:cs="Times New Roman"/>
                <w:b/>
                <w:bCs w:val="0"/>
                <w:color w:val="000000" w:themeColor="text1"/>
                <w:spacing w:val="-10"/>
                <w:sz w:val="24"/>
                <w:szCs w:val="24"/>
                <w:lang w:val="en-US" w:eastAsia="zh-CN"/>
              </w:rPr>
            </w:pPr>
          </w:p>
          <w:p w14:paraId="6D135D7C">
            <w:pPr>
              <w:adjustRightInd w:val="0"/>
              <w:snapToGrid w:val="0"/>
              <w:spacing w:line="360" w:lineRule="auto"/>
              <w:ind w:firstLine="442" w:firstLineChars="200"/>
              <w:rPr>
                <w:rFonts w:hint="default" w:ascii="Times New Roman" w:hAnsi="Times New Roman" w:eastAsia="宋体" w:cs="Times New Roman"/>
                <w:b/>
                <w:bCs w:val="0"/>
                <w:color w:val="000000" w:themeColor="text1"/>
                <w:spacing w:val="-10"/>
                <w:sz w:val="24"/>
                <w:szCs w:val="24"/>
                <w:lang w:val="en-US" w:eastAsia="zh-CN"/>
              </w:rPr>
            </w:pPr>
            <w:r>
              <w:rPr>
                <w:rFonts w:hint="default" w:ascii="Times New Roman" w:hAnsi="Times New Roman" w:eastAsia="宋体" w:cs="Times New Roman"/>
                <w:b/>
                <w:bCs w:val="0"/>
                <w:color w:val="000000" w:themeColor="text1"/>
                <w:spacing w:val="-10"/>
                <w:sz w:val="24"/>
                <w:szCs w:val="24"/>
                <w:lang w:val="en-US" w:eastAsia="zh-CN"/>
              </w:rPr>
              <w:t>2、废水</w:t>
            </w:r>
          </w:p>
          <w:p w14:paraId="1F0C83BA">
            <w:pPr>
              <w:adjustRightInd w:val="0"/>
              <w:snapToGrid w:val="0"/>
              <w:spacing w:line="360" w:lineRule="auto"/>
              <w:ind w:firstLine="440" w:firstLineChars="200"/>
              <w:rPr>
                <w:rFonts w:hint="default" w:ascii="Times New Roman" w:hAnsi="Times New Roman" w:eastAsia="宋体" w:cs="Times New Roman"/>
                <w:bCs/>
                <w:color w:val="000000" w:themeColor="text1"/>
                <w:spacing w:val="-10"/>
                <w:sz w:val="24"/>
                <w:szCs w:val="24"/>
                <w:lang w:val="en-US" w:eastAsia="zh-CN"/>
              </w:rPr>
            </w:pPr>
            <w:r>
              <w:rPr>
                <w:rFonts w:hint="default" w:ascii="Times New Roman" w:hAnsi="Times New Roman" w:eastAsia="宋体" w:cs="Times New Roman"/>
                <w:bCs/>
                <w:color w:val="000000" w:themeColor="text1"/>
                <w:spacing w:val="-10"/>
                <w:sz w:val="24"/>
                <w:szCs w:val="24"/>
                <w:lang w:eastAsia="zh-CN"/>
              </w:rPr>
              <w:t>（</w:t>
            </w:r>
            <w:r>
              <w:rPr>
                <w:rFonts w:hint="default" w:ascii="Times New Roman" w:hAnsi="Times New Roman" w:eastAsia="宋体" w:cs="Times New Roman"/>
                <w:bCs/>
                <w:color w:val="000000" w:themeColor="text1"/>
                <w:spacing w:val="-10"/>
                <w:sz w:val="24"/>
                <w:szCs w:val="24"/>
                <w:lang w:val="en-US" w:eastAsia="zh-CN"/>
              </w:rPr>
              <w:t>1</w:t>
            </w:r>
            <w:r>
              <w:rPr>
                <w:rFonts w:hint="default" w:ascii="Times New Roman" w:hAnsi="Times New Roman" w:eastAsia="宋体" w:cs="Times New Roman"/>
                <w:bCs/>
                <w:color w:val="000000" w:themeColor="text1"/>
                <w:spacing w:val="-10"/>
                <w:sz w:val="24"/>
                <w:szCs w:val="24"/>
                <w:lang w:eastAsia="zh-CN"/>
              </w:rPr>
              <w:t>）</w:t>
            </w:r>
            <w:r>
              <w:rPr>
                <w:rFonts w:hint="default" w:ascii="Times New Roman" w:hAnsi="Times New Roman" w:eastAsia="宋体" w:cs="Times New Roman"/>
                <w:bCs/>
                <w:color w:val="000000" w:themeColor="text1"/>
                <w:spacing w:val="-10"/>
                <w:sz w:val="24"/>
                <w:szCs w:val="24"/>
                <w:lang w:val="en-US" w:eastAsia="zh-CN"/>
              </w:rPr>
              <w:t>废水产排情况</w:t>
            </w:r>
          </w:p>
          <w:p w14:paraId="2BD40175">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本项目生产工艺使用“干磁选”</w:t>
            </w:r>
            <w:r>
              <w:rPr>
                <w:rFonts w:hint="eastAsia" w:ascii="Times New Roman" w:hAnsi="Times New Roman" w:cs="Times New Roman"/>
                <w:color w:val="000000" w:themeColor="text1"/>
                <w:sz w:val="24"/>
                <w:szCs w:val="24"/>
                <w:lang w:val="en-US" w:eastAsia="zh-CN"/>
              </w:rPr>
              <w:t>，</w:t>
            </w:r>
            <w:r>
              <w:rPr>
                <w:rFonts w:hint="default" w:ascii="Times New Roman" w:hAnsi="Times New Roman" w:cs="Times New Roman"/>
                <w:color w:val="000000" w:themeColor="text1"/>
                <w:sz w:val="24"/>
                <w:szCs w:val="24"/>
                <w:lang w:val="en-US" w:eastAsia="zh-CN"/>
              </w:rPr>
              <w:t>生产过程不产生废水，项目废水主要为初期雨水和生活污水。根据</w:t>
            </w:r>
            <w:r>
              <w:rPr>
                <w:rFonts w:hint="eastAsia" w:ascii="Times New Roman" w:hAnsi="Times New Roman" w:cs="Times New Roman"/>
                <w:color w:val="000000" w:themeColor="text1"/>
                <w:sz w:val="24"/>
                <w:szCs w:val="24"/>
                <w:lang w:val="en-US" w:eastAsia="zh-CN"/>
              </w:rPr>
              <w:t>前文</w:t>
            </w:r>
            <w:r>
              <w:rPr>
                <w:rFonts w:hint="default" w:ascii="Times New Roman" w:hAnsi="Times New Roman" w:cs="Times New Roman"/>
                <w:color w:val="000000" w:themeColor="text1"/>
                <w:sz w:val="24"/>
                <w:szCs w:val="24"/>
                <w:lang w:val="en-US" w:eastAsia="zh-CN"/>
              </w:rPr>
              <w:t>水量平衡</w:t>
            </w:r>
            <w:r>
              <w:rPr>
                <w:rFonts w:hint="eastAsia" w:ascii="Times New Roman" w:hAnsi="Times New Roman" w:cs="Times New Roman"/>
                <w:color w:val="000000" w:themeColor="text1"/>
                <w:sz w:val="24"/>
                <w:szCs w:val="24"/>
                <w:lang w:val="en-US" w:eastAsia="zh-CN"/>
              </w:rPr>
              <w:t>及</w:t>
            </w:r>
            <w:r>
              <w:rPr>
                <w:rFonts w:hint="default" w:ascii="Times New Roman" w:hAnsi="Times New Roman" w:cs="Times New Roman"/>
                <w:color w:val="000000" w:themeColor="text1"/>
                <w:sz w:val="24"/>
                <w:szCs w:val="24"/>
                <w:lang w:val="en-US" w:eastAsia="zh-CN"/>
              </w:rPr>
              <w:t>废水产排情况</w:t>
            </w:r>
            <w:r>
              <w:rPr>
                <w:rFonts w:hint="eastAsia" w:ascii="Times New Roman" w:hAnsi="Times New Roman" w:cs="Times New Roman"/>
                <w:color w:val="000000" w:themeColor="text1"/>
                <w:sz w:val="24"/>
                <w:szCs w:val="24"/>
                <w:lang w:val="en-US" w:eastAsia="zh-CN"/>
              </w:rPr>
              <w:t>核算</w:t>
            </w:r>
            <w:r>
              <w:rPr>
                <w:rFonts w:hint="default" w:ascii="Times New Roman" w:hAnsi="Times New Roman" w:cs="Times New Roman"/>
                <w:color w:val="000000" w:themeColor="text1"/>
                <w:sz w:val="24"/>
                <w:szCs w:val="24"/>
                <w:lang w:val="en-US" w:eastAsia="zh-CN"/>
              </w:rPr>
              <w:t>，</w:t>
            </w:r>
            <w:r>
              <w:rPr>
                <w:rFonts w:hint="eastAsia" w:ascii="Times New Roman" w:hAnsi="Times New Roman" w:cs="Times New Roman"/>
                <w:color w:val="000000" w:themeColor="text1"/>
                <w:sz w:val="24"/>
                <w:szCs w:val="24"/>
                <w:lang w:val="en-US" w:eastAsia="zh-CN"/>
              </w:rPr>
              <w:t>本项目降尘用水均蒸发损耗，不产生废水；生活污水产生量为0.66m</w:t>
            </w:r>
            <w:r>
              <w:rPr>
                <w:rFonts w:hint="eastAsia" w:ascii="Times New Roman" w:hAnsi="Times New Roman" w:cs="Times New Roman"/>
                <w:color w:val="000000" w:themeColor="text1"/>
                <w:sz w:val="24"/>
                <w:szCs w:val="24"/>
                <w:vertAlign w:val="superscript"/>
                <w:lang w:val="en-US" w:eastAsia="zh-CN"/>
              </w:rPr>
              <w:t>3</w:t>
            </w:r>
            <w:r>
              <w:rPr>
                <w:rFonts w:hint="eastAsia" w:ascii="Times New Roman" w:hAnsi="Times New Roman" w:cs="Times New Roman"/>
                <w:color w:val="000000" w:themeColor="text1"/>
                <w:sz w:val="24"/>
                <w:szCs w:val="24"/>
                <w:lang w:val="en-US" w:eastAsia="zh-CN"/>
              </w:rPr>
              <w:t>/d，198m</w:t>
            </w:r>
            <w:r>
              <w:rPr>
                <w:rFonts w:hint="eastAsia" w:ascii="Times New Roman" w:hAnsi="Times New Roman" w:cs="Times New Roman"/>
                <w:color w:val="000000" w:themeColor="text1"/>
                <w:sz w:val="24"/>
                <w:szCs w:val="24"/>
                <w:vertAlign w:val="superscript"/>
                <w:lang w:val="en-US" w:eastAsia="zh-CN"/>
              </w:rPr>
              <w:t>3</w:t>
            </w:r>
            <w:r>
              <w:rPr>
                <w:rFonts w:hint="eastAsia" w:ascii="Times New Roman" w:hAnsi="Times New Roman" w:cs="Times New Roman"/>
                <w:color w:val="000000" w:themeColor="text1"/>
                <w:sz w:val="24"/>
                <w:szCs w:val="24"/>
                <w:lang w:val="en-US" w:eastAsia="zh-CN"/>
              </w:rPr>
              <w:t>/a，</w:t>
            </w:r>
            <w:r>
              <w:rPr>
                <w:rFonts w:hint="default" w:ascii="Times New Roman" w:hAnsi="Times New Roman" w:cs="Times New Roman"/>
                <w:color w:val="000000" w:themeColor="text1"/>
                <w:sz w:val="24"/>
                <w:szCs w:val="24"/>
                <w:lang w:val="en-US" w:eastAsia="zh-CN"/>
              </w:rPr>
              <w:t>生活污水依托阿舍冶炼厂办公生活用房已有的化粪池处理，化粪池定期清掏用作农肥，不外排</w:t>
            </w:r>
            <w:r>
              <w:rPr>
                <w:rFonts w:hint="eastAsia" w:ascii="Times New Roman" w:hAnsi="Times New Roman" w:cs="Times New Roman"/>
                <w:color w:val="000000" w:themeColor="text1"/>
                <w:sz w:val="24"/>
                <w:szCs w:val="24"/>
                <w:lang w:val="en-US" w:eastAsia="zh-CN"/>
              </w:rPr>
              <w:t>；初期雨水收集量为0.25</w:t>
            </w:r>
            <w:r>
              <w:rPr>
                <w:rFonts w:hint="default" w:ascii="Times New Roman" w:hAnsi="Times New Roman" w:cs="Times New Roman"/>
                <w:color w:val="000000" w:themeColor="text1"/>
                <w:sz w:val="24"/>
                <w:szCs w:val="24"/>
                <w:lang w:val="en-US" w:eastAsia="zh-CN"/>
              </w:rPr>
              <w:t>m</w:t>
            </w:r>
            <w:r>
              <w:rPr>
                <w:rFonts w:hint="default" w:ascii="Times New Roman" w:hAnsi="Times New Roman" w:cs="Times New Roman"/>
                <w:color w:val="000000" w:themeColor="text1"/>
                <w:sz w:val="24"/>
                <w:szCs w:val="24"/>
                <w:vertAlign w:val="superscript"/>
                <w:lang w:val="en-US" w:eastAsia="zh-CN"/>
              </w:rPr>
              <w:t>3</w:t>
            </w:r>
            <w:r>
              <w:rPr>
                <w:rFonts w:hint="default" w:ascii="Times New Roman" w:hAnsi="Times New Roman" w:cs="Times New Roman"/>
                <w:color w:val="000000" w:themeColor="text1"/>
                <w:sz w:val="24"/>
                <w:szCs w:val="24"/>
                <w:lang w:val="en-US" w:eastAsia="zh-CN"/>
              </w:rPr>
              <w:t>/次，37.5m</w:t>
            </w:r>
            <w:r>
              <w:rPr>
                <w:rFonts w:hint="default" w:ascii="Times New Roman" w:hAnsi="Times New Roman" w:cs="Times New Roman"/>
                <w:color w:val="000000" w:themeColor="text1"/>
                <w:sz w:val="24"/>
                <w:szCs w:val="24"/>
                <w:vertAlign w:val="superscript"/>
                <w:lang w:val="en-US" w:eastAsia="zh-CN"/>
              </w:rPr>
              <w:t>3</w:t>
            </w:r>
            <w:r>
              <w:rPr>
                <w:rFonts w:hint="default" w:ascii="Times New Roman" w:hAnsi="Times New Roman" w:cs="Times New Roman"/>
                <w:color w:val="000000" w:themeColor="text1"/>
                <w:sz w:val="24"/>
                <w:szCs w:val="24"/>
                <w:lang w:val="en-US" w:eastAsia="zh-CN"/>
              </w:rPr>
              <w:t>/a，项目初期雨水进入厂区东侧较低处的初期雨水收集池，收集后用于项目区洒水降尘，不外排。</w:t>
            </w:r>
          </w:p>
          <w:p w14:paraId="07A78022">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（2）废水产生量汇总</w:t>
            </w:r>
          </w:p>
          <w:p w14:paraId="465A7FD9">
            <w:pPr>
              <w:spacing w:line="360" w:lineRule="auto"/>
              <w:ind w:firstLine="480" w:firstLineChars="200"/>
              <w:rPr>
                <w:rFonts w:hint="default" w:ascii="Times New Roman" w:hAnsi="Times New Roman" w:cs="Times New Roman"/>
                <w:b/>
                <w:bCs/>
                <w:color w:val="000000" w:themeColor="text1"/>
                <w:sz w:val="21"/>
                <w:szCs w:val="21"/>
                <w:lang w:val="en-US" w:eastAsia="zh-CN"/>
              </w:rPr>
            </w:pPr>
            <w:r>
              <w:rPr>
                <w:rFonts w:hint="default" w:ascii="Times New Roman" w:hAnsi="Times New Roman" w:cs="Times New Roman"/>
                <w:color w:val="000000" w:themeColor="text1"/>
                <w:sz w:val="24"/>
                <w:szCs w:val="24"/>
                <w:lang w:val="en-US" w:eastAsia="zh-CN"/>
              </w:rPr>
              <w:t>本项目无生产废水产生，生活污水依托阿舍冶炼厂化粪池处理，定期清掏不外排，项目营运期污水产排见</w:t>
            </w:r>
            <w:r>
              <w:rPr>
                <w:rFonts w:hint="eastAsia" w:ascii="Times New Roman" w:hAnsi="Times New Roman" w:cs="Times New Roman"/>
                <w:color w:val="000000" w:themeColor="text1"/>
                <w:sz w:val="24"/>
                <w:szCs w:val="24"/>
                <w:lang w:val="en-US" w:eastAsia="zh-CN"/>
              </w:rPr>
              <w:t>下</w:t>
            </w:r>
            <w:r>
              <w:rPr>
                <w:rFonts w:hint="default" w:ascii="Times New Roman" w:hAnsi="Times New Roman" w:cs="Times New Roman"/>
                <w:color w:val="000000" w:themeColor="text1"/>
                <w:sz w:val="24"/>
                <w:szCs w:val="24"/>
                <w:lang w:val="en-US" w:eastAsia="zh-CN"/>
              </w:rPr>
              <w:t>表。</w:t>
            </w:r>
          </w:p>
          <w:p w14:paraId="5A304E5B">
            <w:pPr>
              <w:spacing w:line="360" w:lineRule="auto"/>
              <w:jc w:val="center"/>
              <w:rPr>
                <w:rFonts w:hint="default" w:ascii="Times New Roman" w:hAnsi="Times New Roman" w:cs="Times New Roman"/>
                <w:b/>
                <w:bCs/>
                <w:color w:val="000000" w:themeColor="text1"/>
                <w:sz w:val="21"/>
                <w:szCs w:val="21"/>
                <w:lang w:val="en-US" w:eastAsia="zh-CN"/>
              </w:rPr>
            </w:pPr>
            <w:r>
              <w:rPr>
                <w:rFonts w:hint="default" w:ascii="Times New Roman" w:hAnsi="Times New Roman" w:cs="Times New Roman"/>
                <w:b/>
                <w:bCs/>
                <w:color w:val="000000" w:themeColor="text1"/>
                <w:sz w:val="21"/>
                <w:szCs w:val="21"/>
                <w:lang w:val="en-US" w:eastAsia="zh-CN"/>
              </w:rPr>
              <w:t>表4</w:t>
            </w:r>
            <w:r>
              <w:rPr>
                <w:rFonts w:hint="eastAsia" w:ascii="Times New Roman" w:hAnsi="Times New Roman" w:cs="Times New Roman"/>
                <w:b/>
                <w:bCs/>
                <w:color w:val="000000" w:themeColor="text1"/>
                <w:sz w:val="21"/>
                <w:szCs w:val="21"/>
                <w:lang w:val="en-US" w:eastAsia="zh-CN"/>
              </w:rPr>
              <w:t>-8</w:t>
            </w:r>
            <w:r>
              <w:rPr>
                <w:rFonts w:hint="default" w:ascii="Times New Roman" w:hAnsi="Times New Roman" w:cs="Times New Roman"/>
                <w:b/>
                <w:bCs/>
                <w:color w:val="000000" w:themeColor="text1"/>
                <w:sz w:val="21"/>
                <w:szCs w:val="21"/>
                <w:lang w:val="en-US" w:eastAsia="zh-CN"/>
              </w:rPr>
              <w:t xml:space="preserve"> 项目污水产排情况及处置方案一览表</w:t>
            </w:r>
          </w:p>
          <w:tbl>
            <w:tblPr>
              <w:tblStyle w:val="28"/>
              <w:tblW w:w="8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014"/>
              <w:gridCol w:w="1400"/>
              <w:gridCol w:w="1193"/>
              <w:gridCol w:w="1546"/>
              <w:gridCol w:w="1193"/>
              <w:gridCol w:w="815"/>
            </w:tblGrid>
            <w:tr w14:paraId="6DD6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5" w:type="dxa"/>
                  <w:vMerge w:val="restart"/>
                  <w:vAlign w:val="center"/>
                </w:tcPr>
                <w:p w14:paraId="2576707D">
                  <w:pPr>
                    <w:pStyle w:val="73"/>
                    <w:jc w:val="center"/>
                    <w:rPr>
                      <w:rFonts w:hint="eastAsia" w:ascii="Times New Roman" w:hAnsi="Times New Roman"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产排污</w:t>
                  </w:r>
                </w:p>
                <w:p w14:paraId="4AC141BA">
                  <w:pPr>
                    <w:pStyle w:val="73"/>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环节</w:t>
                  </w:r>
                </w:p>
              </w:tc>
              <w:tc>
                <w:tcPr>
                  <w:tcW w:w="1014" w:type="dxa"/>
                  <w:vMerge w:val="restart"/>
                  <w:vAlign w:val="center"/>
                </w:tcPr>
                <w:p w14:paraId="63300B66">
                  <w:pPr>
                    <w:pStyle w:val="73"/>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污染物种类</w:t>
                  </w:r>
                </w:p>
              </w:tc>
              <w:tc>
                <w:tcPr>
                  <w:tcW w:w="2593" w:type="dxa"/>
                  <w:gridSpan w:val="2"/>
                  <w:vAlign w:val="center"/>
                </w:tcPr>
                <w:p w14:paraId="4EAB5D65">
                  <w:pPr>
                    <w:pStyle w:val="73"/>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产生情况</w:t>
                  </w:r>
                </w:p>
              </w:tc>
              <w:tc>
                <w:tcPr>
                  <w:tcW w:w="2739" w:type="dxa"/>
                  <w:gridSpan w:val="2"/>
                  <w:vAlign w:val="center"/>
                </w:tcPr>
                <w:p w14:paraId="3A1BE271">
                  <w:pPr>
                    <w:pStyle w:val="73"/>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排放情况</w:t>
                  </w:r>
                </w:p>
              </w:tc>
              <w:tc>
                <w:tcPr>
                  <w:tcW w:w="815" w:type="dxa"/>
                  <w:vMerge w:val="restart"/>
                  <w:vAlign w:val="center"/>
                </w:tcPr>
                <w:p w14:paraId="639C1D57">
                  <w:pPr>
                    <w:pStyle w:val="73"/>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削减量</w:t>
                  </w:r>
                </w:p>
                <w:p w14:paraId="0DFF34A8">
                  <w:pPr>
                    <w:pStyle w:val="73"/>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（t/a）</w:t>
                  </w:r>
                </w:p>
              </w:tc>
            </w:tr>
            <w:tr w14:paraId="0D2F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5" w:type="dxa"/>
                  <w:vMerge w:val="continue"/>
                  <w:vAlign w:val="center"/>
                </w:tcPr>
                <w:p w14:paraId="5BE26BE6">
                  <w:pPr>
                    <w:pStyle w:val="73"/>
                    <w:jc w:val="center"/>
                    <w:rPr>
                      <w:rFonts w:hint="default" w:ascii="Times New Roman" w:hAnsi="Times New Roman" w:cs="Times New Roman"/>
                      <w:color w:val="000000" w:themeColor="text1"/>
                      <w:sz w:val="18"/>
                      <w:szCs w:val="18"/>
                    </w:rPr>
                  </w:pPr>
                </w:p>
              </w:tc>
              <w:tc>
                <w:tcPr>
                  <w:tcW w:w="1014" w:type="dxa"/>
                  <w:vMerge w:val="continue"/>
                  <w:vAlign w:val="center"/>
                </w:tcPr>
                <w:p w14:paraId="13B95C5D">
                  <w:pPr>
                    <w:pStyle w:val="73"/>
                    <w:jc w:val="center"/>
                    <w:rPr>
                      <w:rFonts w:hint="default" w:ascii="Times New Roman" w:hAnsi="Times New Roman" w:cs="Times New Roman"/>
                      <w:color w:val="000000" w:themeColor="text1"/>
                      <w:sz w:val="18"/>
                      <w:szCs w:val="18"/>
                    </w:rPr>
                  </w:pPr>
                </w:p>
              </w:tc>
              <w:tc>
                <w:tcPr>
                  <w:tcW w:w="1400" w:type="dxa"/>
                  <w:vAlign w:val="center"/>
                </w:tcPr>
                <w:p w14:paraId="485CA158">
                  <w:pPr>
                    <w:pStyle w:val="73"/>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产生浓（mg/L）</w:t>
                  </w:r>
                </w:p>
              </w:tc>
              <w:tc>
                <w:tcPr>
                  <w:tcW w:w="1193" w:type="dxa"/>
                  <w:vAlign w:val="center"/>
                </w:tcPr>
                <w:p w14:paraId="3F512CDE">
                  <w:pPr>
                    <w:pStyle w:val="73"/>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产生量（t/a）</w:t>
                  </w:r>
                </w:p>
              </w:tc>
              <w:tc>
                <w:tcPr>
                  <w:tcW w:w="1546" w:type="dxa"/>
                  <w:vAlign w:val="center"/>
                </w:tcPr>
                <w:p w14:paraId="2036E762">
                  <w:pPr>
                    <w:pStyle w:val="73"/>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排放浓度（mg/L）</w:t>
                  </w:r>
                </w:p>
              </w:tc>
              <w:tc>
                <w:tcPr>
                  <w:tcW w:w="1193" w:type="dxa"/>
                  <w:vAlign w:val="center"/>
                </w:tcPr>
                <w:p w14:paraId="2E3CDED9">
                  <w:pPr>
                    <w:pStyle w:val="73"/>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排放量（t/a）</w:t>
                  </w:r>
                </w:p>
              </w:tc>
              <w:tc>
                <w:tcPr>
                  <w:tcW w:w="815" w:type="dxa"/>
                  <w:vMerge w:val="continue"/>
                  <w:vAlign w:val="center"/>
                </w:tcPr>
                <w:p w14:paraId="6FD32593">
                  <w:pPr>
                    <w:pStyle w:val="73"/>
                    <w:jc w:val="center"/>
                    <w:rPr>
                      <w:rFonts w:hint="default" w:ascii="Times New Roman" w:hAnsi="Times New Roman" w:cs="Times New Roman"/>
                      <w:color w:val="000000" w:themeColor="text1"/>
                      <w:sz w:val="18"/>
                      <w:szCs w:val="18"/>
                    </w:rPr>
                  </w:pPr>
                </w:p>
              </w:tc>
            </w:tr>
            <w:tr w14:paraId="12E68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5" w:type="dxa"/>
                  <w:vMerge w:val="restart"/>
                  <w:vAlign w:val="center"/>
                </w:tcPr>
                <w:p w14:paraId="30ED439C">
                  <w:pPr>
                    <w:pStyle w:val="73"/>
                    <w:jc w:val="center"/>
                    <w:rPr>
                      <w:rFonts w:hint="default" w:ascii="Times New Roman" w:hAnsi="Times New Roman" w:eastAsia="宋体" w:cs="Times New Roman"/>
                      <w:color w:val="000000" w:themeColor="text1"/>
                      <w:sz w:val="18"/>
                      <w:szCs w:val="18"/>
                      <w:lang w:val="en-US" w:eastAsia="zh-CN"/>
                    </w:rPr>
                  </w:pPr>
                  <w:r>
                    <w:rPr>
                      <w:rFonts w:hint="eastAsia" w:ascii="Times New Roman" w:hAnsi="Times New Roman" w:cs="Times New Roman"/>
                      <w:color w:val="000000" w:themeColor="text1"/>
                      <w:sz w:val="18"/>
                      <w:szCs w:val="18"/>
                      <w:lang w:val="en-US" w:eastAsia="zh-CN"/>
                    </w:rPr>
                    <w:t>员工生活</w:t>
                  </w:r>
                </w:p>
              </w:tc>
              <w:tc>
                <w:tcPr>
                  <w:tcW w:w="1014" w:type="dxa"/>
                  <w:vAlign w:val="center"/>
                </w:tcPr>
                <w:p w14:paraId="46C3AC77">
                  <w:pPr>
                    <w:pStyle w:val="73"/>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废水量</w:t>
                  </w:r>
                </w:p>
              </w:tc>
              <w:tc>
                <w:tcPr>
                  <w:tcW w:w="2593" w:type="dxa"/>
                  <w:gridSpan w:val="2"/>
                  <w:vAlign w:val="center"/>
                </w:tcPr>
                <w:p w14:paraId="46805A67">
                  <w:pPr>
                    <w:pStyle w:val="73"/>
                    <w:jc w:val="center"/>
                    <w:rPr>
                      <w:rFonts w:hint="default" w:ascii="Times New Roman" w:hAnsi="Times New Roman" w:cs="Times New Roman"/>
                      <w:color w:val="000000" w:themeColor="text1"/>
                      <w:sz w:val="18"/>
                      <w:szCs w:val="18"/>
                    </w:rPr>
                  </w:pPr>
                  <w:r>
                    <w:rPr>
                      <w:rFonts w:hint="eastAsia" w:ascii="Times New Roman" w:hAnsi="Times New Roman" w:cs="Times New Roman"/>
                      <w:color w:val="000000" w:themeColor="text1"/>
                      <w:sz w:val="18"/>
                      <w:szCs w:val="18"/>
                      <w:lang w:val="en-US" w:eastAsia="zh-CN"/>
                    </w:rPr>
                    <w:t>198</w:t>
                  </w:r>
                  <w:r>
                    <w:rPr>
                      <w:rFonts w:hint="default" w:ascii="Times New Roman" w:hAnsi="Times New Roman" w:cs="Times New Roman"/>
                      <w:color w:val="000000" w:themeColor="text1"/>
                      <w:sz w:val="18"/>
                      <w:szCs w:val="18"/>
                    </w:rPr>
                    <w:t>m</w:t>
                  </w:r>
                  <w:r>
                    <w:rPr>
                      <w:rFonts w:hint="default" w:ascii="Times New Roman" w:hAnsi="Times New Roman" w:cs="Times New Roman"/>
                      <w:color w:val="000000" w:themeColor="text1"/>
                      <w:sz w:val="18"/>
                      <w:szCs w:val="18"/>
                      <w:vertAlign w:val="superscript"/>
                    </w:rPr>
                    <w:t>3</w:t>
                  </w:r>
                  <w:r>
                    <w:rPr>
                      <w:rFonts w:hint="default" w:ascii="Times New Roman" w:hAnsi="Times New Roman" w:cs="Times New Roman"/>
                      <w:color w:val="000000" w:themeColor="text1"/>
                      <w:sz w:val="18"/>
                      <w:szCs w:val="18"/>
                    </w:rPr>
                    <w:t>/a</w:t>
                  </w:r>
                </w:p>
              </w:tc>
              <w:tc>
                <w:tcPr>
                  <w:tcW w:w="2739" w:type="dxa"/>
                  <w:gridSpan w:val="2"/>
                  <w:vAlign w:val="center"/>
                </w:tcPr>
                <w:p w14:paraId="1FFB7AA6">
                  <w:pPr>
                    <w:pStyle w:val="73"/>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0</w:t>
                  </w:r>
                </w:p>
              </w:tc>
              <w:tc>
                <w:tcPr>
                  <w:tcW w:w="815" w:type="dxa"/>
                  <w:vAlign w:val="center"/>
                </w:tcPr>
                <w:p w14:paraId="1D7802D1">
                  <w:pPr>
                    <w:pStyle w:val="73"/>
                    <w:jc w:val="center"/>
                    <w:rPr>
                      <w:rFonts w:hint="default" w:ascii="Times New Roman" w:hAnsi="Times New Roman" w:cs="Times New Roman"/>
                      <w:color w:val="000000" w:themeColor="text1"/>
                      <w:sz w:val="18"/>
                      <w:szCs w:val="18"/>
                    </w:rPr>
                  </w:pPr>
                  <w:r>
                    <w:rPr>
                      <w:rFonts w:hint="eastAsia" w:ascii="Times New Roman" w:hAnsi="Times New Roman" w:cs="Times New Roman"/>
                      <w:color w:val="000000" w:themeColor="text1"/>
                      <w:sz w:val="18"/>
                      <w:szCs w:val="18"/>
                      <w:lang w:val="en-US" w:eastAsia="zh-CN"/>
                    </w:rPr>
                    <w:t>198</w:t>
                  </w:r>
                  <w:r>
                    <w:rPr>
                      <w:rFonts w:hint="default" w:ascii="Times New Roman" w:hAnsi="Times New Roman" w:cs="Times New Roman"/>
                      <w:color w:val="000000" w:themeColor="text1"/>
                      <w:sz w:val="18"/>
                      <w:szCs w:val="18"/>
                    </w:rPr>
                    <w:t>m</w:t>
                  </w:r>
                  <w:r>
                    <w:rPr>
                      <w:rFonts w:hint="default" w:ascii="Times New Roman" w:hAnsi="Times New Roman" w:cs="Times New Roman"/>
                      <w:color w:val="000000" w:themeColor="text1"/>
                      <w:sz w:val="18"/>
                      <w:szCs w:val="18"/>
                      <w:vertAlign w:val="superscript"/>
                    </w:rPr>
                    <w:t>3</w:t>
                  </w:r>
                  <w:r>
                    <w:rPr>
                      <w:rFonts w:hint="default" w:ascii="Times New Roman" w:hAnsi="Times New Roman" w:cs="Times New Roman"/>
                      <w:color w:val="000000" w:themeColor="text1"/>
                      <w:sz w:val="18"/>
                      <w:szCs w:val="18"/>
                    </w:rPr>
                    <w:t>/a</w:t>
                  </w:r>
                </w:p>
              </w:tc>
            </w:tr>
            <w:tr w14:paraId="68B1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5" w:type="dxa"/>
                  <w:vMerge w:val="continue"/>
                  <w:vAlign w:val="center"/>
                </w:tcPr>
                <w:p w14:paraId="3EEA25E9">
                  <w:pPr>
                    <w:pStyle w:val="73"/>
                    <w:jc w:val="center"/>
                    <w:rPr>
                      <w:rFonts w:hint="default" w:ascii="Times New Roman" w:hAnsi="Times New Roman" w:cs="Times New Roman"/>
                      <w:color w:val="000000" w:themeColor="text1"/>
                      <w:sz w:val="18"/>
                      <w:szCs w:val="18"/>
                    </w:rPr>
                  </w:pPr>
                  <w:bookmarkStart w:id="14" w:name="OLE_LINK42" w:colFirst="1" w:colLast="1"/>
                  <w:bookmarkStart w:id="15" w:name="OLE_LINK43" w:colFirst="3" w:colLast="3"/>
                  <w:bookmarkStart w:id="16" w:name="OLE_LINK45" w:colFirst="2" w:colLast="2"/>
                  <w:bookmarkStart w:id="17" w:name="OLE_LINK46" w:colFirst="4" w:colLast="4"/>
                </w:p>
              </w:tc>
              <w:tc>
                <w:tcPr>
                  <w:tcW w:w="1014" w:type="dxa"/>
                  <w:vAlign w:val="center"/>
                </w:tcPr>
                <w:p w14:paraId="6C947919">
                  <w:pPr>
                    <w:pStyle w:val="73"/>
                    <w:jc w:val="center"/>
                    <w:rPr>
                      <w:rFonts w:hint="default" w:ascii="Times New Roman" w:hAnsi="Times New Roman" w:cs="Times New Roman"/>
                      <w:color w:val="000000" w:themeColor="text1"/>
                      <w:kern w:val="0"/>
                      <w:sz w:val="18"/>
                      <w:szCs w:val="18"/>
                    </w:rPr>
                  </w:pPr>
                  <w:r>
                    <w:rPr>
                      <w:rFonts w:hint="default" w:ascii="Times New Roman" w:hAnsi="Times New Roman" w:cs="Times New Roman"/>
                      <w:color w:val="000000" w:themeColor="text1"/>
                      <w:kern w:val="0"/>
                      <w:sz w:val="18"/>
                      <w:szCs w:val="18"/>
                    </w:rPr>
                    <w:t>COD</w:t>
                  </w:r>
                </w:p>
              </w:tc>
              <w:tc>
                <w:tcPr>
                  <w:tcW w:w="1400" w:type="dxa"/>
                  <w:vAlign w:val="center"/>
                </w:tcPr>
                <w:p w14:paraId="256CCC40">
                  <w:pPr>
                    <w:pStyle w:val="73"/>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400</w:t>
                  </w:r>
                </w:p>
              </w:tc>
              <w:tc>
                <w:tcPr>
                  <w:tcW w:w="1193" w:type="dxa"/>
                  <w:vAlign w:val="center"/>
                </w:tcPr>
                <w:p w14:paraId="1B49FAA1">
                  <w:pPr>
                    <w:pStyle w:val="73"/>
                    <w:jc w:val="center"/>
                    <w:rPr>
                      <w:rFonts w:hint="default" w:ascii="Times New Roman" w:hAnsi="Times New Roman" w:cs="Times New Roman"/>
                      <w:color w:val="000000" w:themeColor="text1"/>
                      <w:sz w:val="18"/>
                      <w:szCs w:val="18"/>
                      <w:lang w:val="en-US"/>
                    </w:rPr>
                  </w:pPr>
                  <w:r>
                    <w:rPr>
                      <w:rFonts w:hint="default" w:ascii="Times New Roman" w:hAnsi="Times New Roman" w:cs="Times New Roman"/>
                      <w:color w:val="000000" w:themeColor="text1"/>
                      <w:sz w:val="18"/>
                      <w:szCs w:val="18"/>
                    </w:rPr>
                    <w:t>0.</w:t>
                  </w:r>
                  <w:r>
                    <w:rPr>
                      <w:rFonts w:hint="eastAsia" w:ascii="Times New Roman" w:hAnsi="Times New Roman" w:cs="Times New Roman"/>
                      <w:color w:val="000000" w:themeColor="text1"/>
                      <w:sz w:val="18"/>
                      <w:szCs w:val="18"/>
                      <w:lang w:val="en-US" w:eastAsia="zh-CN"/>
                    </w:rPr>
                    <w:t>079</w:t>
                  </w:r>
                </w:p>
              </w:tc>
              <w:tc>
                <w:tcPr>
                  <w:tcW w:w="1546" w:type="dxa"/>
                  <w:vAlign w:val="center"/>
                </w:tcPr>
                <w:p w14:paraId="20E4D037">
                  <w:pPr>
                    <w:pStyle w:val="73"/>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w:t>
                  </w:r>
                </w:p>
              </w:tc>
              <w:tc>
                <w:tcPr>
                  <w:tcW w:w="1193" w:type="dxa"/>
                  <w:vAlign w:val="center"/>
                </w:tcPr>
                <w:p w14:paraId="0E4C5422">
                  <w:pPr>
                    <w:pStyle w:val="73"/>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0</w:t>
                  </w:r>
                </w:p>
              </w:tc>
              <w:tc>
                <w:tcPr>
                  <w:tcW w:w="815" w:type="dxa"/>
                  <w:vAlign w:val="center"/>
                </w:tcPr>
                <w:p w14:paraId="4D9D2D38">
                  <w:pPr>
                    <w:pStyle w:val="73"/>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0.</w:t>
                  </w:r>
                  <w:r>
                    <w:rPr>
                      <w:rFonts w:hint="eastAsia" w:ascii="Times New Roman" w:hAnsi="Times New Roman" w:cs="Times New Roman"/>
                      <w:color w:val="000000" w:themeColor="text1"/>
                      <w:sz w:val="18"/>
                      <w:szCs w:val="18"/>
                      <w:lang w:val="en-US" w:eastAsia="zh-CN"/>
                    </w:rPr>
                    <w:t>079</w:t>
                  </w:r>
                </w:p>
              </w:tc>
            </w:tr>
            <w:tr w14:paraId="40043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5" w:type="dxa"/>
                  <w:vMerge w:val="continue"/>
                  <w:vAlign w:val="center"/>
                </w:tcPr>
                <w:p w14:paraId="169F9045">
                  <w:pPr>
                    <w:pStyle w:val="73"/>
                    <w:jc w:val="center"/>
                    <w:rPr>
                      <w:rFonts w:hint="default" w:ascii="Times New Roman" w:hAnsi="Times New Roman" w:cs="Times New Roman"/>
                      <w:color w:val="000000" w:themeColor="text1"/>
                      <w:sz w:val="18"/>
                      <w:szCs w:val="18"/>
                    </w:rPr>
                  </w:pPr>
                </w:p>
              </w:tc>
              <w:tc>
                <w:tcPr>
                  <w:tcW w:w="1014" w:type="dxa"/>
                  <w:vAlign w:val="center"/>
                </w:tcPr>
                <w:p w14:paraId="15BDFEE7">
                  <w:pPr>
                    <w:pStyle w:val="73"/>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氨氮</w:t>
                  </w:r>
                </w:p>
              </w:tc>
              <w:tc>
                <w:tcPr>
                  <w:tcW w:w="1400" w:type="dxa"/>
                  <w:vAlign w:val="center"/>
                </w:tcPr>
                <w:p w14:paraId="5D7B629D">
                  <w:pPr>
                    <w:pStyle w:val="73"/>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80</w:t>
                  </w:r>
                </w:p>
              </w:tc>
              <w:tc>
                <w:tcPr>
                  <w:tcW w:w="1193" w:type="dxa"/>
                  <w:vAlign w:val="center"/>
                </w:tcPr>
                <w:p w14:paraId="0C11C0BF">
                  <w:pPr>
                    <w:pStyle w:val="73"/>
                    <w:jc w:val="center"/>
                    <w:rPr>
                      <w:rFonts w:hint="default" w:ascii="Times New Roman" w:hAnsi="Times New Roman" w:cs="Times New Roman"/>
                      <w:color w:val="000000" w:themeColor="text1"/>
                      <w:sz w:val="18"/>
                      <w:szCs w:val="18"/>
                      <w:lang w:val="en-US"/>
                    </w:rPr>
                  </w:pPr>
                  <w:r>
                    <w:rPr>
                      <w:rFonts w:hint="default" w:ascii="Times New Roman" w:hAnsi="Times New Roman" w:cs="Times New Roman"/>
                      <w:color w:val="000000" w:themeColor="text1"/>
                      <w:sz w:val="18"/>
                      <w:szCs w:val="18"/>
                    </w:rPr>
                    <w:t>0.</w:t>
                  </w:r>
                  <w:r>
                    <w:rPr>
                      <w:rFonts w:hint="default" w:ascii="Times New Roman" w:hAnsi="Times New Roman" w:cs="Times New Roman"/>
                      <w:color w:val="000000" w:themeColor="text1"/>
                      <w:sz w:val="18"/>
                      <w:szCs w:val="18"/>
                      <w:lang w:val="en-US" w:eastAsia="zh-CN"/>
                    </w:rPr>
                    <w:t>0</w:t>
                  </w:r>
                  <w:r>
                    <w:rPr>
                      <w:rFonts w:hint="eastAsia" w:ascii="Times New Roman" w:hAnsi="Times New Roman" w:cs="Times New Roman"/>
                      <w:color w:val="000000" w:themeColor="text1"/>
                      <w:sz w:val="18"/>
                      <w:szCs w:val="18"/>
                      <w:lang w:val="en-US" w:eastAsia="zh-CN"/>
                    </w:rPr>
                    <w:t>16</w:t>
                  </w:r>
                </w:p>
              </w:tc>
              <w:tc>
                <w:tcPr>
                  <w:tcW w:w="1546" w:type="dxa"/>
                  <w:vAlign w:val="center"/>
                </w:tcPr>
                <w:p w14:paraId="56D3A36D">
                  <w:pPr>
                    <w:pStyle w:val="73"/>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w:t>
                  </w:r>
                </w:p>
              </w:tc>
              <w:tc>
                <w:tcPr>
                  <w:tcW w:w="1193" w:type="dxa"/>
                  <w:vAlign w:val="center"/>
                </w:tcPr>
                <w:p w14:paraId="2D41DABD">
                  <w:pPr>
                    <w:pStyle w:val="73"/>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0</w:t>
                  </w:r>
                </w:p>
              </w:tc>
              <w:tc>
                <w:tcPr>
                  <w:tcW w:w="815" w:type="dxa"/>
                  <w:vAlign w:val="center"/>
                </w:tcPr>
                <w:p w14:paraId="2FD3F725">
                  <w:pPr>
                    <w:pStyle w:val="73"/>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0.</w:t>
                  </w:r>
                  <w:r>
                    <w:rPr>
                      <w:rFonts w:hint="default" w:ascii="Times New Roman" w:hAnsi="Times New Roman" w:cs="Times New Roman"/>
                      <w:color w:val="000000" w:themeColor="text1"/>
                      <w:sz w:val="18"/>
                      <w:szCs w:val="18"/>
                      <w:lang w:val="en-US" w:eastAsia="zh-CN"/>
                    </w:rPr>
                    <w:t>0</w:t>
                  </w:r>
                  <w:r>
                    <w:rPr>
                      <w:rFonts w:hint="eastAsia" w:ascii="Times New Roman" w:hAnsi="Times New Roman" w:cs="Times New Roman"/>
                      <w:color w:val="000000" w:themeColor="text1"/>
                      <w:sz w:val="18"/>
                      <w:szCs w:val="18"/>
                      <w:lang w:val="en-US" w:eastAsia="zh-CN"/>
                    </w:rPr>
                    <w:t>16</w:t>
                  </w:r>
                </w:p>
              </w:tc>
            </w:tr>
            <w:bookmarkEnd w:id="14"/>
            <w:bookmarkEnd w:id="15"/>
            <w:bookmarkEnd w:id="16"/>
            <w:bookmarkEnd w:id="17"/>
          </w:tbl>
          <w:p w14:paraId="1141C57B">
            <w:pPr>
              <w:spacing w:line="360" w:lineRule="auto"/>
              <w:ind w:firstLine="480" w:firstLineChars="200"/>
              <w:rPr>
                <w:rFonts w:hint="default" w:ascii="Times New Roman" w:hAnsi="Times New Roman" w:eastAsia="宋体" w:cs="Times New Roman"/>
                <w:b w:val="0"/>
                <w:bCs/>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t>（3）</w:t>
            </w:r>
            <w:r>
              <w:rPr>
                <w:rFonts w:hint="default" w:ascii="Times New Roman" w:hAnsi="Times New Roman" w:cs="Times New Roman"/>
                <w:b w:val="0"/>
                <w:bCs/>
                <w:color w:val="000000" w:themeColor="text1"/>
                <w:sz w:val="24"/>
                <w:highlight w:val="none"/>
              </w:rPr>
              <w:t>废水处置措施及可行性分析</w:t>
            </w:r>
          </w:p>
          <w:p w14:paraId="4BB57185">
            <w:pPr>
              <w:adjustRightInd w:val="0"/>
              <w:snapToGrid w:val="0"/>
              <w:spacing w:line="360" w:lineRule="auto"/>
              <w:ind w:firstLine="480" w:firstLineChars="200"/>
              <w:rPr>
                <w:rFonts w:hint="default" w:ascii="Times New Roman" w:hAnsi="Times New Roman" w:cs="Times New Roman"/>
                <w:b w:val="0"/>
                <w:bCs w:val="0"/>
                <w:color w:val="000000" w:themeColor="text1"/>
                <w:sz w:val="24"/>
                <w:szCs w:val="24"/>
                <w:highlight w:val="none"/>
                <w:lang w:val="en-US" w:eastAsia="zh-CN"/>
              </w:rPr>
            </w:pPr>
            <w:r>
              <w:rPr>
                <w:rFonts w:hint="default" w:ascii="Times New Roman" w:hAnsi="Times New Roman" w:cs="Times New Roman"/>
                <w:b w:val="0"/>
                <w:bCs/>
                <w:color w:val="000000" w:themeColor="text1"/>
                <w:sz w:val="24"/>
                <w:highlight w:val="none"/>
              </w:rPr>
              <w:t>处置措施：</w:t>
            </w:r>
            <w:r>
              <w:rPr>
                <w:rFonts w:hint="default" w:ascii="Times New Roman" w:hAnsi="Times New Roman" w:cs="Times New Roman"/>
                <w:b w:val="0"/>
                <w:bCs/>
                <w:color w:val="000000" w:themeColor="text1"/>
                <w:sz w:val="24"/>
                <w:highlight w:val="none"/>
                <w:lang w:val="en-US" w:eastAsia="zh-CN"/>
              </w:rPr>
              <w:t>项目生活污水依托阿舍冶炼厂化粪池处理，化粪池定期清掏用作农肥，不外排；</w:t>
            </w:r>
            <w:r>
              <w:rPr>
                <w:rFonts w:hint="default" w:ascii="Times New Roman" w:hAnsi="Times New Roman" w:cs="Times New Roman"/>
                <w:b w:val="0"/>
                <w:bCs w:val="0"/>
                <w:color w:val="000000" w:themeColor="text1"/>
                <w:sz w:val="24"/>
                <w:szCs w:val="24"/>
                <w:highlight w:val="none"/>
                <w:lang w:val="en-US" w:eastAsia="zh-CN"/>
              </w:rPr>
              <w:t>项目设有初期雨水池，初期雨水收集后用于项目区洒水降尘不外排。</w:t>
            </w:r>
          </w:p>
          <w:p w14:paraId="095F2931">
            <w:pPr>
              <w:adjustRightInd w:val="0"/>
              <w:snapToGrid w:val="0"/>
              <w:spacing w:line="360" w:lineRule="auto"/>
              <w:ind w:firstLine="480" w:firstLineChars="200"/>
              <w:rPr>
                <w:rFonts w:hint="default" w:ascii="Times New Roman" w:hAnsi="Times New Roman" w:cs="Times New Roman"/>
                <w:bCs/>
                <w:color w:val="000000" w:themeColor="text1"/>
                <w:sz w:val="24"/>
                <w:highlight w:val="none"/>
              </w:rPr>
            </w:pPr>
            <w:r>
              <w:rPr>
                <w:rFonts w:hint="default" w:ascii="Times New Roman" w:hAnsi="Times New Roman" w:cs="Times New Roman"/>
                <w:bCs/>
                <w:color w:val="000000" w:themeColor="text1"/>
                <w:sz w:val="24"/>
                <w:highlight w:val="none"/>
              </w:rPr>
              <w:t>可行性分析：</w:t>
            </w:r>
          </w:p>
          <w:p w14:paraId="4C6EAB59">
            <w:pPr>
              <w:adjustRightInd w:val="0"/>
              <w:snapToGrid w:val="0"/>
              <w:spacing w:line="360" w:lineRule="auto"/>
              <w:ind w:firstLine="480" w:firstLineChars="200"/>
              <w:rPr>
                <w:rFonts w:hint="default" w:ascii="Times New Roman" w:hAnsi="Times New Roman" w:eastAsia="宋体" w:cs="Times New Roman"/>
                <w:bCs/>
                <w:color w:val="000000" w:themeColor="text1"/>
                <w:sz w:val="24"/>
                <w:highlight w:val="none"/>
                <w:lang w:val="en-US" w:eastAsia="zh-CN"/>
              </w:rPr>
            </w:pPr>
            <w:r>
              <w:rPr>
                <w:rFonts w:hint="default" w:ascii="Times New Roman" w:hAnsi="Times New Roman" w:cs="Times New Roman"/>
                <w:bCs/>
                <w:color w:val="000000" w:themeColor="text1"/>
                <w:sz w:val="24"/>
                <w:highlight w:val="none"/>
                <w:lang w:val="en-US" w:eastAsia="zh-CN"/>
              </w:rPr>
              <w:t>①生活污水依托处置可行性分析</w:t>
            </w:r>
          </w:p>
          <w:p w14:paraId="1643E096">
            <w:pPr>
              <w:adjustRightInd w:val="0"/>
              <w:snapToGrid w:val="0"/>
              <w:spacing w:line="360" w:lineRule="auto"/>
              <w:ind w:firstLine="480" w:firstLineChars="200"/>
              <w:rPr>
                <w:rFonts w:hint="default" w:ascii="Times New Roman" w:hAnsi="Times New Roman" w:cs="Times New Roman"/>
                <w:bCs/>
                <w:color w:val="000000" w:themeColor="text1"/>
                <w:sz w:val="24"/>
                <w:highlight w:val="none"/>
                <w:lang w:val="en-US" w:eastAsia="zh-CN"/>
              </w:rPr>
            </w:pPr>
            <w:r>
              <w:rPr>
                <w:rFonts w:hint="default" w:ascii="Times New Roman" w:hAnsi="Times New Roman" w:cs="Times New Roman"/>
                <w:bCs/>
                <w:color w:val="000000" w:themeColor="text1"/>
                <w:sz w:val="24"/>
                <w:highlight w:val="none"/>
                <w:lang w:val="en-US" w:eastAsia="zh-CN"/>
              </w:rPr>
              <w:t>本项目位于阿舍冶炼厂内，在项目厂区外西北侧已有阿舍冶炼厂办公生活用房，并配套设有1个约15m</w:t>
            </w:r>
            <w:r>
              <w:rPr>
                <w:rFonts w:hint="default" w:ascii="Times New Roman" w:hAnsi="Times New Roman" w:cs="Times New Roman"/>
                <w:bCs/>
                <w:color w:val="000000" w:themeColor="text1"/>
                <w:sz w:val="24"/>
                <w:highlight w:val="none"/>
                <w:vertAlign w:val="superscript"/>
                <w:lang w:val="en-US" w:eastAsia="zh-CN"/>
              </w:rPr>
              <w:t>3</w:t>
            </w:r>
            <w:r>
              <w:rPr>
                <w:rFonts w:hint="default" w:ascii="Times New Roman" w:hAnsi="Times New Roman" w:cs="Times New Roman"/>
                <w:bCs/>
                <w:color w:val="000000" w:themeColor="text1"/>
                <w:sz w:val="24"/>
                <w:highlight w:val="none"/>
                <w:lang w:val="en-US" w:eastAsia="zh-CN"/>
              </w:rPr>
              <w:t>大小的化粪池，本项目生活污水产生量为1.32</w:t>
            </w:r>
            <w:r>
              <w:rPr>
                <w:rFonts w:hint="default" w:ascii="Times New Roman" w:hAnsi="Times New Roman" w:cs="Times New Roman"/>
                <w:color w:val="000000" w:themeColor="text1"/>
                <w:sz w:val="24"/>
                <w:szCs w:val="24"/>
                <w:lang w:val="en-US" w:eastAsia="zh-CN"/>
              </w:rPr>
              <w:t>m</w:t>
            </w:r>
            <w:r>
              <w:rPr>
                <w:rFonts w:hint="default" w:ascii="Times New Roman" w:hAnsi="Times New Roman" w:cs="Times New Roman"/>
                <w:color w:val="000000" w:themeColor="text1"/>
                <w:sz w:val="24"/>
                <w:szCs w:val="24"/>
                <w:vertAlign w:val="superscript"/>
                <w:lang w:val="en-US" w:eastAsia="zh-CN"/>
              </w:rPr>
              <w:t>3</w:t>
            </w:r>
            <w:r>
              <w:rPr>
                <w:rFonts w:hint="default" w:ascii="Times New Roman" w:hAnsi="Times New Roman" w:cs="Times New Roman"/>
                <w:color w:val="000000" w:themeColor="text1"/>
                <w:sz w:val="24"/>
                <w:szCs w:val="24"/>
                <w:lang w:val="en-US" w:eastAsia="zh-CN"/>
              </w:rPr>
              <w:t>/d，依托化粪池能够满足本项目需求</w:t>
            </w:r>
            <w:r>
              <w:rPr>
                <w:rFonts w:hint="default" w:ascii="Times New Roman" w:hAnsi="Times New Roman" w:cs="Times New Roman"/>
                <w:bCs/>
                <w:color w:val="000000" w:themeColor="text1"/>
                <w:sz w:val="24"/>
                <w:highlight w:val="none"/>
                <w:lang w:val="en-US" w:eastAsia="zh-CN"/>
              </w:rPr>
              <w:t>。</w:t>
            </w:r>
          </w:p>
          <w:p w14:paraId="0C04DA6B">
            <w:pPr>
              <w:adjustRightInd w:val="0"/>
              <w:snapToGrid w:val="0"/>
              <w:spacing w:line="360" w:lineRule="auto"/>
              <w:ind w:firstLine="480" w:firstLineChars="200"/>
              <w:rPr>
                <w:rFonts w:hint="default" w:ascii="Times New Roman" w:hAnsi="Times New Roman" w:cs="Times New Roman"/>
                <w:bCs/>
                <w:color w:val="000000" w:themeColor="text1"/>
                <w:sz w:val="24"/>
                <w:highlight w:val="none"/>
                <w:lang w:val="en-US" w:eastAsia="zh-CN"/>
              </w:rPr>
            </w:pPr>
            <w:r>
              <w:rPr>
                <w:rFonts w:hint="default" w:ascii="Times New Roman" w:hAnsi="Times New Roman" w:cs="Times New Roman"/>
                <w:bCs/>
                <w:color w:val="000000" w:themeColor="text1"/>
                <w:sz w:val="24"/>
                <w:highlight w:val="none"/>
                <w:lang w:val="en-US" w:eastAsia="zh-CN"/>
              </w:rPr>
              <w:t>②初期雨水处置可行性分析</w:t>
            </w:r>
          </w:p>
          <w:p w14:paraId="609DA821">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lang w:val="en-US" w:eastAsia="zh-CN"/>
              </w:rPr>
              <w:t>根据文山暴雨强度计算公式，</w:t>
            </w:r>
            <w:r>
              <w:rPr>
                <w:rFonts w:hint="default" w:ascii="Times New Roman" w:hAnsi="Times New Roman" w:cs="Times New Roman"/>
                <w:color w:val="000000" w:themeColor="text1"/>
                <w:sz w:val="24"/>
              </w:rPr>
              <w:t>项目初期雨水</w:t>
            </w:r>
            <w:r>
              <w:rPr>
                <w:rFonts w:hint="default" w:ascii="Times New Roman" w:hAnsi="Times New Roman" w:cs="Times New Roman"/>
                <w:color w:val="000000" w:themeColor="text1"/>
                <w:sz w:val="24"/>
                <w:lang w:val="en-US" w:eastAsia="zh-CN"/>
              </w:rPr>
              <w:t>最大</w:t>
            </w:r>
            <w:r>
              <w:rPr>
                <w:rFonts w:hint="default" w:ascii="Times New Roman" w:hAnsi="Times New Roman" w:cs="Times New Roman"/>
                <w:color w:val="000000" w:themeColor="text1"/>
                <w:sz w:val="24"/>
              </w:rPr>
              <w:t>产生量为</w:t>
            </w:r>
            <w:r>
              <w:rPr>
                <w:rFonts w:hint="eastAsia" w:ascii="Times New Roman" w:hAnsi="Times New Roman" w:cs="Times New Roman"/>
                <w:color w:val="000000" w:themeColor="text1"/>
                <w:sz w:val="24"/>
                <w:lang w:val="en-US" w:eastAsia="zh-CN"/>
              </w:rPr>
              <w:t>33.7</w:t>
            </w:r>
            <w:r>
              <w:rPr>
                <w:rFonts w:hint="default" w:ascii="Times New Roman" w:hAnsi="Times New Roman" w:cs="Times New Roman"/>
                <w:color w:val="000000" w:themeColor="text1"/>
                <w:sz w:val="24"/>
              </w:rPr>
              <w:t>m</w:t>
            </w:r>
            <w:r>
              <w:rPr>
                <w:rFonts w:hint="default" w:ascii="Times New Roman" w:hAnsi="Times New Roman" w:cs="Times New Roman"/>
                <w:color w:val="000000" w:themeColor="text1"/>
                <w:sz w:val="24"/>
                <w:vertAlign w:val="superscript"/>
              </w:rPr>
              <w:t>3</w:t>
            </w:r>
            <w:r>
              <w:rPr>
                <w:rFonts w:hint="default" w:ascii="Times New Roman" w:hAnsi="Times New Roman" w:cs="Times New Roman"/>
                <w:color w:val="000000" w:themeColor="text1"/>
                <w:sz w:val="24"/>
              </w:rPr>
              <w:t>/次，本环评要求厂区初期雨水收集池容积不低于</w:t>
            </w:r>
            <w:r>
              <w:rPr>
                <w:rFonts w:hint="eastAsia" w:ascii="Times New Roman" w:hAnsi="Times New Roman" w:cs="Times New Roman"/>
                <w:color w:val="000000" w:themeColor="text1"/>
                <w:sz w:val="24"/>
                <w:lang w:val="en-US" w:eastAsia="zh-CN"/>
              </w:rPr>
              <w:t>3</w:t>
            </w:r>
            <w:r>
              <w:rPr>
                <w:rFonts w:hint="default" w:ascii="Times New Roman" w:hAnsi="Times New Roman" w:cs="Times New Roman"/>
                <w:color w:val="000000" w:themeColor="text1"/>
                <w:sz w:val="24"/>
                <w:lang w:val="en-US" w:eastAsia="zh-CN"/>
              </w:rPr>
              <w:t>5</w:t>
            </w:r>
            <w:r>
              <w:rPr>
                <w:rFonts w:hint="default" w:ascii="Times New Roman" w:hAnsi="Times New Roman" w:cs="Times New Roman"/>
                <w:color w:val="000000" w:themeColor="text1"/>
                <w:sz w:val="24"/>
              </w:rPr>
              <w:t>m</w:t>
            </w:r>
            <w:r>
              <w:rPr>
                <w:rFonts w:hint="default" w:ascii="Times New Roman" w:hAnsi="Times New Roman" w:cs="Times New Roman"/>
                <w:color w:val="000000" w:themeColor="text1"/>
                <w:sz w:val="24"/>
                <w:vertAlign w:val="superscript"/>
              </w:rPr>
              <w:t>3</w:t>
            </w:r>
            <w:r>
              <w:rPr>
                <w:rFonts w:hint="default" w:ascii="Times New Roman" w:hAnsi="Times New Roman" w:cs="Times New Roman"/>
                <w:color w:val="000000" w:themeColor="text1"/>
                <w:sz w:val="24"/>
              </w:rPr>
              <w:t>，收集到的初期雨水全部作为生产降尘用水</w:t>
            </w:r>
            <w:r>
              <w:rPr>
                <w:rFonts w:hint="eastAsia" w:ascii="Times New Roman" w:hAnsi="Times New Roman" w:cs="Times New Roman"/>
                <w:color w:val="000000" w:themeColor="text1"/>
                <w:sz w:val="24"/>
                <w:lang w:eastAsia="zh-CN"/>
              </w:rPr>
              <w:t>。</w:t>
            </w:r>
            <w:r>
              <w:rPr>
                <w:rFonts w:hint="eastAsia" w:ascii="Times New Roman" w:hAnsi="Times New Roman" w:cs="Times New Roman"/>
                <w:color w:val="000000" w:themeColor="text1"/>
                <w:sz w:val="24"/>
                <w:lang w:val="en-US" w:eastAsia="zh-CN"/>
              </w:rPr>
              <w:t>根据砚山县雨季平均降雨量计算得出项目雨天初期雨水收集量为0.25</w:t>
            </w:r>
            <w:r>
              <w:rPr>
                <w:rFonts w:hint="default" w:ascii="Times New Roman" w:hAnsi="Times New Roman" w:cs="Times New Roman"/>
                <w:color w:val="000000" w:themeColor="text1"/>
                <w:kern w:val="0"/>
                <w:sz w:val="24"/>
              </w:rPr>
              <w:t>m</w:t>
            </w:r>
            <w:r>
              <w:rPr>
                <w:rFonts w:hint="default" w:ascii="Times New Roman" w:hAnsi="Times New Roman" w:cs="Times New Roman"/>
                <w:color w:val="000000" w:themeColor="text1"/>
                <w:kern w:val="0"/>
                <w:sz w:val="24"/>
                <w:vertAlign w:val="superscript"/>
              </w:rPr>
              <w:t>3</w:t>
            </w:r>
            <w:r>
              <w:rPr>
                <w:rFonts w:hint="default" w:ascii="Times New Roman" w:hAnsi="Times New Roman" w:cs="Times New Roman"/>
                <w:color w:val="000000" w:themeColor="text1"/>
                <w:kern w:val="0"/>
                <w:sz w:val="24"/>
              </w:rPr>
              <w:t>/d</w:t>
            </w:r>
            <w:r>
              <w:rPr>
                <w:rFonts w:hint="eastAsia" w:ascii="Times New Roman" w:hAnsi="Times New Roman" w:cs="Times New Roman"/>
                <w:color w:val="000000" w:themeColor="text1"/>
                <w:kern w:val="0"/>
                <w:sz w:val="24"/>
                <w:lang w:eastAsia="zh-CN"/>
              </w:rPr>
              <w:t>，</w:t>
            </w:r>
            <w:r>
              <w:rPr>
                <w:rFonts w:hint="default" w:ascii="Times New Roman" w:hAnsi="Times New Roman" w:cs="Times New Roman"/>
                <w:color w:val="000000" w:themeColor="text1"/>
                <w:sz w:val="24"/>
              </w:rPr>
              <w:t>项目</w:t>
            </w:r>
            <w:r>
              <w:rPr>
                <w:rFonts w:hint="default" w:ascii="Times New Roman" w:hAnsi="Times New Roman" w:cs="Times New Roman"/>
                <w:color w:val="000000" w:themeColor="text1"/>
                <w:kern w:val="0"/>
                <w:sz w:val="24"/>
              </w:rPr>
              <w:t>雨天用水量为</w:t>
            </w:r>
            <w:r>
              <w:rPr>
                <w:rFonts w:hint="eastAsia" w:ascii="Times New Roman" w:hAnsi="Times New Roman" w:cs="Times New Roman"/>
                <w:color w:val="000000" w:themeColor="text1"/>
                <w:kern w:val="0"/>
                <w:sz w:val="24"/>
                <w:lang w:val="en-US" w:eastAsia="zh-CN"/>
              </w:rPr>
              <w:t>2.61</w:t>
            </w:r>
            <w:r>
              <w:rPr>
                <w:rFonts w:hint="default" w:ascii="Times New Roman" w:hAnsi="Times New Roman" w:cs="Times New Roman"/>
                <w:color w:val="000000" w:themeColor="text1"/>
                <w:kern w:val="0"/>
                <w:sz w:val="24"/>
              </w:rPr>
              <w:t>m</w:t>
            </w:r>
            <w:r>
              <w:rPr>
                <w:rFonts w:hint="default" w:ascii="Times New Roman" w:hAnsi="Times New Roman" w:cs="Times New Roman"/>
                <w:color w:val="000000" w:themeColor="text1"/>
                <w:kern w:val="0"/>
                <w:sz w:val="24"/>
                <w:vertAlign w:val="superscript"/>
              </w:rPr>
              <w:t>3</w:t>
            </w:r>
            <w:r>
              <w:rPr>
                <w:rFonts w:hint="default" w:ascii="Times New Roman" w:hAnsi="Times New Roman" w:cs="Times New Roman"/>
                <w:color w:val="000000" w:themeColor="text1"/>
                <w:kern w:val="0"/>
                <w:sz w:val="24"/>
              </w:rPr>
              <w:t>/d，非雨天用水量为</w:t>
            </w:r>
            <w:r>
              <w:rPr>
                <w:rFonts w:hint="eastAsia" w:ascii="Times New Roman" w:hAnsi="Times New Roman" w:cs="Times New Roman"/>
                <w:color w:val="000000" w:themeColor="text1"/>
                <w:kern w:val="0"/>
                <w:sz w:val="24"/>
                <w:lang w:val="en-US" w:eastAsia="zh-CN"/>
              </w:rPr>
              <w:t>14.61</w:t>
            </w:r>
            <w:r>
              <w:rPr>
                <w:rFonts w:hint="default" w:ascii="Times New Roman" w:hAnsi="Times New Roman" w:cs="Times New Roman"/>
                <w:color w:val="000000" w:themeColor="text1"/>
                <w:kern w:val="0"/>
                <w:sz w:val="24"/>
              </w:rPr>
              <w:t>m</w:t>
            </w:r>
            <w:r>
              <w:rPr>
                <w:rFonts w:hint="default" w:ascii="Times New Roman" w:hAnsi="Times New Roman" w:cs="Times New Roman"/>
                <w:color w:val="000000" w:themeColor="text1"/>
                <w:kern w:val="0"/>
                <w:sz w:val="24"/>
                <w:vertAlign w:val="superscript"/>
              </w:rPr>
              <w:t>3</w:t>
            </w:r>
            <w:r>
              <w:rPr>
                <w:rFonts w:hint="default" w:ascii="Times New Roman" w:hAnsi="Times New Roman" w:cs="Times New Roman"/>
                <w:color w:val="000000" w:themeColor="text1"/>
                <w:kern w:val="0"/>
                <w:sz w:val="24"/>
              </w:rPr>
              <w:t>/d，</w:t>
            </w:r>
            <w:r>
              <w:rPr>
                <w:rFonts w:hint="default" w:ascii="Times New Roman" w:hAnsi="Times New Roman" w:cs="Times New Roman"/>
                <w:color w:val="000000" w:themeColor="text1"/>
                <w:sz w:val="24"/>
              </w:rPr>
              <w:t>收集到的初期雨水可</w:t>
            </w:r>
            <w:r>
              <w:rPr>
                <w:rFonts w:hint="eastAsia" w:ascii="Times New Roman" w:hAnsi="Times New Roman" w:cs="Times New Roman"/>
                <w:color w:val="000000" w:themeColor="text1"/>
                <w:sz w:val="24"/>
                <w:lang w:val="en-US" w:eastAsia="zh-CN"/>
              </w:rPr>
              <w:t>及时</w:t>
            </w:r>
            <w:r>
              <w:rPr>
                <w:rFonts w:hint="default" w:ascii="Times New Roman" w:hAnsi="Times New Roman" w:cs="Times New Roman"/>
                <w:color w:val="000000" w:themeColor="text1"/>
                <w:sz w:val="24"/>
              </w:rPr>
              <w:t>全部回用完，不外排</w:t>
            </w:r>
            <w:r>
              <w:rPr>
                <w:rFonts w:hint="eastAsia"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szCs w:val="24"/>
                <w:lang w:val="en-US" w:eastAsia="zh-CN"/>
              </w:rPr>
              <w:t>项目初期雨水主要污染物为SS，生产车间及堆场洒水降尘对水质要求不高，初期雨水经沉淀后用于厂区洒水降尘</w:t>
            </w:r>
            <w:r>
              <w:rPr>
                <w:rFonts w:hint="eastAsia" w:ascii="Times New Roman" w:hAnsi="Times New Roman" w:cs="Times New Roman"/>
                <w:color w:val="000000" w:themeColor="text1"/>
                <w:sz w:val="24"/>
                <w:szCs w:val="24"/>
                <w:lang w:val="en-US" w:eastAsia="zh-CN"/>
              </w:rPr>
              <w:t>是</w:t>
            </w:r>
            <w:r>
              <w:rPr>
                <w:rFonts w:hint="default" w:ascii="Times New Roman" w:hAnsi="Times New Roman" w:cs="Times New Roman"/>
                <w:color w:val="000000" w:themeColor="text1"/>
                <w:sz w:val="24"/>
                <w:szCs w:val="24"/>
                <w:lang w:val="en-US" w:eastAsia="zh-CN"/>
              </w:rPr>
              <w:t>可行的。</w:t>
            </w:r>
          </w:p>
          <w:p w14:paraId="7C155131">
            <w:pPr>
              <w:adjustRightInd w:val="0"/>
              <w:snapToGrid w:val="0"/>
              <w:spacing w:line="360" w:lineRule="auto"/>
              <w:ind w:firstLine="480" w:firstLineChars="200"/>
              <w:rPr>
                <w:rFonts w:hint="default" w:ascii="Times New Roman" w:hAnsi="Times New Roman" w:cs="Times New Roman"/>
                <w:b w:val="0"/>
                <w:bCs/>
                <w:color w:val="000000" w:themeColor="text1"/>
                <w:sz w:val="24"/>
                <w:highlight w:val="none"/>
              </w:rPr>
            </w:pPr>
            <w:r>
              <w:rPr>
                <w:rFonts w:hint="default" w:ascii="Times New Roman" w:hAnsi="Times New Roman" w:cs="Times New Roman"/>
                <w:b w:val="0"/>
                <w:bCs/>
                <w:color w:val="000000" w:themeColor="text1"/>
                <w:sz w:val="24"/>
                <w:highlight w:val="none"/>
                <w:lang w:val="en-US" w:eastAsia="zh-CN"/>
              </w:rPr>
              <w:t>（4）</w:t>
            </w:r>
            <w:r>
              <w:rPr>
                <w:rFonts w:hint="default" w:ascii="Times New Roman" w:hAnsi="Times New Roman" w:cs="Times New Roman"/>
                <w:b w:val="0"/>
                <w:bCs/>
                <w:color w:val="000000" w:themeColor="text1"/>
                <w:sz w:val="24"/>
                <w:highlight w:val="none"/>
              </w:rPr>
              <w:t>环境影响分析</w:t>
            </w:r>
          </w:p>
          <w:p w14:paraId="5C63182A">
            <w:pPr>
              <w:adjustRightInd w:val="0"/>
              <w:snapToGrid w:val="0"/>
              <w:spacing w:line="360" w:lineRule="auto"/>
              <w:ind w:firstLine="480" w:firstLineChars="200"/>
              <w:rPr>
                <w:rFonts w:hint="default" w:ascii="Times New Roman" w:hAnsi="Times New Roman" w:cs="Times New Roman"/>
                <w:color w:val="000000" w:themeColor="text1"/>
                <w:sz w:val="24"/>
                <w:lang w:val="en-US" w:eastAsia="zh-CN"/>
              </w:rPr>
            </w:pPr>
            <w:r>
              <w:rPr>
                <w:rFonts w:hint="default" w:ascii="Times New Roman" w:hAnsi="Times New Roman" w:cs="Times New Roman"/>
                <w:color w:val="000000" w:themeColor="text1"/>
                <w:kern w:val="24"/>
                <w:sz w:val="24"/>
                <w:highlight w:val="none"/>
              </w:rPr>
              <w:t>根据上述分析，</w:t>
            </w:r>
            <w:r>
              <w:rPr>
                <w:rFonts w:hint="default" w:ascii="Times New Roman" w:hAnsi="Times New Roman" w:cs="Times New Roman"/>
                <w:color w:val="000000" w:themeColor="text1"/>
                <w:kern w:val="24"/>
                <w:sz w:val="24"/>
                <w:highlight w:val="none"/>
                <w:lang w:val="en-US" w:eastAsia="zh-CN"/>
              </w:rPr>
              <w:t>本项目无</w:t>
            </w:r>
            <w:r>
              <w:rPr>
                <w:rFonts w:hint="default" w:ascii="Times New Roman" w:hAnsi="Times New Roman" w:cs="Times New Roman"/>
                <w:b w:val="0"/>
                <w:bCs w:val="0"/>
                <w:color w:val="000000" w:themeColor="text1"/>
                <w:sz w:val="24"/>
                <w:szCs w:val="24"/>
                <w:highlight w:val="none"/>
                <w:lang w:val="en-US" w:eastAsia="zh-CN"/>
              </w:rPr>
              <w:t>生产废水；项目初期雨水及生活污水均得到合理处置，</w:t>
            </w:r>
            <w:r>
              <w:rPr>
                <w:rFonts w:hint="default" w:ascii="Times New Roman" w:hAnsi="Times New Roman" w:cs="Times New Roman"/>
                <w:color w:val="000000" w:themeColor="text1"/>
                <w:sz w:val="24"/>
              </w:rPr>
              <w:t>无废水外排</w:t>
            </w:r>
            <w:r>
              <w:rPr>
                <w:rFonts w:hint="default"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lang w:val="en-US" w:eastAsia="zh-CN"/>
              </w:rPr>
              <w:t>项目对周围地表水环境影响较小。</w:t>
            </w:r>
          </w:p>
          <w:p w14:paraId="63D8B04F">
            <w:pPr>
              <w:adjustRightInd w:val="0"/>
              <w:snapToGrid w:val="0"/>
              <w:spacing w:line="360" w:lineRule="auto"/>
              <w:ind w:firstLine="442" w:firstLineChars="200"/>
              <w:rPr>
                <w:rFonts w:hint="default" w:ascii="Times New Roman" w:hAnsi="Times New Roman" w:eastAsia="宋体" w:cs="Times New Roman"/>
                <w:b/>
                <w:bCs w:val="0"/>
                <w:color w:val="000000" w:themeColor="text1"/>
                <w:spacing w:val="-10"/>
                <w:sz w:val="24"/>
                <w:szCs w:val="24"/>
                <w:lang w:val="en-US" w:eastAsia="zh-CN"/>
              </w:rPr>
            </w:pPr>
            <w:r>
              <w:rPr>
                <w:rFonts w:hint="default" w:ascii="Times New Roman" w:hAnsi="Times New Roman" w:eastAsia="宋体" w:cs="Times New Roman"/>
                <w:b/>
                <w:bCs w:val="0"/>
                <w:color w:val="000000" w:themeColor="text1"/>
                <w:spacing w:val="-10"/>
                <w:sz w:val="24"/>
                <w:szCs w:val="24"/>
                <w:lang w:val="en-US" w:eastAsia="zh-CN"/>
              </w:rPr>
              <w:t>3、噪声</w:t>
            </w:r>
          </w:p>
          <w:p w14:paraId="58416324">
            <w:pPr>
              <w:tabs>
                <w:tab w:val="left" w:pos="4536"/>
              </w:tabs>
              <w:spacing w:line="360" w:lineRule="auto"/>
              <w:ind w:firstLine="480"/>
              <w:rPr>
                <w:rFonts w:hint="default" w:ascii="Times New Roman" w:hAnsi="Times New Roman" w:cs="Times New Roman"/>
                <w:b/>
                <w:bCs/>
                <w:color w:val="000000" w:themeColor="text1"/>
                <w:sz w:val="24"/>
                <w:szCs w:val="24"/>
              </w:rPr>
            </w:pPr>
            <w:r>
              <w:rPr>
                <w:rFonts w:hint="default" w:ascii="Times New Roman" w:hAnsi="Times New Roman" w:cs="Times New Roman"/>
                <w:b/>
                <w:bCs/>
                <w:color w:val="000000" w:themeColor="text1"/>
                <w:sz w:val="24"/>
                <w:szCs w:val="24"/>
              </w:rPr>
              <w:t>（1）噪声源强</w:t>
            </w:r>
          </w:p>
          <w:p w14:paraId="0A6C28AA">
            <w:pPr>
              <w:tabs>
                <w:tab w:val="left" w:pos="4536"/>
              </w:tabs>
              <w:spacing w:line="360" w:lineRule="auto"/>
              <w:ind w:firstLine="48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szCs w:val="24"/>
              </w:rPr>
              <w:t>本项目</w:t>
            </w:r>
            <w:r>
              <w:rPr>
                <w:rFonts w:hint="default" w:ascii="Times New Roman" w:hAnsi="Times New Roman" w:cs="Times New Roman"/>
                <w:color w:val="000000" w:themeColor="text1"/>
                <w:sz w:val="24"/>
                <w:szCs w:val="24"/>
                <w:lang w:val="en-US" w:eastAsia="zh-CN"/>
              </w:rPr>
              <w:t>运营期</w:t>
            </w:r>
            <w:r>
              <w:rPr>
                <w:rFonts w:hint="default" w:ascii="Times New Roman" w:hAnsi="Times New Roman" w:cs="Times New Roman"/>
                <w:color w:val="000000" w:themeColor="text1"/>
                <w:sz w:val="24"/>
                <w:szCs w:val="24"/>
              </w:rPr>
              <w:t>噪声源主要来自</w:t>
            </w:r>
            <w:r>
              <w:rPr>
                <w:rFonts w:hint="default" w:ascii="Times New Roman" w:hAnsi="Times New Roman" w:cs="Times New Roman"/>
                <w:color w:val="000000" w:themeColor="text1"/>
                <w:sz w:val="24"/>
                <w:szCs w:val="24"/>
                <w:lang w:val="en-US" w:eastAsia="zh-CN"/>
              </w:rPr>
              <w:t>生产设备的运行</w:t>
            </w:r>
            <w:r>
              <w:rPr>
                <w:rFonts w:hint="default" w:ascii="Times New Roman" w:hAnsi="Times New Roman" w:cs="Times New Roman"/>
                <w:color w:val="000000" w:themeColor="text1"/>
                <w:sz w:val="24"/>
                <w:szCs w:val="24"/>
              </w:rPr>
              <w:t>，</w:t>
            </w:r>
            <w:r>
              <w:rPr>
                <w:rFonts w:hint="default" w:ascii="Times New Roman" w:hAnsi="Times New Roman" w:cs="Times New Roman"/>
                <w:color w:val="000000" w:themeColor="text1"/>
                <w:sz w:val="24"/>
              </w:rPr>
              <w:t>设备均布置于车间内，采取的噪声防治措施主要为固定声源设置减振垫</w:t>
            </w:r>
            <w:r>
              <w:rPr>
                <w:rFonts w:hint="default"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噪声通过采取减振、隔声、距离衰减等措施以减小对周围环境的影响，主要噪声源强如下表所示。</w:t>
            </w:r>
          </w:p>
          <w:p w14:paraId="3091D897">
            <w:pPr>
              <w:tabs>
                <w:tab w:val="left" w:pos="4536"/>
              </w:tabs>
              <w:spacing w:line="360" w:lineRule="auto"/>
              <w:ind w:firstLine="480"/>
              <w:jc w:val="center"/>
              <w:rPr>
                <w:rFonts w:hint="default" w:ascii="Times New Roman" w:hAnsi="Times New Roman" w:cs="Times New Roman"/>
                <w:b/>
                <w:bCs/>
                <w:color w:val="000000" w:themeColor="text1"/>
                <w:sz w:val="24"/>
              </w:rPr>
            </w:pPr>
            <w:r>
              <w:rPr>
                <w:rFonts w:hint="default" w:ascii="Times New Roman" w:hAnsi="Times New Roman" w:cs="Times New Roman"/>
                <w:b/>
                <w:bCs/>
                <w:color w:val="000000" w:themeColor="text1"/>
                <w:sz w:val="21"/>
                <w:szCs w:val="21"/>
              </w:rPr>
              <w:t>表4-</w:t>
            </w:r>
            <w:r>
              <w:rPr>
                <w:rFonts w:hint="eastAsia" w:ascii="Times New Roman" w:hAnsi="Times New Roman" w:cs="Times New Roman"/>
                <w:b/>
                <w:bCs/>
                <w:color w:val="000000" w:themeColor="text1"/>
                <w:sz w:val="21"/>
                <w:szCs w:val="21"/>
                <w:lang w:val="en-US" w:eastAsia="zh-CN"/>
              </w:rPr>
              <w:t>9</w:t>
            </w:r>
            <w:r>
              <w:rPr>
                <w:rFonts w:hint="default" w:ascii="Times New Roman" w:hAnsi="Times New Roman" w:cs="Times New Roman"/>
                <w:b/>
                <w:bCs/>
                <w:color w:val="000000" w:themeColor="text1"/>
                <w:sz w:val="21"/>
                <w:szCs w:val="21"/>
              </w:rPr>
              <w:t xml:space="preserve">  工业企业噪声源强调查清单（室内声源）</w:t>
            </w:r>
          </w:p>
          <w:tbl>
            <w:tblPr>
              <w:tblStyle w:val="28"/>
              <w:tblW w:w="8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754"/>
              <w:gridCol w:w="1183"/>
              <w:gridCol w:w="694"/>
              <w:gridCol w:w="669"/>
              <w:gridCol w:w="569"/>
              <w:gridCol w:w="610"/>
              <w:gridCol w:w="749"/>
              <w:gridCol w:w="518"/>
              <w:gridCol w:w="631"/>
              <w:gridCol w:w="554"/>
            </w:tblGrid>
            <w:tr w14:paraId="146B0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05" w:type="dxa"/>
                  <w:vMerge w:val="restart"/>
                  <w:shd w:val="clear" w:color="auto" w:fill="auto"/>
                  <w:vAlign w:val="center"/>
                </w:tcPr>
                <w:p w14:paraId="6B574691">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声源</w:t>
                  </w:r>
                </w:p>
                <w:p w14:paraId="59D92CA4">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名称</w:t>
                  </w:r>
                </w:p>
              </w:tc>
              <w:tc>
                <w:tcPr>
                  <w:tcW w:w="754" w:type="dxa"/>
                  <w:vMerge w:val="restart"/>
                  <w:shd w:val="clear" w:color="auto" w:fill="auto"/>
                  <w:vAlign w:val="center"/>
                </w:tcPr>
                <w:p w14:paraId="09BBF442">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声源</w:t>
                  </w:r>
                </w:p>
                <w:p w14:paraId="6F4788B2">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源强</w:t>
                  </w:r>
                </w:p>
                <w:p w14:paraId="740C6291">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dB（A）</w:t>
                  </w:r>
                </w:p>
              </w:tc>
              <w:tc>
                <w:tcPr>
                  <w:tcW w:w="1183" w:type="dxa"/>
                  <w:vMerge w:val="restart"/>
                  <w:shd w:val="clear" w:color="auto" w:fill="auto"/>
                  <w:vAlign w:val="center"/>
                </w:tcPr>
                <w:p w14:paraId="45D64214">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声源控制</w:t>
                  </w:r>
                </w:p>
                <w:p w14:paraId="0216F213">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措施</w:t>
                  </w:r>
                </w:p>
              </w:tc>
              <w:tc>
                <w:tcPr>
                  <w:tcW w:w="1932" w:type="dxa"/>
                  <w:gridSpan w:val="3"/>
                  <w:shd w:val="clear" w:color="auto" w:fill="auto"/>
                  <w:vAlign w:val="center"/>
                </w:tcPr>
                <w:p w14:paraId="4FE8DB74">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空间相对位置（m）</w:t>
                  </w:r>
                </w:p>
              </w:tc>
              <w:tc>
                <w:tcPr>
                  <w:tcW w:w="610" w:type="dxa"/>
                  <w:vMerge w:val="restart"/>
                  <w:shd w:val="clear" w:color="auto" w:fill="auto"/>
                  <w:vAlign w:val="center"/>
                </w:tcPr>
                <w:p w14:paraId="0A6E69AD">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距室内边界距离m</w:t>
                  </w:r>
                </w:p>
              </w:tc>
              <w:tc>
                <w:tcPr>
                  <w:tcW w:w="749" w:type="dxa"/>
                  <w:vMerge w:val="restart"/>
                  <w:vAlign w:val="center"/>
                </w:tcPr>
                <w:p w14:paraId="63B11416">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室内边界声级</w:t>
                  </w:r>
                </w:p>
                <w:p w14:paraId="2B659B01">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dB（A）</w:t>
                  </w:r>
                </w:p>
              </w:tc>
              <w:tc>
                <w:tcPr>
                  <w:tcW w:w="518" w:type="dxa"/>
                  <w:vMerge w:val="restart"/>
                  <w:vAlign w:val="center"/>
                </w:tcPr>
                <w:p w14:paraId="5407F2F2">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运行</w:t>
                  </w:r>
                </w:p>
                <w:p w14:paraId="6A8C77A2">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时段</w:t>
                  </w:r>
                </w:p>
              </w:tc>
              <w:tc>
                <w:tcPr>
                  <w:tcW w:w="631" w:type="dxa"/>
                  <w:vMerge w:val="restart"/>
                  <w:vAlign w:val="center"/>
                </w:tcPr>
                <w:p w14:paraId="451DEC90">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插入损失</w:t>
                  </w:r>
                </w:p>
              </w:tc>
              <w:tc>
                <w:tcPr>
                  <w:tcW w:w="554" w:type="dxa"/>
                  <w:vMerge w:val="restart"/>
                  <w:vAlign w:val="center"/>
                </w:tcPr>
                <w:p w14:paraId="24352D6E">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建筑物外噪声</w:t>
                  </w:r>
                </w:p>
              </w:tc>
            </w:tr>
            <w:tr w14:paraId="1EA4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05" w:type="dxa"/>
                  <w:vMerge w:val="continue"/>
                  <w:shd w:val="clear" w:color="auto" w:fill="auto"/>
                  <w:vAlign w:val="center"/>
                </w:tcPr>
                <w:p w14:paraId="2E4FB54E">
                  <w:pPr>
                    <w:adjustRightInd w:val="0"/>
                    <w:snapToGrid w:val="0"/>
                    <w:jc w:val="center"/>
                    <w:rPr>
                      <w:rFonts w:hint="default" w:ascii="Times New Roman" w:hAnsi="Times New Roman" w:cs="Times New Roman"/>
                      <w:color w:val="000000" w:themeColor="text1"/>
                      <w:sz w:val="18"/>
                      <w:szCs w:val="18"/>
                    </w:rPr>
                  </w:pPr>
                </w:p>
              </w:tc>
              <w:tc>
                <w:tcPr>
                  <w:tcW w:w="754" w:type="dxa"/>
                  <w:vMerge w:val="continue"/>
                  <w:shd w:val="clear" w:color="auto" w:fill="auto"/>
                  <w:vAlign w:val="center"/>
                </w:tcPr>
                <w:p w14:paraId="701870E1">
                  <w:pPr>
                    <w:adjustRightInd w:val="0"/>
                    <w:snapToGrid w:val="0"/>
                    <w:jc w:val="center"/>
                    <w:rPr>
                      <w:rFonts w:hint="default" w:ascii="Times New Roman" w:hAnsi="Times New Roman" w:cs="Times New Roman"/>
                      <w:color w:val="000000" w:themeColor="text1"/>
                      <w:sz w:val="18"/>
                      <w:szCs w:val="18"/>
                    </w:rPr>
                  </w:pPr>
                </w:p>
              </w:tc>
              <w:tc>
                <w:tcPr>
                  <w:tcW w:w="1183" w:type="dxa"/>
                  <w:vMerge w:val="continue"/>
                  <w:shd w:val="clear" w:color="auto" w:fill="auto"/>
                  <w:vAlign w:val="center"/>
                </w:tcPr>
                <w:p w14:paraId="7B49289B">
                  <w:pPr>
                    <w:adjustRightInd w:val="0"/>
                    <w:snapToGrid w:val="0"/>
                    <w:jc w:val="center"/>
                    <w:rPr>
                      <w:rFonts w:hint="default" w:ascii="Times New Roman" w:hAnsi="Times New Roman" w:cs="Times New Roman"/>
                      <w:color w:val="000000" w:themeColor="text1"/>
                      <w:sz w:val="18"/>
                      <w:szCs w:val="18"/>
                    </w:rPr>
                  </w:pPr>
                </w:p>
              </w:tc>
              <w:tc>
                <w:tcPr>
                  <w:tcW w:w="694" w:type="dxa"/>
                  <w:shd w:val="clear" w:color="auto" w:fill="auto"/>
                  <w:vAlign w:val="center"/>
                </w:tcPr>
                <w:p w14:paraId="58D95BD8">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X</w:t>
                  </w:r>
                </w:p>
              </w:tc>
              <w:tc>
                <w:tcPr>
                  <w:tcW w:w="669" w:type="dxa"/>
                  <w:shd w:val="clear" w:color="auto" w:fill="auto"/>
                  <w:vAlign w:val="center"/>
                </w:tcPr>
                <w:p w14:paraId="73BE3D85">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Y</w:t>
                  </w:r>
                </w:p>
              </w:tc>
              <w:tc>
                <w:tcPr>
                  <w:tcW w:w="569" w:type="dxa"/>
                  <w:shd w:val="clear" w:color="auto" w:fill="auto"/>
                  <w:vAlign w:val="center"/>
                </w:tcPr>
                <w:p w14:paraId="62BF8850">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Z</w:t>
                  </w:r>
                </w:p>
              </w:tc>
              <w:tc>
                <w:tcPr>
                  <w:tcW w:w="610" w:type="dxa"/>
                  <w:vMerge w:val="continue"/>
                  <w:shd w:val="clear" w:color="auto" w:fill="auto"/>
                  <w:vAlign w:val="center"/>
                </w:tcPr>
                <w:p w14:paraId="58B5F906">
                  <w:pPr>
                    <w:adjustRightInd w:val="0"/>
                    <w:snapToGrid w:val="0"/>
                    <w:jc w:val="center"/>
                    <w:rPr>
                      <w:rFonts w:hint="default" w:ascii="Times New Roman" w:hAnsi="Times New Roman" w:cs="Times New Roman"/>
                      <w:color w:val="000000" w:themeColor="text1"/>
                      <w:sz w:val="18"/>
                      <w:szCs w:val="18"/>
                    </w:rPr>
                  </w:pPr>
                </w:p>
              </w:tc>
              <w:tc>
                <w:tcPr>
                  <w:tcW w:w="749" w:type="dxa"/>
                  <w:vMerge w:val="continue"/>
                  <w:vAlign w:val="center"/>
                </w:tcPr>
                <w:p w14:paraId="7AB7DFFF">
                  <w:pPr>
                    <w:adjustRightInd w:val="0"/>
                    <w:snapToGrid w:val="0"/>
                    <w:jc w:val="center"/>
                    <w:rPr>
                      <w:rFonts w:hint="default" w:ascii="Times New Roman" w:hAnsi="Times New Roman" w:cs="Times New Roman"/>
                      <w:color w:val="000000" w:themeColor="text1"/>
                      <w:sz w:val="18"/>
                      <w:szCs w:val="18"/>
                    </w:rPr>
                  </w:pPr>
                </w:p>
              </w:tc>
              <w:tc>
                <w:tcPr>
                  <w:tcW w:w="518" w:type="dxa"/>
                  <w:vMerge w:val="continue"/>
                  <w:vAlign w:val="center"/>
                </w:tcPr>
                <w:p w14:paraId="49241E86">
                  <w:pPr>
                    <w:adjustRightInd w:val="0"/>
                    <w:snapToGrid w:val="0"/>
                    <w:jc w:val="center"/>
                    <w:rPr>
                      <w:rFonts w:hint="default" w:ascii="Times New Roman" w:hAnsi="Times New Roman" w:cs="Times New Roman"/>
                      <w:color w:val="000000" w:themeColor="text1"/>
                      <w:sz w:val="18"/>
                      <w:szCs w:val="18"/>
                    </w:rPr>
                  </w:pPr>
                </w:p>
              </w:tc>
              <w:tc>
                <w:tcPr>
                  <w:tcW w:w="631" w:type="dxa"/>
                  <w:vMerge w:val="continue"/>
                  <w:vAlign w:val="center"/>
                </w:tcPr>
                <w:p w14:paraId="13CC1F3D">
                  <w:pPr>
                    <w:adjustRightInd w:val="0"/>
                    <w:snapToGrid w:val="0"/>
                    <w:jc w:val="center"/>
                    <w:rPr>
                      <w:rFonts w:hint="default" w:ascii="Times New Roman" w:hAnsi="Times New Roman" w:cs="Times New Roman"/>
                      <w:color w:val="000000" w:themeColor="text1"/>
                      <w:sz w:val="18"/>
                      <w:szCs w:val="18"/>
                    </w:rPr>
                  </w:pPr>
                </w:p>
              </w:tc>
              <w:tc>
                <w:tcPr>
                  <w:tcW w:w="554" w:type="dxa"/>
                  <w:vMerge w:val="continue"/>
                  <w:vAlign w:val="center"/>
                </w:tcPr>
                <w:p w14:paraId="54E9FEE5">
                  <w:pPr>
                    <w:adjustRightInd w:val="0"/>
                    <w:snapToGrid w:val="0"/>
                    <w:jc w:val="center"/>
                    <w:rPr>
                      <w:rFonts w:hint="default" w:ascii="Times New Roman" w:hAnsi="Times New Roman" w:cs="Times New Roman"/>
                      <w:color w:val="000000" w:themeColor="text1"/>
                      <w:sz w:val="18"/>
                      <w:szCs w:val="18"/>
                    </w:rPr>
                  </w:pPr>
                </w:p>
              </w:tc>
            </w:tr>
            <w:tr w14:paraId="11E6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136" w:type="dxa"/>
                  <w:gridSpan w:val="11"/>
                  <w:shd w:val="clear" w:color="auto" w:fill="auto"/>
                  <w:vAlign w:val="center"/>
                </w:tcPr>
                <w:p w14:paraId="44E58DD6">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w:t>
                  </w:r>
                  <w:r>
                    <w:rPr>
                      <w:rFonts w:hint="default" w:ascii="Times New Roman" w:hAnsi="Times New Roman" w:cs="Times New Roman"/>
                      <w:color w:val="000000" w:themeColor="text1"/>
                      <w:kern w:val="0"/>
                      <w:sz w:val="18"/>
                      <w:szCs w:val="18"/>
                    </w:rPr>
                    <w:t>#</w:t>
                  </w:r>
                  <w:r>
                    <w:rPr>
                      <w:rFonts w:hint="default" w:ascii="Times New Roman" w:hAnsi="Times New Roman" w:cs="Times New Roman"/>
                      <w:color w:val="000000" w:themeColor="text1"/>
                      <w:sz w:val="18"/>
                      <w:szCs w:val="18"/>
                    </w:rPr>
                    <w:t>生产车间</w:t>
                  </w:r>
                </w:p>
              </w:tc>
            </w:tr>
            <w:tr w14:paraId="5C86C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05" w:type="dxa"/>
                  <w:shd w:val="clear" w:color="auto" w:fill="auto"/>
                  <w:vAlign w:val="center"/>
                </w:tcPr>
                <w:p w14:paraId="225E30FE">
                  <w:pPr>
                    <w:spacing w:line="240" w:lineRule="auto"/>
                    <w:jc w:val="center"/>
                    <w:rPr>
                      <w:rFonts w:hint="default" w:ascii="Times New Roman" w:hAnsi="Times New Roman" w:cs="Times New Roman"/>
                      <w:color w:val="000000" w:themeColor="text1"/>
                      <w:sz w:val="18"/>
                      <w:szCs w:val="18"/>
                    </w:rPr>
                  </w:pPr>
                  <w:bookmarkStart w:id="18" w:name="OLE_LINK2" w:colFirst="7" w:colLast="7"/>
                  <w:r>
                    <w:rPr>
                      <w:rFonts w:hint="default" w:ascii="Times New Roman" w:hAnsi="Times New Roman" w:eastAsia="宋体" w:cs="Times New Roman"/>
                      <w:color w:val="000000" w:themeColor="text1"/>
                      <w:spacing w:val="0"/>
                      <w:kern w:val="0"/>
                      <w:sz w:val="18"/>
                      <w:szCs w:val="18"/>
                      <w:lang w:val="en-US" w:eastAsia="zh-CN" w:bidi="ar-SA"/>
                    </w:rPr>
                    <w:t>圆锥破</w:t>
                  </w:r>
                </w:p>
              </w:tc>
              <w:tc>
                <w:tcPr>
                  <w:tcW w:w="754" w:type="dxa"/>
                  <w:shd w:val="clear" w:color="auto" w:fill="auto"/>
                  <w:vAlign w:val="center"/>
                </w:tcPr>
                <w:p w14:paraId="6744E778">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85</w:t>
                  </w:r>
                </w:p>
              </w:tc>
              <w:tc>
                <w:tcPr>
                  <w:tcW w:w="1183" w:type="dxa"/>
                  <w:vMerge w:val="restart"/>
                  <w:shd w:val="clear" w:color="auto" w:fill="auto"/>
                  <w:vAlign w:val="center"/>
                </w:tcPr>
                <w:p w14:paraId="09C4F47C">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加强维护保养，设置减振垫，布置在车间内</w:t>
                  </w:r>
                </w:p>
              </w:tc>
              <w:tc>
                <w:tcPr>
                  <w:tcW w:w="694" w:type="dxa"/>
                  <w:shd w:val="clear" w:color="auto" w:fill="auto"/>
                  <w:vAlign w:val="center"/>
                </w:tcPr>
                <w:p w14:paraId="3C5AB56F">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-7.91</w:t>
                  </w:r>
                </w:p>
              </w:tc>
              <w:tc>
                <w:tcPr>
                  <w:tcW w:w="669" w:type="dxa"/>
                  <w:shd w:val="clear" w:color="auto" w:fill="auto"/>
                  <w:vAlign w:val="center"/>
                </w:tcPr>
                <w:p w14:paraId="6610CBEF">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41.96</w:t>
                  </w:r>
                </w:p>
              </w:tc>
              <w:tc>
                <w:tcPr>
                  <w:tcW w:w="569" w:type="dxa"/>
                  <w:shd w:val="clear" w:color="auto" w:fill="auto"/>
                  <w:vAlign w:val="center"/>
                </w:tcPr>
                <w:p w14:paraId="742C78DB">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w:t>
                  </w:r>
                </w:p>
              </w:tc>
              <w:tc>
                <w:tcPr>
                  <w:tcW w:w="610" w:type="dxa"/>
                  <w:shd w:val="clear" w:color="auto" w:fill="auto"/>
                  <w:vAlign w:val="center"/>
                </w:tcPr>
                <w:p w14:paraId="3E02E398">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eastAsia="宋体" w:cs="Times New Roman"/>
                      <w:i w:val="0"/>
                      <w:color w:val="000000" w:themeColor="text1"/>
                      <w:kern w:val="0"/>
                      <w:sz w:val="18"/>
                      <w:szCs w:val="18"/>
                      <w:u w:val="none"/>
                      <w:lang w:val="en-US" w:eastAsia="zh-CN" w:bidi="ar"/>
                    </w:rPr>
                    <w:t>14</w:t>
                  </w:r>
                </w:p>
              </w:tc>
              <w:tc>
                <w:tcPr>
                  <w:tcW w:w="749" w:type="dxa"/>
                  <w:vAlign w:val="center"/>
                </w:tcPr>
                <w:p w14:paraId="0C4BB9A0">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62.1</w:t>
                  </w:r>
                </w:p>
              </w:tc>
              <w:tc>
                <w:tcPr>
                  <w:tcW w:w="518" w:type="dxa"/>
                  <w:vMerge w:val="restart"/>
                  <w:vAlign w:val="center"/>
                </w:tcPr>
                <w:p w14:paraId="4B71B5D1">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eastAsia="zh-CN"/>
                    </w:rPr>
                    <w:t>16</w:t>
                  </w:r>
                  <w:r>
                    <w:rPr>
                      <w:rFonts w:hint="default" w:ascii="Times New Roman" w:hAnsi="Times New Roman" w:cs="Times New Roman"/>
                      <w:color w:val="000000" w:themeColor="text1"/>
                      <w:sz w:val="18"/>
                      <w:szCs w:val="18"/>
                    </w:rPr>
                    <w:t>h</w:t>
                  </w:r>
                </w:p>
              </w:tc>
              <w:tc>
                <w:tcPr>
                  <w:tcW w:w="631" w:type="dxa"/>
                  <w:vAlign w:val="center"/>
                </w:tcPr>
                <w:p w14:paraId="452398D9">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15</w:t>
                  </w:r>
                </w:p>
              </w:tc>
              <w:tc>
                <w:tcPr>
                  <w:tcW w:w="554" w:type="dxa"/>
                  <w:vAlign w:val="center"/>
                </w:tcPr>
                <w:p w14:paraId="4137D754">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47.1</w:t>
                  </w:r>
                </w:p>
              </w:tc>
            </w:tr>
            <w:tr w14:paraId="0B26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05" w:type="dxa"/>
                  <w:shd w:val="clear" w:color="auto" w:fill="auto"/>
                  <w:vAlign w:val="center"/>
                </w:tcPr>
                <w:p w14:paraId="2A8A08AE">
                  <w:pPr>
                    <w:spacing w:line="240" w:lineRule="auto"/>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pacing w:val="0"/>
                      <w:kern w:val="0"/>
                      <w:sz w:val="18"/>
                      <w:szCs w:val="18"/>
                      <w:lang w:val="en-US" w:eastAsia="zh-CN" w:bidi="ar-SA"/>
                    </w:rPr>
                    <w:t>滚筒筛</w:t>
                  </w:r>
                </w:p>
              </w:tc>
              <w:tc>
                <w:tcPr>
                  <w:tcW w:w="754" w:type="dxa"/>
                  <w:shd w:val="clear" w:color="auto" w:fill="auto"/>
                  <w:vAlign w:val="center"/>
                </w:tcPr>
                <w:p w14:paraId="49765708">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eastAsia="zh-CN"/>
                    </w:rPr>
                  </w:pPr>
                  <w:r>
                    <w:rPr>
                      <w:rFonts w:hint="default" w:ascii="Times New Roman" w:hAnsi="Times New Roman" w:eastAsia="宋体" w:cs="Times New Roman"/>
                      <w:i w:val="0"/>
                      <w:color w:val="000000" w:themeColor="text1"/>
                      <w:kern w:val="0"/>
                      <w:sz w:val="18"/>
                      <w:szCs w:val="18"/>
                      <w:u w:val="none"/>
                      <w:lang w:val="en-US" w:eastAsia="zh-CN" w:bidi="ar"/>
                    </w:rPr>
                    <w:t>80</w:t>
                  </w:r>
                </w:p>
              </w:tc>
              <w:tc>
                <w:tcPr>
                  <w:tcW w:w="1183" w:type="dxa"/>
                  <w:vMerge w:val="continue"/>
                  <w:shd w:val="clear" w:color="auto" w:fill="auto"/>
                  <w:vAlign w:val="center"/>
                </w:tcPr>
                <w:p w14:paraId="13DCCBD8">
                  <w:pPr>
                    <w:adjustRightInd w:val="0"/>
                    <w:snapToGrid w:val="0"/>
                    <w:jc w:val="center"/>
                    <w:rPr>
                      <w:rFonts w:hint="default" w:ascii="Times New Roman" w:hAnsi="Times New Roman" w:cs="Times New Roman"/>
                      <w:color w:val="000000" w:themeColor="text1"/>
                      <w:sz w:val="18"/>
                      <w:szCs w:val="18"/>
                    </w:rPr>
                  </w:pPr>
                </w:p>
              </w:tc>
              <w:tc>
                <w:tcPr>
                  <w:tcW w:w="694" w:type="dxa"/>
                  <w:shd w:val="clear" w:color="auto" w:fill="auto"/>
                  <w:vAlign w:val="center"/>
                </w:tcPr>
                <w:p w14:paraId="0E822D92">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10.34</w:t>
                  </w:r>
                </w:p>
              </w:tc>
              <w:tc>
                <w:tcPr>
                  <w:tcW w:w="669" w:type="dxa"/>
                  <w:shd w:val="clear" w:color="auto" w:fill="auto"/>
                  <w:vAlign w:val="center"/>
                </w:tcPr>
                <w:p w14:paraId="0632FDE7">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20.88</w:t>
                  </w:r>
                </w:p>
              </w:tc>
              <w:tc>
                <w:tcPr>
                  <w:tcW w:w="569" w:type="dxa"/>
                  <w:shd w:val="clear" w:color="auto" w:fill="auto"/>
                  <w:vAlign w:val="center"/>
                </w:tcPr>
                <w:p w14:paraId="214B65F7">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w:t>
                  </w:r>
                </w:p>
              </w:tc>
              <w:tc>
                <w:tcPr>
                  <w:tcW w:w="610" w:type="dxa"/>
                  <w:shd w:val="clear" w:color="auto" w:fill="auto"/>
                  <w:vAlign w:val="center"/>
                </w:tcPr>
                <w:p w14:paraId="5EDE1C3E">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eastAsia="宋体" w:cs="Times New Roman"/>
                      <w:i w:val="0"/>
                      <w:color w:val="000000" w:themeColor="text1"/>
                      <w:kern w:val="0"/>
                      <w:sz w:val="18"/>
                      <w:szCs w:val="18"/>
                      <w:u w:val="none"/>
                      <w:lang w:val="en-US" w:eastAsia="zh-CN" w:bidi="ar"/>
                    </w:rPr>
                    <w:t>13</w:t>
                  </w:r>
                </w:p>
              </w:tc>
              <w:tc>
                <w:tcPr>
                  <w:tcW w:w="749" w:type="dxa"/>
                  <w:vAlign w:val="center"/>
                </w:tcPr>
                <w:p w14:paraId="231936B0">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57.7</w:t>
                  </w:r>
                </w:p>
              </w:tc>
              <w:tc>
                <w:tcPr>
                  <w:tcW w:w="518" w:type="dxa"/>
                  <w:vMerge w:val="continue"/>
                  <w:vAlign w:val="center"/>
                </w:tcPr>
                <w:p w14:paraId="5520459D">
                  <w:pPr>
                    <w:adjustRightInd w:val="0"/>
                    <w:snapToGrid w:val="0"/>
                    <w:jc w:val="center"/>
                    <w:rPr>
                      <w:rFonts w:hint="default" w:ascii="Times New Roman" w:hAnsi="Times New Roman" w:cs="Times New Roman"/>
                      <w:color w:val="000000" w:themeColor="text1"/>
                      <w:sz w:val="18"/>
                      <w:szCs w:val="18"/>
                    </w:rPr>
                  </w:pPr>
                </w:p>
              </w:tc>
              <w:tc>
                <w:tcPr>
                  <w:tcW w:w="631" w:type="dxa"/>
                  <w:vAlign w:val="center"/>
                </w:tcPr>
                <w:p w14:paraId="61BEFCDC">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15</w:t>
                  </w:r>
                </w:p>
              </w:tc>
              <w:tc>
                <w:tcPr>
                  <w:tcW w:w="554" w:type="dxa"/>
                  <w:vAlign w:val="center"/>
                </w:tcPr>
                <w:p w14:paraId="260C9BDF">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42.7</w:t>
                  </w:r>
                </w:p>
              </w:tc>
            </w:tr>
            <w:tr w14:paraId="05AA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05" w:type="dxa"/>
                  <w:shd w:val="clear" w:color="auto" w:fill="auto"/>
                  <w:vAlign w:val="center"/>
                </w:tcPr>
                <w:p w14:paraId="6F6D0945">
                  <w:pPr>
                    <w:spacing w:line="240" w:lineRule="auto"/>
                    <w:jc w:val="center"/>
                    <w:rPr>
                      <w:rFonts w:hint="default" w:ascii="Times New Roman" w:hAnsi="Times New Roman" w:cs="Times New Roman"/>
                      <w:bCs/>
                      <w:color w:val="000000" w:themeColor="text1"/>
                      <w:sz w:val="18"/>
                      <w:szCs w:val="18"/>
                    </w:rPr>
                  </w:pPr>
                  <w:r>
                    <w:rPr>
                      <w:rFonts w:hint="default" w:ascii="Times New Roman" w:hAnsi="Times New Roman" w:eastAsia="宋体" w:cs="Times New Roman"/>
                      <w:color w:val="000000" w:themeColor="text1"/>
                      <w:spacing w:val="0"/>
                      <w:kern w:val="0"/>
                      <w:sz w:val="18"/>
                      <w:szCs w:val="18"/>
                      <w:lang w:val="en-US" w:eastAsia="zh-CN" w:bidi="ar-SA"/>
                    </w:rPr>
                    <w:t>磁选机</w:t>
                  </w:r>
                  <w:r>
                    <w:rPr>
                      <w:rFonts w:hint="default" w:ascii="Times New Roman" w:hAnsi="Times New Roman" w:cs="Times New Roman"/>
                      <w:color w:val="000000" w:themeColor="text1"/>
                      <w:spacing w:val="0"/>
                      <w:kern w:val="0"/>
                      <w:sz w:val="18"/>
                      <w:szCs w:val="18"/>
                      <w:lang w:val="en-US" w:eastAsia="zh-CN" w:bidi="ar-SA"/>
                    </w:rPr>
                    <w:t>1</w:t>
                  </w:r>
                </w:p>
              </w:tc>
              <w:tc>
                <w:tcPr>
                  <w:tcW w:w="754" w:type="dxa"/>
                  <w:shd w:val="clear" w:color="auto" w:fill="auto"/>
                  <w:vAlign w:val="center"/>
                </w:tcPr>
                <w:p w14:paraId="5A9CC3B3">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80</w:t>
                  </w:r>
                </w:p>
              </w:tc>
              <w:tc>
                <w:tcPr>
                  <w:tcW w:w="1183" w:type="dxa"/>
                  <w:vMerge w:val="continue"/>
                  <w:shd w:val="clear" w:color="auto" w:fill="auto"/>
                  <w:vAlign w:val="center"/>
                </w:tcPr>
                <w:p w14:paraId="722FA9D8">
                  <w:pPr>
                    <w:adjustRightInd w:val="0"/>
                    <w:snapToGrid w:val="0"/>
                    <w:jc w:val="center"/>
                    <w:rPr>
                      <w:rFonts w:hint="default" w:ascii="Times New Roman" w:hAnsi="Times New Roman" w:cs="Times New Roman"/>
                      <w:color w:val="000000" w:themeColor="text1"/>
                      <w:sz w:val="18"/>
                      <w:szCs w:val="18"/>
                    </w:rPr>
                  </w:pPr>
                </w:p>
              </w:tc>
              <w:tc>
                <w:tcPr>
                  <w:tcW w:w="694" w:type="dxa"/>
                  <w:shd w:val="clear" w:color="auto" w:fill="auto"/>
                  <w:vAlign w:val="center"/>
                </w:tcPr>
                <w:p w14:paraId="73C3E9C7">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4.86</w:t>
                  </w:r>
                </w:p>
              </w:tc>
              <w:tc>
                <w:tcPr>
                  <w:tcW w:w="669" w:type="dxa"/>
                  <w:shd w:val="clear" w:color="auto" w:fill="auto"/>
                  <w:vAlign w:val="center"/>
                </w:tcPr>
                <w:p w14:paraId="3387D763">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34.03</w:t>
                  </w:r>
                </w:p>
              </w:tc>
              <w:tc>
                <w:tcPr>
                  <w:tcW w:w="569" w:type="dxa"/>
                  <w:shd w:val="clear" w:color="auto" w:fill="auto"/>
                  <w:vAlign w:val="center"/>
                </w:tcPr>
                <w:p w14:paraId="09F9CA6C">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w:t>
                  </w:r>
                </w:p>
              </w:tc>
              <w:tc>
                <w:tcPr>
                  <w:tcW w:w="610" w:type="dxa"/>
                  <w:shd w:val="clear" w:color="auto" w:fill="auto"/>
                  <w:vAlign w:val="center"/>
                </w:tcPr>
                <w:p w14:paraId="695E788A">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eastAsia="宋体" w:cs="Times New Roman"/>
                      <w:i w:val="0"/>
                      <w:color w:val="000000" w:themeColor="text1"/>
                      <w:kern w:val="0"/>
                      <w:sz w:val="18"/>
                      <w:szCs w:val="18"/>
                      <w:u w:val="none"/>
                      <w:lang w:val="en-US" w:eastAsia="zh-CN" w:bidi="ar"/>
                    </w:rPr>
                    <w:t>10</w:t>
                  </w:r>
                </w:p>
              </w:tc>
              <w:tc>
                <w:tcPr>
                  <w:tcW w:w="749" w:type="dxa"/>
                  <w:vAlign w:val="center"/>
                </w:tcPr>
                <w:p w14:paraId="77B71615">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60.0</w:t>
                  </w:r>
                </w:p>
              </w:tc>
              <w:tc>
                <w:tcPr>
                  <w:tcW w:w="518" w:type="dxa"/>
                  <w:vMerge w:val="continue"/>
                  <w:vAlign w:val="center"/>
                </w:tcPr>
                <w:p w14:paraId="05F1A959">
                  <w:pPr>
                    <w:adjustRightInd w:val="0"/>
                    <w:snapToGrid w:val="0"/>
                    <w:jc w:val="center"/>
                    <w:rPr>
                      <w:rFonts w:hint="default" w:ascii="Times New Roman" w:hAnsi="Times New Roman" w:cs="Times New Roman"/>
                      <w:color w:val="000000" w:themeColor="text1"/>
                      <w:sz w:val="18"/>
                      <w:szCs w:val="18"/>
                    </w:rPr>
                  </w:pPr>
                </w:p>
              </w:tc>
              <w:tc>
                <w:tcPr>
                  <w:tcW w:w="631" w:type="dxa"/>
                  <w:vAlign w:val="center"/>
                </w:tcPr>
                <w:p w14:paraId="5C002348">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15</w:t>
                  </w:r>
                </w:p>
              </w:tc>
              <w:tc>
                <w:tcPr>
                  <w:tcW w:w="554" w:type="dxa"/>
                  <w:vAlign w:val="center"/>
                </w:tcPr>
                <w:p w14:paraId="4279C347">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45.0</w:t>
                  </w:r>
                </w:p>
              </w:tc>
            </w:tr>
            <w:tr w14:paraId="1CB5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05" w:type="dxa"/>
                  <w:shd w:val="clear" w:color="auto" w:fill="auto"/>
                  <w:vAlign w:val="center"/>
                </w:tcPr>
                <w:p w14:paraId="73EA800E">
                  <w:pPr>
                    <w:spacing w:line="240" w:lineRule="auto"/>
                    <w:jc w:val="center"/>
                    <w:rPr>
                      <w:rFonts w:hint="default" w:ascii="Times New Roman" w:hAnsi="Times New Roman" w:cs="Times New Roman"/>
                      <w:bCs/>
                      <w:color w:val="000000" w:themeColor="text1"/>
                      <w:sz w:val="18"/>
                      <w:szCs w:val="18"/>
                    </w:rPr>
                  </w:pPr>
                  <w:r>
                    <w:rPr>
                      <w:rFonts w:hint="default" w:ascii="Times New Roman" w:hAnsi="Times New Roman" w:eastAsia="宋体" w:cs="Times New Roman"/>
                      <w:color w:val="000000" w:themeColor="text1"/>
                      <w:spacing w:val="0"/>
                      <w:kern w:val="0"/>
                      <w:sz w:val="18"/>
                      <w:szCs w:val="18"/>
                      <w:lang w:val="en-US" w:eastAsia="zh-CN" w:bidi="ar-SA"/>
                    </w:rPr>
                    <w:t>磁选机</w:t>
                  </w:r>
                  <w:r>
                    <w:rPr>
                      <w:rFonts w:hint="default" w:ascii="Times New Roman" w:hAnsi="Times New Roman" w:cs="Times New Roman"/>
                      <w:color w:val="000000" w:themeColor="text1"/>
                      <w:spacing w:val="0"/>
                      <w:kern w:val="0"/>
                      <w:sz w:val="18"/>
                      <w:szCs w:val="18"/>
                      <w:lang w:val="en-US" w:eastAsia="zh-CN" w:bidi="ar-SA"/>
                    </w:rPr>
                    <w:t>2</w:t>
                  </w:r>
                </w:p>
              </w:tc>
              <w:tc>
                <w:tcPr>
                  <w:tcW w:w="754" w:type="dxa"/>
                  <w:shd w:val="clear" w:color="auto" w:fill="auto"/>
                  <w:vAlign w:val="center"/>
                </w:tcPr>
                <w:p w14:paraId="45EE9912">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80</w:t>
                  </w:r>
                </w:p>
              </w:tc>
              <w:tc>
                <w:tcPr>
                  <w:tcW w:w="1183" w:type="dxa"/>
                  <w:vMerge w:val="continue"/>
                  <w:shd w:val="clear" w:color="auto" w:fill="auto"/>
                  <w:vAlign w:val="center"/>
                </w:tcPr>
                <w:p w14:paraId="3B378D40">
                  <w:pPr>
                    <w:adjustRightInd w:val="0"/>
                    <w:snapToGrid w:val="0"/>
                    <w:jc w:val="center"/>
                    <w:rPr>
                      <w:rFonts w:hint="default" w:ascii="Times New Roman" w:hAnsi="Times New Roman" w:cs="Times New Roman"/>
                      <w:color w:val="000000" w:themeColor="text1"/>
                      <w:sz w:val="18"/>
                      <w:szCs w:val="18"/>
                    </w:rPr>
                  </w:pPr>
                </w:p>
              </w:tc>
              <w:tc>
                <w:tcPr>
                  <w:tcW w:w="694" w:type="dxa"/>
                  <w:shd w:val="clear" w:color="auto" w:fill="auto"/>
                  <w:vAlign w:val="center"/>
                </w:tcPr>
                <w:p w14:paraId="38BD3921">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7.4</w:t>
                  </w:r>
                </w:p>
              </w:tc>
              <w:tc>
                <w:tcPr>
                  <w:tcW w:w="669" w:type="dxa"/>
                  <w:shd w:val="clear" w:color="auto" w:fill="auto"/>
                  <w:vAlign w:val="center"/>
                </w:tcPr>
                <w:p w14:paraId="65C330F8">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35.46</w:t>
                  </w:r>
                </w:p>
              </w:tc>
              <w:tc>
                <w:tcPr>
                  <w:tcW w:w="569" w:type="dxa"/>
                  <w:shd w:val="clear" w:color="auto" w:fill="auto"/>
                  <w:vAlign w:val="center"/>
                </w:tcPr>
                <w:p w14:paraId="0452356B">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w:t>
                  </w:r>
                </w:p>
              </w:tc>
              <w:tc>
                <w:tcPr>
                  <w:tcW w:w="610" w:type="dxa"/>
                  <w:shd w:val="clear" w:color="auto" w:fill="auto"/>
                  <w:vAlign w:val="center"/>
                </w:tcPr>
                <w:p w14:paraId="512A399D">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eastAsia="宋体" w:cs="Times New Roman"/>
                      <w:i w:val="0"/>
                      <w:color w:val="000000" w:themeColor="text1"/>
                      <w:kern w:val="0"/>
                      <w:sz w:val="18"/>
                      <w:szCs w:val="18"/>
                      <w:u w:val="none"/>
                      <w:lang w:val="en-US" w:eastAsia="zh-CN" w:bidi="ar"/>
                    </w:rPr>
                    <w:t>10</w:t>
                  </w:r>
                </w:p>
              </w:tc>
              <w:tc>
                <w:tcPr>
                  <w:tcW w:w="749" w:type="dxa"/>
                  <w:vAlign w:val="center"/>
                </w:tcPr>
                <w:p w14:paraId="2B91381D">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60.0</w:t>
                  </w:r>
                </w:p>
              </w:tc>
              <w:tc>
                <w:tcPr>
                  <w:tcW w:w="518" w:type="dxa"/>
                  <w:vMerge w:val="continue"/>
                  <w:vAlign w:val="center"/>
                </w:tcPr>
                <w:p w14:paraId="2F5EFC91">
                  <w:pPr>
                    <w:adjustRightInd w:val="0"/>
                    <w:snapToGrid w:val="0"/>
                    <w:jc w:val="center"/>
                    <w:rPr>
                      <w:rFonts w:hint="default" w:ascii="Times New Roman" w:hAnsi="Times New Roman" w:cs="Times New Roman"/>
                      <w:color w:val="000000" w:themeColor="text1"/>
                      <w:sz w:val="18"/>
                      <w:szCs w:val="18"/>
                    </w:rPr>
                  </w:pPr>
                </w:p>
              </w:tc>
              <w:tc>
                <w:tcPr>
                  <w:tcW w:w="631" w:type="dxa"/>
                  <w:vAlign w:val="center"/>
                </w:tcPr>
                <w:p w14:paraId="6DB80CE5">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15</w:t>
                  </w:r>
                </w:p>
              </w:tc>
              <w:tc>
                <w:tcPr>
                  <w:tcW w:w="554" w:type="dxa"/>
                  <w:vAlign w:val="center"/>
                </w:tcPr>
                <w:p w14:paraId="56F6033A">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45.0</w:t>
                  </w:r>
                </w:p>
              </w:tc>
            </w:tr>
            <w:tr w14:paraId="734B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05" w:type="dxa"/>
                  <w:shd w:val="clear" w:color="auto" w:fill="auto"/>
                  <w:vAlign w:val="center"/>
                </w:tcPr>
                <w:p w14:paraId="3344AF0D">
                  <w:pPr>
                    <w:spacing w:line="240" w:lineRule="auto"/>
                    <w:jc w:val="center"/>
                    <w:rPr>
                      <w:rFonts w:hint="default" w:ascii="Times New Roman" w:hAnsi="Times New Roman" w:cs="Times New Roman"/>
                      <w:color w:val="000000" w:themeColor="text1"/>
                      <w:spacing w:val="0"/>
                      <w:kern w:val="0"/>
                      <w:sz w:val="18"/>
                      <w:szCs w:val="18"/>
                      <w:lang w:val="en-US" w:eastAsia="zh-CN" w:bidi="ar-SA"/>
                    </w:rPr>
                  </w:pPr>
                  <w:r>
                    <w:rPr>
                      <w:rFonts w:hint="default" w:ascii="Times New Roman" w:hAnsi="Times New Roman" w:eastAsia="宋体" w:cs="Times New Roman"/>
                      <w:color w:val="000000" w:themeColor="text1"/>
                      <w:spacing w:val="0"/>
                      <w:kern w:val="0"/>
                      <w:sz w:val="18"/>
                      <w:szCs w:val="18"/>
                      <w:lang w:val="en-US" w:eastAsia="zh-CN" w:bidi="ar-SA"/>
                    </w:rPr>
                    <w:t>磁选机</w:t>
                  </w:r>
                  <w:r>
                    <w:rPr>
                      <w:rFonts w:hint="default" w:ascii="Times New Roman" w:hAnsi="Times New Roman" w:cs="Times New Roman"/>
                      <w:color w:val="000000" w:themeColor="text1"/>
                      <w:spacing w:val="0"/>
                      <w:kern w:val="0"/>
                      <w:sz w:val="18"/>
                      <w:szCs w:val="18"/>
                      <w:lang w:val="en-US" w:eastAsia="zh-CN" w:bidi="ar-SA"/>
                    </w:rPr>
                    <w:t>3</w:t>
                  </w:r>
                </w:p>
              </w:tc>
              <w:tc>
                <w:tcPr>
                  <w:tcW w:w="754" w:type="dxa"/>
                  <w:shd w:val="clear" w:color="auto" w:fill="auto"/>
                  <w:vAlign w:val="center"/>
                </w:tcPr>
                <w:p w14:paraId="1D42B410">
                  <w:pPr>
                    <w:keepNext w:val="0"/>
                    <w:keepLines w:val="0"/>
                    <w:widowControl/>
                    <w:suppressLineNumbers w:val="0"/>
                    <w:jc w:val="center"/>
                    <w:textAlignment w:val="center"/>
                    <w:rPr>
                      <w:rFonts w:hint="default" w:ascii="Times New Roman" w:hAnsi="Times New Roman" w:cs="Times New Roman"/>
                      <w:color w:val="000000" w:themeColor="text1"/>
                      <w:sz w:val="18"/>
                      <w:szCs w:val="18"/>
                      <w:lang w:val="en-US" w:eastAsia="zh-CN"/>
                    </w:rPr>
                  </w:pPr>
                  <w:r>
                    <w:rPr>
                      <w:rFonts w:hint="default" w:ascii="Times New Roman" w:hAnsi="Times New Roman" w:eastAsia="宋体" w:cs="Times New Roman"/>
                      <w:i w:val="0"/>
                      <w:color w:val="000000" w:themeColor="text1"/>
                      <w:kern w:val="0"/>
                      <w:sz w:val="18"/>
                      <w:szCs w:val="18"/>
                      <w:u w:val="none"/>
                      <w:lang w:val="en-US" w:eastAsia="zh-CN" w:bidi="ar"/>
                    </w:rPr>
                    <w:t>80</w:t>
                  </w:r>
                </w:p>
              </w:tc>
              <w:tc>
                <w:tcPr>
                  <w:tcW w:w="1183" w:type="dxa"/>
                  <w:vMerge w:val="continue"/>
                  <w:shd w:val="clear" w:color="auto" w:fill="auto"/>
                  <w:vAlign w:val="center"/>
                </w:tcPr>
                <w:p w14:paraId="48DDAE57">
                  <w:pPr>
                    <w:adjustRightInd w:val="0"/>
                    <w:snapToGrid w:val="0"/>
                    <w:jc w:val="center"/>
                    <w:rPr>
                      <w:rFonts w:hint="default" w:ascii="Times New Roman" w:hAnsi="Times New Roman" w:cs="Times New Roman"/>
                      <w:color w:val="000000" w:themeColor="text1"/>
                      <w:sz w:val="18"/>
                      <w:szCs w:val="18"/>
                    </w:rPr>
                  </w:pPr>
                </w:p>
              </w:tc>
              <w:tc>
                <w:tcPr>
                  <w:tcW w:w="694" w:type="dxa"/>
                  <w:shd w:val="clear" w:color="auto" w:fill="auto"/>
                  <w:vAlign w:val="center"/>
                </w:tcPr>
                <w:p w14:paraId="45B61153">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9.46</w:t>
                  </w:r>
                </w:p>
              </w:tc>
              <w:tc>
                <w:tcPr>
                  <w:tcW w:w="669" w:type="dxa"/>
                  <w:shd w:val="clear" w:color="auto" w:fill="auto"/>
                  <w:vAlign w:val="center"/>
                </w:tcPr>
                <w:p w14:paraId="0100CFCC">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36.81</w:t>
                  </w:r>
                </w:p>
              </w:tc>
              <w:tc>
                <w:tcPr>
                  <w:tcW w:w="569" w:type="dxa"/>
                  <w:shd w:val="clear" w:color="auto" w:fill="auto"/>
                  <w:vAlign w:val="center"/>
                </w:tcPr>
                <w:p w14:paraId="5189FC86">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1</w:t>
                  </w:r>
                </w:p>
              </w:tc>
              <w:tc>
                <w:tcPr>
                  <w:tcW w:w="610" w:type="dxa"/>
                  <w:shd w:val="clear" w:color="auto" w:fill="auto"/>
                  <w:vAlign w:val="center"/>
                </w:tcPr>
                <w:p w14:paraId="1389B482">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eastAsia="宋体" w:cs="Times New Roman"/>
                      <w:i w:val="0"/>
                      <w:color w:val="000000" w:themeColor="text1"/>
                      <w:kern w:val="0"/>
                      <w:sz w:val="18"/>
                      <w:szCs w:val="18"/>
                      <w:u w:val="none"/>
                      <w:lang w:val="en-US" w:eastAsia="zh-CN" w:bidi="ar"/>
                    </w:rPr>
                    <w:t>8</w:t>
                  </w:r>
                </w:p>
              </w:tc>
              <w:tc>
                <w:tcPr>
                  <w:tcW w:w="749" w:type="dxa"/>
                  <w:vAlign w:val="center"/>
                </w:tcPr>
                <w:p w14:paraId="44B198AA">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61.9</w:t>
                  </w:r>
                </w:p>
              </w:tc>
              <w:tc>
                <w:tcPr>
                  <w:tcW w:w="518" w:type="dxa"/>
                  <w:vMerge w:val="continue"/>
                  <w:vAlign w:val="center"/>
                </w:tcPr>
                <w:p w14:paraId="7C311CB5">
                  <w:pPr>
                    <w:adjustRightInd w:val="0"/>
                    <w:snapToGrid w:val="0"/>
                    <w:jc w:val="center"/>
                    <w:rPr>
                      <w:rFonts w:hint="default" w:ascii="Times New Roman" w:hAnsi="Times New Roman" w:cs="Times New Roman"/>
                      <w:color w:val="000000" w:themeColor="text1"/>
                      <w:sz w:val="18"/>
                      <w:szCs w:val="18"/>
                    </w:rPr>
                  </w:pPr>
                </w:p>
              </w:tc>
              <w:tc>
                <w:tcPr>
                  <w:tcW w:w="631" w:type="dxa"/>
                  <w:vAlign w:val="center"/>
                </w:tcPr>
                <w:p w14:paraId="3AF95531">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15</w:t>
                  </w:r>
                </w:p>
              </w:tc>
              <w:tc>
                <w:tcPr>
                  <w:tcW w:w="554" w:type="dxa"/>
                  <w:vAlign w:val="center"/>
                </w:tcPr>
                <w:p w14:paraId="1D266B80">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46.9</w:t>
                  </w:r>
                </w:p>
              </w:tc>
            </w:tr>
            <w:tr w14:paraId="3DC5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05" w:type="dxa"/>
                  <w:shd w:val="clear" w:color="auto" w:fill="auto"/>
                  <w:vAlign w:val="center"/>
                </w:tcPr>
                <w:p w14:paraId="79DC2580">
                  <w:pPr>
                    <w:spacing w:line="240" w:lineRule="auto"/>
                    <w:jc w:val="center"/>
                    <w:rPr>
                      <w:rFonts w:hint="default" w:ascii="Times New Roman" w:hAnsi="Times New Roman" w:cs="Times New Roman"/>
                      <w:color w:val="000000" w:themeColor="text1"/>
                      <w:spacing w:val="0"/>
                      <w:kern w:val="0"/>
                      <w:sz w:val="18"/>
                      <w:szCs w:val="18"/>
                      <w:lang w:val="en-US" w:eastAsia="zh-CN" w:bidi="ar-SA"/>
                    </w:rPr>
                  </w:pPr>
                  <w:r>
                    <w:rPr>
                      <w:rFonts w:hint="default" w:ascii="Times New Roman" w:hAnsi="Times New Roman" w:cs="Times New Roman"/>
                      <w:color w:val="000000" w:themeColor="text1"/>
                      <w:spacing w:val="0"/>
                      <w:kern w:val="0"/>
                      <w:sz w:val="18"/>
                      <w:szCs w:val="18"/>
                      <w:lang w:val="en-US" w:eastAsia="zh-CN" w:bidi="ar-SA"/>
                    </w:rPr>
                    <w:t>扫尾</w:t>
                  </w:r>
                  <w:r>
                    <w:rPr>
                      <w:rFonts w:hint="default" w:ascii="Times New Roman" w:hAnsi="Times New Roman" w:eastAsia="宋体" w:cs="Times New Roman"/>
                      <w:color w:val="000000" w:themeColor="text1"/>
                      <w:spacing w:val="0"/>
                      <w:kern w:val="0"/>
                      <w:sz w:val="18"/>
                      <w:szCs w:val="18"/>
                      <w:lang w:val="en-US" w:eastAsia="zh-CN" w:bidi="ar-SA"/>
                    </w:rPr>
                    <w:t>磁选机</w:t>
                  </w:r>
                </w:p>
              </w:tc>
              <w:tc>
                <w:tcPr>
                  <w:tcW w:w="754" w:type="dxa"/>
                  <w:shd w:val="clear" w:color="auto" w:fill="auto"/>
                  <w:vAlign w:val="center"/>
                </w:tcPr>
                <w:p w14:paraId="66B2C339">
                  <w:pPr>
                    <w:keepNext w:val="0"/>
                    <w:keepLines w:val="0"/>
                    <w:widowControl/>
                    <w:suppressLineNumbers w:val="0"/>
                    <w:jc w:val="center"/>
                    <w:textAlignment w:val="center"/>
                    <w:rPr>
                      <w:rFonts w:hint="default" w:ascii="Times New Roman" w:hAnsi="Times New Roman" w:cs="Times New Roman"/>
                      <w:color w:val="000000" w:themeColor="text1"/>
                      <w:sz w:val="18"/>
                      <w:szCs w:val="18"/>
                      <w:lang w:val="en-US" w:eastAsia="zh-CN"/>
                    </w:rPr>
                  </w:pPr>
                  <w:r>
                    <w:rPr>
                      <w:rFonts w:hint="default" w:ascii="Times New Roman" w:hAnsi="Times New Roman" w:eastAsia="宋体" w:cs="Times New Roman"/>
                      <w:i w:val="0"/>
                      <w:color w:val="000000" w:themeColor="text1"/>
                      <w:kern w:val="0"/>
                      <w:sz w:val="18"/>
                      <w:szCs w:val="18"/>
                      <w:u w:val="none"/>
                      <w:lang w:val="en-US" w:eastAsia="zh-CN" w:bidi="ar"/>
                    </w:rPr>
                    <w:t>80</w:t>
                  </w:r>
                </w:p>
              </w:tc>
              <w:tc>
                <w:tcPr>
                  <w:tcW w:w="1183" w:type="dxa"/>
                  <w:vMerge w:val="continue"/>
                  <w:shd w:val="clear" w:color="auto" w:fill="auto"/>
                  <w:vAlign w:val="center"/>
                </w:tcPr>
                <w:p w14:paraId="1C446FAF">
                  <w:pPr>
                    <w:adjustRightInd w:val="0"/>
                    <w:snapToGrid w:val="0"/>
                    <w:jc w:val="center"/>
                    <w:rPr>
                      <w:rFonts w:hint="default" w:ascii="Times New Roman" w:hAnsi="Times New Roman" w:cs="Times New Roman"/>
                      <w:color w:val="000000" w:themeColor="text1"/>
                      <w:sz w:val="18"/>
                      <w:szCs w:val="18"/>
                    </w:rPr>
                  </w:pPr>
                </w:p>
              </w:tc>
              <w:tc>
                <w:tcPr>
                  <w:tcW w:w="694" w:type="dxa"/>
                  <w:shd w:val="clear" w:color="auto" w:fill="auto"/>
                  <w:vAlign w:val="center"/>
                </w:tcPr>
                <w:p w14:paraId="268C1D0C">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17.71</w:t>
                  </w:r>
                </w:p>
              </w:tc>
              <w:tc>
                <w:tcPr>
                  <w:tcW w:w="669" w:type="dxa"/>
                  <w:shd w:val="clear" w:color="auto" w:fill="auto"/>
                  <w:vAlign w:val="center"/>
                </w:tcPr>
                <w:p w14:paraId="153671A7">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22.71</w:t>
                  </w:r>
                </w:p>
              </w:tc>
              <w:tc>
                <w:tcPr>
                  <w:tcW w:w="569" w:type="dxa"/>
                  <w:shd w:val="clear" w:color="auto" w:fill="auto"/>
                  <w:vAlign w:val="center"/>
                </w:tcPr>
                <w:p w14:paraId="32463416">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1</w:t>
                  </w:r>
                </w:p>
              </w:tc>
              <w:tc>
                <w:tcPr>
                  <w:tcW w:w="610" w:type="dxa"/>
                  <w:shd w:val="clear" w:color="auto" w:fill="auto"/>
                  <w:vAlign w:val="center"/>
                </w:tcPr>
                <w:p w14:paraId="3E559CB1">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eastAsia="宋体" w:cs="Times New Roman"/>
                      <w:i w:val="0"/>
                      <w:color w:val="000000" w:themeColor="text1"/>
                      <w:kern w:val="0"/>
                      <w:sz w:val="18"/>
                      <w:szCs w:val="18"/>
                      <w:u w:val="none"/>
                      <w:lang w:val="en-US" w:eastAsia="zh-CN" w:bidi="ar"/>
                    </w:rPr>
                    <w:t>9</w:t>
                  </w:r>
                </w:p>
              </w:tc>
              <w:tc>
                <w:tcPr>
                  <w:tcW w:w="749" w:type="dxa"/>
                  <w:vAlign w:val="center"/>
                </w:tcPr>
                <w:p w14:paraId="142944A8">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60.9</w:t>
                  </w:r>
                </w:p>
              </w:tc>
              <w:tc>
                <w:tcPr>
                  <w:tcW w:w="518" w:type="dxa"/>
                  <w:vMerge w:val="continue"/>
                  <w:vAlign w:val="center"/>
                </w:tcPr>
                <w:p w14:paraId="4EF7FC7F">
                  <w:pPr>
                    <w:adjustRightInd w:val="0"/>
                    <w:snapToGrid w:val="0"/>
                    <w:jc w:val="center"/>
                    <w:rPr>
                      <w:rFonts w:hint="default" w:ascii="Times New Roman" w:hAnsi="Times New Roman" w:cs="Times New Roman"/>
                      <w:color w:val="000000" w:themeColor="text1"/>
                      <w:sz w:val="18"/>
                      <w:szCs w:val="18"/>
                    </w:rPr>
                  </w:pPr>
                </w:p>
              </w:tc>
              <w:tc>
                <w:tcPr>
                  <w:tcW w:w="631" w:type="dxa"/>
                  <w:vAlign w:val="center"/>
                </w:tcPr>
                <w:p w14:paraId="5F5AF7E7">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15</w:t>
                  </w:r>
                </w:p>
              </w:tc>
              <w:tc>
                <w:tcPr>
                  <w:tcW w:w="554" w:type="dxa"/>
                  <w:vAlign w:val="center"/>
                </w:tcPr>
                <w:p w14:paraId="7510ECB3">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45.9</w:t>
                  </w:r>
                </w:p>
              </w:tc>
            </w:tr>
            <w:tr w14:paraId="19A4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05" w:type="dxa"/>
                  <w:shd w:val="clear" w:color="auto" w:fill="auto"/>
                  <w:vAlign w:val="center"/>
                </w:tcPr>
                <w:p w14:paraId="0585DCCC">
                  <w:pPr>
                    <w:spacing w:line="240" w:lineRule="auto"/>
                    <w:jc w:val="center"/>
                    <w:rPr>
                      <w:rFonts w:hint="default" w:ascii="Times New Roman" w:hAnsi="Times New Roman" w:cs="Times New Roman"/>
                      <w:bCs/>
                      <w:color w:val="000000" w:themeColor="text1"/>
                      <w:sz w:val="18"/>
                      <w:szCs w:val="18"/>
                    </w:rPr>
                  </w:pPr>
                  <w:r>
                    <w:rPr>
                      <w:rFonts w:hint="default" w:ascii="Times New Roman" w:hAnsi="Times New Roman" w:eastAsia="宋体" w:cs="Times New Roman"/>
                      <w:color w:val="000000" w:themeColor="text1"/>
                      <w:spacing w:val="0"/>
                      <w:kern w:val="0"/>
                      <w:sz w:val="18"/>
                      <w:szCs w:val="18"/>
                      <w:lang w:val="en-US" w:eastAsia="zh-CN" w:bidi="ar-SA"/>
                    </w:rPr>
                    <w:t>除尘</w:t>
                  </w:r>
                  <w:r>
                    <w:rPr>
                      <w:rFonts w:hint="default" w:ascii="Times New Roman" w:hAnsi="Times New Roman" w:cs="Times New Roman"/>
                      <w:color w:val="000000" w:themeColor="text1"/>
                      <w:spacing w:val="0"/>
                      <w:kern w:val="0"/>
                      <w:sz w:val="18"/>
                      <w:szCs w:val="18"/>
                      <w:lang w:val="en-US" w:eastAsia="zh-CN" w:bidi="ar-SA"/>
                    </w:rPr>
                    <w:t>风机</w:t>
                  </w:r>
                  <w:r>
                    <w:rPr>
                      <w:rFonts w:hint="default" w:ascii="Times New Roman" w:hAnsi="Times New Roman" w:eastAsia="宋体" w:cs="Times New Roman"/>
                      <w:color w:val="000000" w:themeColor="text1"/>
                      <w:spacing w:val="0"/>
                      <w:kern w:val="0"/>
                      <w:sz w:val="18"/>
                      <w:szCs w:val="18"/>
                      <w:lang w:val="en-US" w:eastAsia="zh-CN" w:bidi="ar-SA"/>
                    </w:rPr>
                    <w:t>1#</w:t>
                  </w:r>
                </w:p>
              </w:tc>
              <w:tc>
                <w:tcPr>
                  <w:tcW w:w="754" w:type="dxa"/>
                  <w:shd w:val="clear" w:color="auto" w:fill="auto"/>
                  <w:vAlign w:val="center"/>
                </w:tcPr>
                <w:p w14:paraId="43C6DA77">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80</w:t>
                  </w:r>
                </w:p>
              </w:tc>
              <w:tc>
                <w:tcPr>
                  <w:tcW w:w="1183" w:type="dxa"/>
                  <w:vMerge w:val="continue"/>
                  <w:shd w:val="clear" w:color="auto" w:fill="auto"/>
                  <w:vAlign w:val="center"/>
                </w:tcPr>
                <w:p w14:paraId="16543B18">
                  <w:pPr>
                    <w:adjustRightInd w:val="0"/>
                    <w:snapToGrid w:val="0"/>
                    <w:jc w:val="center"/>
                    <w:rPr>
                      <w:rFonts w:hint="default" w:ascii="Times New Roman" w:hAnsi="Times New Roman" w:cs="Times New Roman"/>
                      <w:color w:val="000000" w:themeColor="text1"/>
                      <w:sz w:val="18"/>
                      <w:szCs w:val="18"/>
                    </w:rPr>
                  </w:pPr>
                </w:p>
              </w:tc>
              <w:tc>
                <w:tcPr>
                  <w:tcW w:w="694" w:type="dxa"/>
                  <w:shd w:val="clear" w:color="auto" w:fill="auto"/>
                  <w:vAlign w:val="center"/>
                </w:tcPr>
                <w:p w14:paraId="552A26F2">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-4.14</w:t>
                  </w:r>
                </w:p>
              </w:tc>
              <w:tc>
                <w:tcPr>
                  <w:tcW w:w="669" w:type="dxa"/>
                  <w:shd w:val="clear" w:color="auto" w:fill="auto"/>
                  <w:vAlign w:val="center"/>
                </w:tcPr>
                <w:p w14:paraId="199F9F91">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39.50</w:t>
                  </w:r>
                </w:p>
              </w:tc>
              <w:tc>
                <w:tcPr>
                  <w:tcW w:w="569" w:type="dxa"/>
                  <w:shd w:val="clear" w:color="auto" w:fill="auto"/>
                  <w:vAlign w:val="center"/>
                </w:tcPr>
                <w:p w14:paraId="76326CF2">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w:t>
                  </w:r>
                </w:p>
              </w:tc>
              <w:tc>
                <w:tcPr>
                  <w:tcW w:w="610" w:type="dxa"/>
                  <w:shd w:val="clear" w:color="auto" w:fill="auto"/>
                  <w:vAlign w:val="center"/>
                </w:tcPr>
                <w:p w14:paraId="76101B98">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eastAsia="宋体" w:cs="Times New Roman"/>
                      <w:i w:val="0"/>
                      <w:color w:val="000000" w:themeColor="text1"/>
                      <w:kern w:val="0"/>
                      <w:sz w:val="18"/>
                      <w:szCs w:val="18"/>
                      <w:u w:val="none"/>
                      <w:lang w:val="en-US" w:eastAsia="zh-CN" w:bidi="ar"/>
                    </w:rPr>
                    <w:t>15</w:t>
                  </w:r>
                </w:p>
              </w:tc>
              <w:tc>
                <w:tcPr>
                  <w:tcW w:w="749" w:type="dxa"/>
                  <w:vAlign w:val="center"/>
                </w:tcPr>
                <w:p w14:paraId="25149278">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56.5</w:t>
                  </w:r>
                </w:p>
              </w:tc>
              <w:tc>
                <w:tcPr>
                  <w:tcW w:w="518" w:type="dxa"/>
                  <w:vMerge w:val="continue"/>
                  <w:vAlign w:val="center"/>
                </w:tcPr>
                <w:p w14:paraId="2B988DB1">
                  <w:pPr>
                    <w:adjustRightInd w:val="0"/>
                    <w:snapToGrid w:val="0"/>
                    <w:jc w:val="center"/>
                    <w:rPr>
                      <w:rFonts w:hint="default" w:ascii="Times New Roman" w:hAnsi="Times New Roman" w:cs="Times New Roman"/>
                      <w:color w:val="000000" w:themeColor="text1"/>
                      <w:sz w:val="18"/>
                      <w:szCs w:val="18"/>
                    </w:rPr>
                  </w:pPr>
                </w:p>
              </w:tc>
              <w:tc>
                <w:tcPr>
                  <w:tcW w:w="631" w:type="dxa"/>
                  <w:vAlign w:val="center"/>
                </w:tcPr>
                <w:p w14:paraId="32D88379">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15</w:t>
                  </w:r>
                </w:p>
              </w:tc>
              <w:tc>
                <w:tcPr>
                  <w:tcW w:w="554" w:type="dxa"/>
                  <w:vAlign w:val="center"/>
                </w:tcPr>
                <w:p w14:paraId="23ACD38E">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41.5</w:t>
                  </w:r>
                </w:p>
              </w:tc>
            </w:tr>
            <w:tr w14:paraId="417D7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05" w:type="dxa"/>
                  <w:shd w:val="clear" w:color="auto" w:fill="auto"/>
                  <w:vAlign w:val="center"/>
                </w:tcPr>
                <w:p w14:paraId="34594AC8">
                  <w:pPr>
                    <w:spacing w:line="240" w:lineRule="auto"/>
                    <w:jc w:val="center"/>
                    <w:rPr>
                      <w:rFonts w:hint="default" w:ascii="Times New Roman" w:hAnsi="Times New Roman" w:cs="Times New Roman"/>
                      <w:bCs/>
                      <w:color w:val="000000" w:themeColor="text1"/>
                      <w:sz w:val="18"/>
                      <w:szCs w:val="18"/>
                    </w:rPr>
                  </w:pPr>
                  <w:r>
                    <w:rPr>
                      <w:rFonts w:hint="default" w:ascii="Times New Roman" w:hAnsi="Times New Roman" w:eastAsia="宋体" w:cs="Times New Roman"/>
                      <w:color w:val="000000" w:themeColor="text1"/>
                      <w:spacing w:val="0"/>
                      <w:kern w:val="0"/>
                      <w:sz w:val="18"/>
                      <w:szCs w:val="18"/>
                      <w:lang w:val="en-US" w:eastAsia="zh-CN" w:bidi="ar-SA"/>
                    </w:rPr>
                    <w:t>除尘</w:t>
                  </w:r>
                  <w:r>
                    <w:rPr>
                      <w:rFonts w:hint="default" w:ascii="Times New Roman" w:hAnsi="Times New Roman" w:cs="Times New Roman"/>
                      <w:color w:val="000000" w:themeColor="text1"/>
                      <w:spacing w:val="0"/>
                      <w:kern w:val="0"/>
                      <w:sz w:val="18"/>
                      <w:szCs w:val="18"/>
                      <w:lang w:val="en-US" w:eastAsia="zh-CN" w:bidi="ar-SA"/>
                    </w:rPr>
                    <w:t>风机</w:t>
                  </w:r>
                  <w:r>
                    <w:rPr>
                      <w:rFonts w:hint="default" w:ascii="Times New Roman" w:hAnsi="Times New Roman" w:eastAsia="宋体" w:cs="Times New Roman"/>
                      <w:color w:val="000000" w:themeColor="text1"/>
                      <w:spacing w:val="0"/>
                      <w:kern w:val="0"/>
                      <w:sz w:val="18"/>
                      <w:szCs w:val="18"/>
                      <w:lang w:val="en-US" w:eastAsia="zh-CN" w:bidi="ar-SA"/>
                    </w:rPr>
                    <w:t>2#</w:t>
                  </w:r>
                </w:p>
              </w:tc>
              <w:tc>
                <w:tcPr>
                  <w:tcW w:w="754" w:type="dxa"/>
                  <w:shd w:val="clear" w:color="auto" w:fill="auto"/>
                  <w:vAlign w:val="center"/>
                </w:tcPr>
                <w:p w14:paraId="389B9C43">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80</w:t>
                  </w:r>
                </w:p>
              </w:tc>
              <w:tc>
                <w:tcPr>
                  <w:tcW w:w="1183" w:type="dxa"/>
                  <w:vMerge w:val="continue"/>
                  <w:shd w:val="clear" w:color="auto" w:fill="auto"/>
                  <w:vAlign w:val="center"/>
                </w:tcPr>
                <w:p w14:paraId="2C3F391B">
                  <w:pPr>
                    <w:adjustRightInd w:val="0"/>
                    <w:snapToGrid w:val="0"/>
                    <w:jc w:val="center"/>
                    <w:rPr>
                      <w:rFonts w:hint="default" w:ascii="Times New Roman" w:hAnsi="Times New Roman" w:cs="Times New Roman"/>
                      <w:color w:val="000000" w:themeColor="text1"/>
                      <w:sz w:val="18"/>
                      <w:szCs w:val="18"/>
                    </w:rPr>
                  </w:pPr>
                </w:p>
              </w:tc>
              <w:tc>
                <w:tcPr>
                  <w:tcW w:w="694" w:type="dxa"/>
                  <w:shd w:val="clear" w:color="auto" w:fill="auto"/>
                  <w:vAlign w:val="center"/>
                </w:tcPr>
                <w:p w14:paraId="1D93D23B">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7.71</w:t>
                  </w:r>
                </w:p>
              </w:tc>
              <w:tc>
                <w:tcPr>
                  <w:tcW w:w="669" w:type="dxa"/>
                  <w:shd w:val="clear" w:color="auto" w:fill="auto"/>
                  <w:vAlign w:val="center"/>
                </w:tcPr>
                <w:p w14:paraId="6C487792">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30.42</w:t>
                  </w:r>
                </w:p>
              </w:tc>
              <w:tc>
                <w:tcPr>
                  <w:tcW w:w="569" w:type="dxa"/>
                  <w:shd w:val="clear" w:color="auto" w:fill="auto"/>
                  <w:vAlign w:val="center"/>
                </w:tcPr>
                <w:p w14:paraId="75AC1D98">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w:t>
                  </w:r>
                </w:p>
              </w:tc>
              <w:tc>
                <w:tcPr>
                  <w:tcW w:w="610" w:type="dxa"/>
                  <w:shd w:val="clear" w:color="auto" w:fill="auto"/>
                  <w:vAlign w:val="center"/>
                </w:tcPr>
                <w:p w14:paraId="01BAD401">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eastAsia="宋体" w:cs="Times New Roman"/>
                      <w:i w:val="0"/>
                      <w:color w:val="000000" w:themeColor="text1"/>
                      <w:kern w:val="0"/>
                      <w:sz w:val="18"/>
                      <w:szCs w:val="18"/>
                      <w:u w:val="none"/>
                      <w:lang w:val="en-US" w:eastAsia="zh-CN" w:bidi="ar"/>
                    </w:rPr>
                    <w:t>10</w:t>
                  </w:r>
                </w:p>
              </w:tc>
              <w:tc>
                <w:tcPr>
                  <w:tcW w:w="749" w:type="dxa"/>
                  <w:vAlign w:val="center"/>
                </w:tcPr>
                <w:p w14:paraId="3FD43047">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60.0</w:t>
                  </w:r>
                </w:p>
              </w:tc>
              <w:tc>
                <w:tcPr>
                  <w:tcW w:w="518" w:type="dxa"/>
                  <w:vMerge w:val="continue"/>
                  <w:vAlign w:val="center"/>
                </w:tcPr>
                <w:p w14:paraId="31ECF0A2">
                  <w:pPr>
                    <w:adjustRightInd w:val="0"/>
                    <w:snapToGrid w:val="0"/>
                    <w:jc w:val="center"/>
                    <w:rPr>
                      <w:rFonts w:hint="default" w:ascii="Times New Roman" w:hAnsi="Times New Roman" w:cs="Times New Roman"/>
                      <w:color w:val="000000" w:themeColor="text1"/>
                      <w:sz w:val="18"/>
                      <w:szCs w:val="18"/>
                    </w:rPr>
                  </w:pPr>
                </w:p>
              </w:tc>
              <w:tc>
                <w:tcPr>
                  <w:tcW w:w="631" w:type="dxa"/>
                  <w:vAlign w:val="center"/>
                </w:tcPr>
                <w:p w14:paraId="272BE742">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15</w:t>
                  </w:r>
                </w:p>
              </w:tc>
              <w:tc>
                <w:tcPr>
                  <w:tcW w:w="554" w:type="dxa"/>
                  <w:vAlign w:val="center"/>
                </w:tcPr>
                <w:p w14:paraId="22513616">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45.0</w:t>
                  </w:r>
                </w:p>
              </w:tc>
            </w:tr>
            <w:tr w14:paraId="71A2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05" w:type="dxa"/>
                  <w:shd w:val="clear" w:color="auto" w:fill="auto"/>
                  <w:vAlign w:val="center"/>
                </w:tcPr>
                <w:p w14:paraId="36CCEF85">
                  <w:pPr>
                    <w:spacing w:line="240" w:lineRule="auto"/>
                    <w:jc w:val="center"/>
                    <w:rPr>
                      <w:rFonts w:hint="default" w:ascii="Times New Roman" w:hAnsi="Times New Roman" w:cs="Times New Roman"/>
                      <w:color w:val="000000" w:themeColor="text1"/>
                      <w:sz w:val="18"/>
                      <w:szCs w:val="18"/>
                    </w:rPr>
                  </w:pPr>
                  <w:r>
                    <w:rPr>
                      <w:rFonts w:hint="default" w:ascii="Times New Roman" w:hAnsi="Times New Roman" w:eastAsia="宋体" w:cs="Times New Roman"/>
                      <w:color w:val="000000" w:themeColor="text1"/>
                      <w:spacing w:val="0"/>
                      <w:kern w:val="0"/>
                      <w:sz w:val="18"/>
                      <w:szCs w:val="18"/>
                      <w:lang w:val="en-US" w:eastAsia="zh-CN" w:bidi="ar-SA"/>
                    </w:rPr>
                    <w:t>除尘</w:t>
                  </w:r>
                  <w:r>
                    <w:rPr>
                      <w:rFonts w:hint="default" w:ascii="Times New Roman" w:hAnsi="Times New Roman" w:cs="Times New Roman"/>
                      <w:color w:val="000000" w:themeColor="text1"/>
                      <w:spacing w:val="0"/>
                      <w:kern w:val="0"/>
                      <w:sz w:val="18"/>
                      <w:szCs w:val="18"/>
                      <w:lang w:val="en-US" w:eastAsia="zh-CN" w:bidi="ar-SA"/>
                    </w:rPr>
                    <w:t>风机</w:t>
                  </w:r>
                  <w:r>
                    <w:rPr>
                      <w:rFonts w:hint="default" w:ascii="Times New Roman" w:hAnsi="Times New Roman" w:eastAsia="宋体" w:cs="Times New Roman"/>
                      <w:color w:val="000000" w:themeColor="text1"/>
                      <w:spacing w:val="0"/>
                      <w:kern w:val="0"/>
                      <w:sz w:val="18"/>
                      <w:szCs w:val="18"/>
                      <w:lang w:val="en-US" w:eastAsia="zh-CN" w:bidi="ar-SA"/>
                    </w:rPr>
                    <w:t>3#</w:t>
                  </w:r>
                </w:p>
              </w:tc>
              <w:tc>
                <w:tcPr>
                  <w:tcW w:w="754" w:type="dxa"/>
                  <w:shd w:val="clear" w:color="auto" w:fill="auto"/>
                  <w:vAlign w:val="center"/>
                </w:tcPr>
                <w:p w14:paraId="433612E6">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80</w:t>
                  </w:r>
                </w:p>
              </w:tc>
              <w:tc>
                <w:tcPr>
                  <w:tcW w:w="1183" w:type="dxa"/>
                  <w:vMerge w:val="continue"/>
                  <w:shd w:val="clear" w:color="auto" w:fill="auto"/>
                  <w:vAlign w:val="center"/>
                </w:tcPr>
                <w:p w14:paraId="79A60D46">
                  <w:pPr>
                    <w:adjustRightInd w:val="0"/>
                    <w:snapToGrid w:val="0"/>
                    <w:jc w:val="center"/>
                    <w:rPr>
                      <w:rFonts w:hint="default" w:ascii="Times New Roman" w:hAnsi="Times New Roman" w:cs="Times New Roman"/>
                      <w:color w:val="000000" w:themeColor="text1"/>
                      <w:sz w:val="18"/>
                      <w:szCs w:val="18"/>
                    </w:rPr>
                  </w:pPr>
                </w:p>
              </w:tc>
              <w:tc>
                <w:tcPr>
                  <w:tcW w:w="694" w:type="dxa"/>
                  <w:shd w:val="clear" w:color="auto" w:fill="auto"/>
                  <w:vAlign w:val="center"/>
                </w:tcPr>
                <w:p w14:paraId="77400530">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10.05</w:t>
                  </w:r>
                </w:p>
              </w:tc>
              <w:tc>
                <w:tcPr>
                  <w:tcW w:w="669" w:type="dxa"/>
                  <w:shd w:val="clear" w:color="auto" w:fill="auto"/>
                  <w:vAlign w:val="center"/>
                </w:tcPr>
                <w:p w14:paraId="7CEC692F">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27.76</w:t>
                  </w:r>
                </w:p>
              </w:tc>
              <w:tc>
                <w:tcPr>
                  <w:tcW w:w="569" w:type="dxa"/>
                  <w:shd w:val="clear" w:color="auto" w:fill="auto"/>
                  <w:vAlign w:val="center"/>
                </w:tcPr>
                <w:p w14:paraId="3E8F3427">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w:t>
                  </w:r>
                </w:p>
              </w:tc>
              <w:tc>
                <w:tcPr>
                  <w:tcW w:w="610" w:type="dxa"/>
                  <w:shd w:val="clear" w:color="auto" w:fill="auto"/>
                  <w:vAlign w:val="center"/>
                </w:tcPr>
                <w:p w14:paraId="4A1147AF">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eastAsia="宋体" w:cs="Times New Roman"/>
                      <w:i w:val="0"/>
                      <w:color w:val="000000" w:themeColor="text1"/>
                      <w:kern w:val="0"/>
                      <w:sz w:val="18"/>
                      <w:szCs w:val="18"/>
                      <w:u w:val="none"/>
                      <w:lang w:val="en-US" w:eastAsia="zh-CN" w:bidi="ar"/>
                    </w:rPr>
                    <w:t>10</w:t>
                  </w:r>
                </w:p>
              </w:tc>
              <w:tc>
                <w:tcPr>
                  <w:tcW w:w="749" w:type="dxa"/>
                  <w:vAlign w:val="center"/>
                </w:tcPr>
                <w:p w14:paraId="7F98DEBC">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60.0</w:t>
                  </w:r>
                </w:p>
              </w:tc>
              <w:tc>
                <w:tcPr>
                  <w:tcW w:w="518" w:type="dxa"/>
                  <w:vMerge w:val="continue"/>
                  <w:vAlign w:val="center"/>
                </w:tcPr>
                <w:p w14:paraId="65CB52A2">
                  <w:pPr>
                    <w:adjustRightInd w:val="0"/>
                    <w:snapToGrid w:val="0"/>
                    <w:jc w:val="center"/>
                    <w:rPr>
                      <w:rFonts w:hint="default" w:ascii="Times New Roman" w:hAnsi="Times New Roman" w:cs="Times New Roman"/>
                      <w:color w:val="000000" w:themeColor="text1"/>
                      <w:sz w:val="18"/>
                      <w:szCs w:val="18"/>
                    </w:rPr>
                  </w:pPr>
                </w:p>
              </w:tc>
              <w:tc>
                <w:tcPr>
                  <w:tcW w:w="631" w:type="dxa"/>
                  <w:vAlign w:val="center"/>
                </w:tcPr>
                <w:p w14:paraId="0BC28609">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15</w:t>
                  </w:r>
                </w:p>
              </w:tc>
              <w:tc>
                <w:tcPr>
                  <w:tcW w:w="554" w:type="dxa"/>
                  <w:vAlign w:val="center"/>
                </w:tcPr>
                <w:p w14:paraId="5C51AF15">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45.0</w:t>
                  </w:r>
                </w:p>
              </w:tc>
            </w:tr>
            <w:bookmarkEnd w:id="18"/>
            <w:tr w14:paraId="5E97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136" w:type="dxa"/>
                  <w:gridSpan w:val="11"/>
                  <w:shd w:val="clear" w:color="auto" w:fill="auto"/>
                  <w:vAlign w:val="center"/>
                </w:tcPr>
                <w:p w14:paraId="6FCB5736">
                  <w:pPr>
                    <w:adjustRightInd w:val="0"/>
                    <w:snapToGrid w:val="0"/>
                    <w:jc w:val="center"/>
                    <w:rPr>
                      <w:rFonts w:hint="default" w:ascii="Times New Roman" w:hAnsi="Times New Roman" w:cs="Times New Roman"/>
                      <w:color w:val="000000" w:themeColor="text1"/>
                      <w:sz w:val="18"/>
                      <w:szCs w:val="18"/>
                    </w:rPr>
                  </w:pPr>
                  <w:r>
                    <w:rPr>
                      <w:rFonts w:hint="eastAsia" w:ascii="Times New Roman" w:hAnsi="Times New Roman" w:cs="Times New Roman"/>
                      <w:color w:val="000000" w:themeColor="text1"/>
                      <w:sz w:val="18"/>
                      <w:szCs w:val="18"/>
                      <w:lang w:val="en-US" w:eastAsia="zh-CN"/>
                    </w:rPr>
                    <w:t>2</w:t>
                  </w:r>
                  <w:r>
                    <w:rPr>
                      <w:rFonts w:hint="default" w:ascii="Times New Roman" w:hAnsi="Times New Roman" w:cs="Times New Roman"/>
                      <w:color w:val="000000" w:themeColor="text1"/>
                      <w:kern w:val="0"/>
                      <w:sz w:val="18"/>
                      <w:szCs w:val="18"/>
                    </w:rPr>
                    <w:t>#</w:t>
                  </w:r>
                  <w:r>
                    <w:rPr>
                      <w:rFonts w:hint="default" w:ascii="Times New Roman" w:hAnsi="Times New Roman" w:cs="Times New Roman"/>
                      <w:color w:val="000000" w:themeColor="text1"/>
                      <w:sz w:val="18"/>
                      <w:szCs w:val="18"/>
                    </w:rPr>
                    <w:t>生产车间</w:t>
                  </w:r>
                </w:p>
              </w:tc>
            </w:tr>
            <w:tr w14:paraId="7078B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05" w:type="dxa"/>
                  <w:shd w:val="clear" w:color="auto" w:fill="auto"/>
                  <w:vAlign w:val="center"/>
                </w:tcPr>
                <w:p w14:paraId="5ECA9234">
                  <w:pPr>
                    <w:spacing w:line="240" w:lineRule="auto"/>
                    <w:jc w:val="center"/>
                    <w:rPr>
                      <w:rFonts w:hint="default" w:ascii="Times New Roman" w:hAnsi="Times New Roman" w:cs="Times New Roman"/>
                      <w:bCs/>
                      <w:color w:val="000000" w:themeColor="text1"/>
                      <w:sz w:val="18"/>
                      <w:szCs w:val="18"/>
                    </w:rPr>
                  </w:pPr>
                  <w:bookmarkStart w:id="19" w:name="OLE_LINK3" w:colFirst="7" w:colLast="7"/>
                  <w:r>
                    <w:rPr>
                      <w:rFonts w:hint="default" w:ascii="Times New Roman" w:hAnsi="Times New Roman" w:eastAsia="宋体" w:cs="Times New Roman"/>
                      <w:color w:val="000000" w:themeColor="text1"/>
                      <w:spacing w:val="0"/>
                      <w:kern w:val="0"/>
                      <w:sz w:val="18"/>
                      <w:szCs w:val="18"/>
                      <w:lang w:val="en-US" w:eastAsia="zh-CN" w:bidi="ar-SA"/>
                    </w:rPr>
                    <w:t>颚式破碎机</w:t>
                  </w:r>
                </w:p>
              </w:tc>
              <w:tc>
                <w:tcPr>
                  <w:tcW w:w="754" w:type="dxa"/>
                  <w:shd w:val="clear" w:color="auto" w:fill="auto"/>
                  <w:vAlign w:val="center"/>
                </w:tcPr>
                <w:p w14:paraId="1CA7FDBE">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eastAsia="zh-CN"/>
                    </w:rPr>
                  </w:pPr>
                  <w:r>
                    <w:rPr>
                      <w:rFonts w:hint="default" w:ascii="Times New Roman" w:hAnsi="Times New Roman" w:eastAsia="宋体" w:cs="Times New Roman"/>
                      <w:i w:val="0"/>
                      <w:color w:val="000000" w:themeColor="text1"/>
                      <w:kern w:val="0"/>
                      <w:sz w:val="18"/>
                      <w:szCs w:val="18"/>
                      <w:u w:val="none"/>
                      <w:lang w:val="en-US" w:eastAsia="zh-CN" w:bidi="ar"/>
                    </w:rPr>
                    <w:t>85</w:t>
                  </w:r>
                </w:p>
              </w:tc>
              <w:tc>
                <w:tcPr>
                  <w:tcW w:w="1183" w:type="dxa"/>
                  <w:vMerge w:val="restart"/>
                  <w:shd w:val="clear" w:color="auto" w:fill="auto"/>
                  <w:vAlign w:val="center"/>
                </w:tcPr>
                <w:p w14:paraId="546EC2EB">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加强维护保养，设置减振垫，布置在车间内</w:t>
                  </w:r>
                </w:p>
              </w:tc>
              <w:tc>
                <w:tcPr>
                  <w:tcW w:w="694" w:type="dxa"/>
                  <w:shd w:val="clear" w:color="auto" w:fill="auto"/>
                  <w:vAlign w:val="center"/>
                </w:tcPr>
                <w:p w14:paraId="0EEBBC4D">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-37.39</w:t>
                  </w:r>
                </w:p>
              </w:tc>
              <w:tc>
                <w:tcPr>
                  <w:tcW w:w="669" w:type="dxa"/>
                  <w:shd w:val="clear" w:color="auto" w:fill="auto"/>
                  <w:vAlign w:val="center"/>
                </w:tcPr>
                <w:p w14:paraId="327798A9">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74.13</w:t>
                  </w:r>
                </w:p>
              </w:tc>
              <w:tc>
                <w:tcPr>
                  <w:tcW w:w="569" w:type="dxa"/>
                  <w:shd w:val="clear" w:color="auto" w:fill="auto"/>
                  <w:vAlign w:val="center"/>
                </w:tcPr>
                <w:p w14:paraId="309B3E14">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w:t>
                  </w:r>
                </w:p>
              </w:tc>
              <w:tc>
                <w:tcPr>
                  <w:tcW w:w="610" w:type="dxa"/>
                  <w:shd w:val="clear" w:color="auto" w:fill="auto"/>
                  <w:vAlign w:val="center"/>
                </w:tcPr>
                <w:p w14:paraId="17892469">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eastAsia="宋体" w:cs="Times New Roman"/>
                      <w:i w:val="0"/>
                      <w:color w:val="000000" w:themeColor="text1"/>
                      <w:kern w:val="0"/>
                      <w:sz w:val="18"/>
                      <w:szCs w:val="18"/>
                      <w:u w:val="none"/>
                      <w:lang w:val="en-US" w:eastAsia="zh-CN" w:bidi="ar"/>
                    </w:rPr>
                    <w:t>7</w:t>
                  </w:r>
                </w:p>
              </w:tc>
              <w:tc>
                <w:tcPr>
                  <w:tcW w:w="749" w:type="dxa"/>
                  <w:vAlign w:val="center"/>
                </w:tcPr>
                <w:p w14:paraId="79BECBF6">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68.1</w:t>
                  </w:r>
                </w:p>
              </w:tc>
              <w:tc>
                <w:tcPr>
                  <w:tcW w:w="518" w:type="dxa"/>
                  <w:vMerge w:val="restart"/>
                  <w:vAlign w:val="center"/>
                </w:tcPr>
                <w:p w14:paraId="4593279C">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lang w:val="en-US" w:eastAsia="zh-CN"/>
                    </w:rPr>
                    <w:t>16</w:t>
                  </w:r>
                  <w:r>
                    <w:rPr>
                      <w:rFonts w:hint="default" w:ascii="Times New Roman" w:hAnsi="Times New Roman" w:cs="Times New Roman"/>
                      <w:color w:val="000000" w:themeColor="text1"/>
                      <w:sz w:val="18"/>
                      <w:szCs w:val="18"/>
                    </w:rPr>
                    <w:t>h</w:t>
                  </w:r>
                </w:p>
              </w:tc>
              <w:tc>
                <w:tcPr>
                  <w:tcW w:w="631" w:type="dxa"/>
                  <w:vAlign w:val="center"/>
                </w:tcPr>
                <w:p w14:paraId="35D8D608">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15</w:t>
                  </w:r>
                </w:p>
              </w:tc>
              <w:tc>
                <w:tcPr>
                  <w:tcW w:w="554" w:type="dxa"/>
                  <w:vAlign w:val="center"/>
                </w:tcPr>
                <w:p w14:paraId="5292B077">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53.1</w:t>
                  </w:r>
                </w:p>
              </w:tc>
            </w:tr>
            <w:tr w14:paraId="7C8D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05" w:type="dxa"/>
                  <w:shd w:val="clear" w:color="auto" w:fill="auto"/>
                  <w:vAlign w:val="center"/>
                </w:tcPr>
                <w:p w14:paraId="0F51B1BF">
                  <w:pPr>
                    <w:spacing w:line="240" w:lineRule="auto"/>
                    <w:jc w:val="center"/>
                    <w:rPr>
                      <w:rFonts w:hint="default" w:ascii="Times New Roman" w:hAnsi="Times New Roman" w:cs="Times New Roman"/>
                      <w:bCs/>
                      <w:color w:val="000000" w:themeColor="text1"/>
                      <w:sz w:val="18"/>
                      <w:szCs w:val="18"/>
                    </w:rPr>
                  </w:pPr>
                  <w:r>
                    <w:rPr>
                      <w:rFonts w:hint="default" w:ascii="Times New Roman" w:hAnsi="Times New Roman" w:eastAsia="宋体" w:cs="Times New Roman"/>
                      <w:color w:val="000000" w:themeColor="text1"/>
                      <w:spacing w:val="0"/>
                      <w:kern w:val="0"/>
                      <w:sz w:val="18"/>
                      <w:szCs w:val="18"/>
                      <w:lang w:val="en-US" w:eastAsia="zh-CN" w:bidi="ar-SA"/>
                    </w:rPr>
                    <w:t>颚式破碎机</w:t>
                  </w:r>
                </w:p>
              </w:tc>
              <w:tc>
                <w:tcPr>
                  <w:tcW w:w="754" w:type="dxa"/>
                  <w:shd w:val="clear" w:color="auto" w:fill="auto"/>
                  <w:vAlign w:val="center"/>
                </w:tcPr>
                <w:p w14:paraId="52D00D99">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eastAsia="zh-CN"/>
                    </w:rPr>
                  </w:pPr>
                  <w:r>
                    <w:rPr>
                      <w:rFonts w:hint="default" w:ascii="Times New Roman" w:hAnsi="Times New Roman" w:eastAsia="宋体" w:cs="Times New Roman"/>
                      <w:i w:val="0"/>
                      <w:color w:val="000000" w:themeColor="text1"/>
                      <w:kern w:val="0"/>
                      <w:sz w:val="18"/>
                      <w:szCs w:val="18"/>
                      <w:u w:val="none"/>
                      <w:lang w:val="en-US" w:eastAsia="zh-CN" w:bidi="ar"/>
                    </w:rPr>
                    <w:t>85</w:t>
                  </w:r>
                </w:p>
              </w:tc>
              <w:tc>
                <w:tcPr>
                  <w:tcW w:w="1183" w:type="dxa"/>
                  <w:vMerge w:val="continue"/>
                  <w:shd w:val="clear" w:color="auto" w:fill="auto"/>
                  <w:vAlign w:val="center"/>
                </w:tcPr>
                <w:p w14:paraId="5AA80E34">
                  <w:pPr>
                    <w:adjustRightInd w:val="0"/>
                    <w:snapToGrid w:val="0"/>
                    <w:jc w:val="center"/>
                    <w:rPr>
                      <w:rFonts w:hint="default" w:ascii="Times New Roman" w:hAnsi="Times New Roman" w:cs="Times New Roman"/>
                      <w:color w:val="000000" w:themeColor="text1"/>
                      <w:sz w:val="18"/>
                      <w:szCs w:val="18"/>
                    </w:rPr>
                  </w:pPr>
                </w:p>
              </w:tc>
              <w:tc>
                <w:tcPr>
                  <w:tcW w:w="694" w:type="dxa"/>
                  <w:shd w:val="clear" w:color="auto" w:fill="auto"/>
                  <w:vAlign w:val="center"/>
                </w:tcPr>
                <w:p w14:paraId="2D299937">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-44.35</w:t>
                  </w:r>
                </w:p>
              </w:tc>
              <w:tc>
                <w:tcPr>
                  <w:tcW w:w="669" w:type="dxa"/>
                  <w:shd w:val="clear" w:color="auto" w:fill="auto"/>
                  <w:vAlign w:val="center"/>
                </w:tcPr>
                <w:p w14:paraId="4CE880C0">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82.76</w:t>
                  </w:r>
                </w:p>
              </w:tc>
              <w:tc>
                <w:tcPr>
                  <w:tcW w:w="569" w:type="dxa"/>
                  <w:shd w:val="clear" w:color="auto" w:fill="auto"/>
                  <w:vAlign w:val="center"/>
                </w:tcPr>
                <w:p w14:paraId="2C456DB2">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w:t>
                  </w:r>
                </w:p>
              </w:tc>
              <w:tc>
                <w:tcPr>
                  <w:tcW w:w="610" w:type="dxa"/>
                  <w:shd w:val="clear" w:color="auto" w:fill="auto"/>
                  <w:vAlign w:val="center"/>
                </w:tcPr>
                <w:p w14:paraId="09F50738">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eastAsia="宋体" w:cs="Times New Roman"/>
                      <w:i w:val="0"/>
                      <w:color w:val="000000" w:themeColor="text1"/>
                      <w:kern w:val="0"/>
                      <w:sz w:val="18"/>
                      <w:szCs w:val="18"/>
                      <w:u w:val="none"/>
                      <w:lang w:val="en-US" w:eastAsia="zh-CN" w:bidi="ar"/>
                    </w:rPr>
                    <w:t>7</w:t>
                  </w:r>
                </w:p>
              </w:tc>
              <w:tc>
                <w:tcPr>
                  <w:tcW w:w="749" w:type="dxa"/>
                  <w:vAlign w:val="center"/>
                </w:tcPr>
                <w:p w14:paraId="79B09AFA">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68.1</w:t>
                  </w:r>
                </w:p>
              </w:tc>
              <w:tc>
                <w:tcPr>
                  <w:tcW w:w="518" w:type="dxa"/>
                  <w:vMerge w:val="continue"/>
                  <w:vAlign w:val="center"/>
                </w:tcPr>
                <w:p w14:paraId="681F3DE4">
                  <w:pPr>
                    <w:adjustRightInd w:val="0"/>
                    <w:snapToGrid w:val="0"/>
                    <w:jc w:val="center"/>
                    <w:rPr>
                      <w:rFonts w:hint="default" w:ascii="Times New Roman" w:hAnsi="Times New Roman" w:cs="Times New Roman"/>
                      <w:color w:val="000000" w:themeColor="text1"/>
                      <w:sz w:val="18"/>
                      <w:szCs w:val="18"/>
                    </w:rPr>
                  </w:pPr>
                </w:p>
              </w:tc>
              <w:tc>
                <w:tcPr>
                  <w:tcW w:w="631" w:type="dxa"/>
                  <w:vAlign w:val="center"/>
                </w:tcPr>
                <w:p w14:paraId="5BC6B3A5">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15</w:t>
                  </w:r>
                </w:p>
              </w:tc>
              <w:tc>
                <w:tcPr>
                  <w:tcW w:w="554" w:type="dxa"/>
                  <w:vAlign w:val="center"/>
                </w:tcPr>
                <w:p w14:paraId="0A53560D">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53.1</w:t>
                  </w:r>
                </w:p>
              </w:tc>
            </w:tr>
            <w:tr w14:paraId="553C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05" w:type="dxa"/>
                  <w:shd w:val="clear" w:color="auto" w:fill="auto"/>
                  <w:vAlign w:val="center"/>
                </w:tcPr>
                <w:p w14:paraId="10AA0267">
                  <w:pPr>
                    <w:spacing w:line="240" w:lineRule="auto"/>
                    <w:jc w:val="center"/>
                    <w:rPr>
                      <w:rFonts w:hint="default" w:ascii="Times New Roman" w:hAnsi="Times New Roman" w:cs="Times New Roman"/>
                      <w:bCs/>
                      <w:color w:val="000000" w:themeColor="text1"/>
                      <w:sz w:val="18"/>
                      <w:szCs w:val="18"/>
                    </w:rPr>
                  </w:pPr>
                  <w:r>
                    <w:rPr>
                      <w:rFonts w:hint="default" w:ascii="Times New Roman" w:hAnsi="Times New Roman" w:eastAsia="宋体" w:cs="Times New Roman"/>
                      <w:color w:val="000000" w:themeColor="text1"/>
                      <w:spacing w:val="0"/>
                      <w:kern w:val="0"/>
                      <w:sz w:val="18"/>
                      <w:szCs w:val="18"/>
                      <w:lang w:val="en-US" w:eastAsia="zh-CN" w:bidi="ar-SA"/>
                    </w:rPr>
                    <w:t>圆锥破</w:t>
                  </w:r>
                </w:p>
              </w:tc>
              <w:tc>
                <w:tcPr>
                  <w:tcW w:w="754" w:type="dxa"/>
                  <w:shd w:val="clear" w:color="auto" w:fill="auto"/>
                  <w:vAlign w:val="center"/>
                </w:tcPr>
                <w:p w14:paraId="6781628B">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eastAsia="zh-CN"/>
                    </w:rPr>
                  </w:pPr>
                  <w:r>
                    <w:rPr>
                      <w:rFonts w:hint="default" w:ascii="Times New Roman" w:hAnsi="Times New Roman" w:eastAsia="宋体" w:cs="Times New Roman"/>
                      <w:i w:val="0"/>
                      <w:color w:val="000000" w:themeColor="text1"/>
                      <w:kern w:val="0"/>
                      <w:sz w:val="18"/>
                      <w:szCs w:val="18"/>
                      <w:u w:val="none"/>
                      <w:lang w:val="en-US" w:eastAsia="zh-CN" w:bidi="ar"/>
                    </w:rPr>
                    <w:t>85</w:t>
                  </w:r>
                </w:p>
              </w:tc>
              <w:tc>
                <w:tcPr>
                  <w:tcW w:w="1183" w:type="dxa"/>
                  <w:vMerge w:val="continue"/>
                  <w:shd w:val="clear" w:color="auto" w:fill="auto"/>
                  <w:vAlign w:val="center"/>
                </w:tcPr>
                <w:p w14:paraId="5DD8BBDC">
                  <w:pPr>
                    <w:adjustRightInd w:val="0"/>
                    <w:snapToGrid w:val="0"/>
                    <w:jc w:val="center"/>
                    <w:rPr>
                      <w:rFonts w:hint="default" w:ascii="Times New Roman" w:hAnsi="Times New Roman" w:cs="Times New Roman"/>
                      <w:color w:val="000000" w:themeColor="text1"/>
                      <w:sz w:val="18"/>
                      <w:szCs w:val="18"/>
                    </w:rPr>
                  </w:pPr>
                </w:p>
              </w:tc>
              <w:tc>
                <w:tcPr>
                  <w:tcW w:w="694" w:type="dxa"/>
                  <w:shd w:val="clear" w:color="auto" w:fill="auto"/>
                  <w:vAlign w:val="center"/>
                </w:tcPr>
                <w:p w14:paraId="4C8813AB">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-46.55</w:t>
                  </w:r>
                </w:p>
              </w:tc>
              <w:tc>
                <w:tcPr>
                  <w:tcW w:w="669" w:type="dxa"/>
                  <w:shd w:val="clear" w:color="auto" w:fill="auto"/>
                  <w:vAlign w:val="center"/>
                </w:tcPr>
                <w:p w14:paraId="698879A5">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74.22</w:t>
                  </w:r>
                </w:p>
              </w:tc>
              <w:tc>
                <w:tcPr>
                  <w:tcW w:w="569" w:type="dxa"/>
                  <w:shd w:val="clear" w:color="auto" w:fill="auto"/>
                  <w:vAlign w:val="center"/>
                </w:tcPr>
                <w:p w14:paraId="43114E27">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w:t>
                  </w:r>
                </w:p>
              </w:tc>
              <w:tc>
                <w:tcPr>
                  <w:tcW w:w="610" w:type="dxa"/>
                  <w:shd w:val="clear" w:color="auto" w:fill="auto"/>
                  <w:vAlign w:val="center"/>
                </w:tcPr>
                <w:p w14:paraId="34674C14">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eastAsia="宋体" w:cs="Times New Roman"/>
                      <w:i w:val="0"/>
                      <w:color w:val="000000" w:themeColor="text1"/>
                      <w:kern w:val="0"/>
                      <w:sz w:val="18"/>
                      <w:szCs w:val="18"/>
                      <w:u w:val="none"/>
                      <w:lang w:val="en-US" w:eastAsia="zh-CN" w:bidi="ar"/>
                    </w:rPr>
                    <w:t>6</w:t>
                  </w:r>
                </w:p>
              </w:tc>
              <w:tc>
                <w:tcPr>
                  <w:tcW w:w="749" w:type="dxa"/>
                  <w:vAlign w:val="center"/>
                </w:tcPr>
                <w:p w14:paraId="3FE60C31">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69.4</w:t>
                  </w:r>
                </w:p>
              </w:tc>
              <w:tc>
                <w:tcPr>
                  <w:tcW w:w="518" w:type="dxa"/>
                  <w:vMerge w:val="continue"/>
                  <w:vAlign w:val="center"/>
                </w:tcPr>
                <w:p w14:paraId="1C28287C">
                  <w:pPr>
                    <w:adjustRightInd w:val="0"/>
                    <w:snapToGrid w:val="0"/>
                    <w:jc w:val="center"/>
                    <w:rPr>
                      <w:rFonts w:hint="default" w:ascii="Times New Roman" w:hAnsi="Times New Roman" w:cs="Times New Roman"/>
                      <w:color w:val="000000" w:themeColor="text1"/>
                      <w:sz w:val="18"/>
                      <w:szCs w:val="18"/>
                    </w:rPr>
                  </w:pPr>
                </w:p>
              </w:tc>
              <w:tc>
                <w:tcPr>
                  <w:tcW w:w="631" w:type="dxa"/>
                  <w:vAlign w:val="center"/>
                </w:tcPr>
                <w:p w14:paraId="1B16482C">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15</w:t>
                  </w:r>
                </w:p>
              </w:tc>
              <w:tc>
                <w:tcPr>
                  <w:tcW w:w="554" w:type="dxa"/>
                  <w:vAlign w:val="center"/>
                </w:tcPr>
                <w:p w14:paraId="018CD5ED">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54.4</w:t>
                  </w:r>
                </w:p>
              </w:tc>
            </w:tr>
            <w:tr w14:paraId="1F03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05" w:type="dxa"/>
                  <w:shd w:val="clear" w:color="auto" w:fill="auto"/>
                  <w:vAlign w:val="center"/>
                </w:tcPr>
                <w:p w14:paraId="02061F9D">
                  <w:pPr>
                    <w:spacing w:line="240" w:lineRule="auto"/>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pacing w:val="0"/>
                      <w:kern w:val="0"/>
                      <w:sz w:val="18"/>
                      <w:szCs w:val="18"/>
                      <w:u w:val="none"/>
                      <w:lang w:val="en-US" w:eastAsia="zh-CN" w:bidi="ar-SA"/>
                    </w:rPr>
                    <w:t>滚筒筛</w:t>
                  </w:r>
                </w:p>
              </w:tc>
              <w:tc>
                <w:tcPr>
                  <w:tcW w:w="754" w:type="dxa"/>
                  <w:shd w:val="clear" w:color="auto" w:fill="auto"/>
                  <w:vAlign w:val="center"/>
                </w:tcPr>
                <w:p w14:paraId="5E00EC17">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80</w:t>
                  </w:r>
                </w:p>
              </w:tc>
              <w:tc>
                <w:tcPr>
                  <w:tcW w:w="1183" w:type="dxa"/>
                  <w:vMerge w:val="continue"/>
                  <w:shd w:val="clear" w:color="auto" w:fill="auto"/>
                  <w:vAlign w:val="center"/>
                </w:tcPr>
                <w:p w14:paraId="736D015E">
                  <w:pPr>
                    <w:adjustRightInd w:val="0"/>
                    <w:snapToGrid w:val="0"/>
                    <w:jc w:val="center"/>
                    <w:rPr>
                      <w:rFonts w:hint="default" w:ascii="Times New Roman" w:hAnsi="Times New Roman" w:cs="Times New Roman"/>
                      <w:color w:val="000000" w:themeColor="text1"/>
                      <w:sz w:val="18"/>
                      <w:szCs w:val="18"/>
                    </w:rPr>
                  </w:pPr>
                </w:p>
              </w:tc>
              <w:tc>
                <w:tcPr>
                  <w:tcW w:w="694" w:type="dxa"/>
                  <w:shd w:val="clear" w:color="auto" w:fill="auto"/>
                  <w:vAlign w:val="center"/>
                </w:tcPr>
                <w:p w14:paraId="511D77B8">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-54.14</w:t>
                  </w:r>
                </w:p>
              </w:tc>
              <w:tc>
                <w:tcPr>
                  <w:tcW w:w="669" w:type="dxa"/>
                  <w:shd w:val="clear" w:color="auto" w:fill="auto"/>
                  <w:vAlign w:val="center"/>
                </w:tcPr>
                <w:p w14:paraId="38E10545">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83.74</w:t>
                  </w:r>
                </w:p>
              </w:tc>
              <w:tc>
                <w:tcPr>
                  <w:tcW w:w="569" w:type="dxa"/>
                  <w:shd w:val="clear" w:color="auto" w:fill="auto"/>
                  <w:vAlign w:val="center"/>
                </w:tcPr>
                <w:p w14:paraId="5BC0DB5C">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w:t>
                  </w:r>
                </w:p>
              </w:tc>
              <w:tc>
                <w:tcPr>
                  <w:tcW w:w="610" w:type="dxa"/>
                  <w:shd w:val="clear" w:color="auto" w:fill="auto"/>
                  <w:vAlign w:val="center"/>
                </w:tcPr>
                <w:p w14:paraId="6C861190">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eastAsia="宋体" w:cs="Times New Roman"/>
                      <w:i w:val="0"/>
                      <w:color w:val="000000" w:themeColor="text1"/>
                      <w:kern w:val="0"/>
                      <w:sz w:val="18"/>
                      <w:szCs w:val="18"/>
                      <w:u w:val="none"/>
                      <w:lang w:val="en-US" w:eastAsia="zh-CN" w:bidi="ar"/>
                    </w:rPr>
                    <w:t>6</w:t>
                  </w:r>
                </w:p>
              </w:tc>
              <w:tc>
                <w:tcPr>
                  <w:tcW w:w="749" w:type="dxa"/>
                  <w:vAlign w:val="center"/>
                </w:tcPr>
                <w:p w14:paraId="7EE7870E">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64.4</w:t>
                  </w:r>
                </w:p>
              </w:tc>
              <w:tc>
                <w:tcPr>
                  <w:tcW w:w="518" w:type="dxa"/>
                  <w:vMerge w:val="continue"/>
                  <w:vAlign w:val="center"/>
                </w:tcPr>
                <w:p w14:paraId="62E6F84C">
                  <w:pPr>
                    <w:adjustRightInd w:val="0"/>
                    <w:snapToGrid w:val="0"/>
                    <w:jc w:val="center"/>
                    <w:rPr>
                      <w:rFonts w:hint="default" w:ascii="Times New Roman" w:hAnsi="Times New Roman" w:cs="Times New Roman"/>
                      <w:color w:val="000000" w:themeColor="text1"/>
                      <w:sz w:val="18"/>
                      <w:szCs w:val="18"/>
                    </w:rPr>
                  </w:pPr>
                </w:p>
              </w:tc>
              <w:tc>
                <w:tcPr>
                  <w:tcW w:w="631" w:type="dxa"/>
                  <w:vAlign w:val="center"/>
                </w:tcPr>
                <w:p w14:paraId="6EED132E">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15</w:t>
                  </w:r>
                </w:p>
              </w:tc>
              <w:tc>
                <w:tcPr>
                  <w:tcW w:w="554" w:type="dxa"/>
                  <w:vAlign w:val="center"/>
                </w:tcPr>
                <w:p w14:paraId="4E9633C5">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49.4</w:t>
                  </w:r>
                </w:p>
              </w:tc>
            </w:tr>
            <w:tr w14:paraId="7864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05" w:type="dxa"/>
                  <w:shd w:val="clear" w:color="auto" w:fill="auto"/>
                  <w:vAlign w:val="center"/>
                </w:tcPr>
                <w:p w14:paraId="18356DE1">
                  <w:pPr>
                    <w:spacing w:line="240" w:lineRule="auto"/>
                    <w:jc w:val="center"/>
                    <w:rPr>
                      <w:rFonts w:hint="default" w:ascii="Times New Roman" w:hAnsi="Times New Roman" w:cs="Times New Roman"/>
                      <w:color w:val="000000" w:themeColor="text1"/>
                      <w:sz w:val="18"/>
                      <w:szCs w:val="18"/>
                    </w:rPr>
                  </w:pPr>
                  <w:r>
                    <w:rPr>
                      <w:rFonts w:hint="default" w:ascii="Times New Roman" w:hAnsi="Times New Roman" w:eastAsia="宋体" w:cs="Times New Roman"/>
                      <w:color w:val="000000" w:themeColor="text1"/>
                      <w:spacing w:val="0"/>
                      <w:kern w:val="0"/>
                      <w:sz w:val="18"/>
                      <w:szCs w:val="18"/>
                      <w:lang w:val="en-US" w:eastAsia="zh-CN" w:bidi="ar-SA"/>
                    </w:rPr>
                    <w:t>磁选机</w:t>
                  </w:r>
                  <w:r>
                    <w:rPr>
                      <w:rFonts w:hint="default" w:ascii="Times New Roman" w:hAnsi="Times New Roman" w:cs="Times New Roman"/>
                      <w:color w:val="000000" w:themeColor="text1"/>
                      <w:spacing w:val="0"/>
                      <w:kern w:val="0"/>
                      <w:sz w:val="18"/>
                      <w:szCs w:val="18"/>
                      <w:lang w:val="en-US" w:eastAsia="zh-CN" w:bidi="ar-SA"/>
                    </w:rPr>
                    <w:t>1</w:t>
                  </w:r>
                </w:p>
              </w:tc>
              <w:tc>
                <w:tcPr>
                  <w:tcW w:w="754" w:type="dxa"/>
                  <w:shd w:val="clear" w:color="auto" w:fill="auto"/>
                  <w:vAlign w:val="center"/>
                </w:tcPr>
                <w:p w14:paraId="7B17D3DA">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80</w:t>
                  </w:r>
                </w:p>
              </w:tc>
              <w:tc>
                <w:tcPr>
                  <w:tcW w:w="1183" w:type="dxa"/>
                  <w:vMerge w:val="continue"/>
                  <w:shd w:val="clear" w:color="auto" w:fill="auto"/>
                  <w:vAlign w:val="center"/>
                </w:tcPr>
                <w:p w14:paraId="73F8B86A">
                  <w:pPr>
                    <w:adjustRightInd w:val="0"/>
                    <w:snapToGrid w:val="0"/>
                    <w:jc w:val="center"/>
                    <w:rPr>
                      <w:rFonts w:hint="default" w:ascii="Times New Roman" w:hAnsi="Times New Roman" w:cs="Times New Roman"/>
                      <w:color w:val="000000" w:themeColor="text1"/>
                      <w:sz w:val="18"/>
                      <w:szCs w:val="18"/>
                    </w:rPr>
                  </w:pPr>
                </w:p>
              </w:tc>
              <w:tc>
                <w:tcPr>
                  <w:tcW w:w="694" w:type="dxa"/>
                  <w:shd w:val="clear" w:color="auto" w:fill="auto"/>
                  <w:vAlign w:val="center"/>
                </w:tcPr>
                <w:p w14:paraId="3D56F988">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-62.03</w:t>
                  </w:r>
                </w:p>
              </w:tc>
              <w:tc>
                <w:tcPr>
                  <w:tcW w:w="669" w:type="dxa"/>
                  <w:shd w:val="clear" w:color="auto" w:fill="auto"/>
                  <w:vAlign w:val="center"/>
                </w:tcPr>
                <w:p w14:paraId="3BAC3A58">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91.55</w:t>
                  </w:r>
                </w:p>
              </w:tc>
              <w:tc>
                <w:tcPr>
                  <w:tcW w:w="569" w:type="dxa"/>
                  <w:shd w:val="clear" w:color="auto" w:fill="auto"/>
                  <w:vAlign w:val="center"/>
                </w:tcPr>
                <w:p w14:paraId="7738E95B">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w:t>
                  </w:r>
                </w:p>
              </w:tc>
              <w:tc>
                <w:tcPr>
                  <w:tcW w:w="610" w:type="dxa"/>
                  <w:shd w:val="clear" w:color="auto" w:fill="auto"/>
                  <w:vAlign w:val="center"/>
                </w:tcPr>
                <w:p w14:paraId="7F6C2317">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eastAsia="宋体" w:cs="Times New Roman"/>
                      <w:i w:val="0"/>
                      <w:color w:val="000000" w:themeColor="text1"/>
                      <w:kern w:val="0"/>
                      <w:sz w:val="18"/>
                      <w:szCs w:val="18"/>
                      <w:u w:val="none"/>
                      <w:lang w:val="en-US" w:eastAsia="zh-CN" w:bidi="ar"/>
                    </w:rPr>
                    <w:t>6</w:t>
                  </w:r>
                </w:p>
              </w:tc>
              <w:tc>
                <w:tcPr>
                  <w:tcW w:w="749" w:type="dxa"/>
                  <w:vAlign w:val="center"/>
                </w:tcPr>
                <w:p w14:paraId="28DC343E">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64.4</w:t>
                  </w:r>
                </w:p>
              </w:tc>
              <w:tc>
                <w:tcPr>
                  <w:tcW w:w="518" w:type="dxa"/>
                  <w:vMerge w:val="continue"/>
                  <w:vAlign w:val="center"/>
                </w:tcPr>
                <w:p w14:paraId="4E62A076">
                  <w:pPr>
                    <w:adjustRightInd w:val="0"/>
                    <w:snapToGrid w:val="0"/>
                    <w:jc w:val="center"/>
                    <w:rPr>
                      <w:rFonts w:hint="default" w:ascii="Times New Roman" w:hAnsi="Times New Roman" w:cs="Times New Roman"/>
                      <w:color w:val="000000" w:themeColor="text1"/>
                      <w:sz w:val="18"/>
                      <w:szCs w:val="18"/>
                    </w:rPr>
                  </w:pPr>
                </w:p>
              </w:tc>
              <w:tc>
                <w:tcPr>
                  <w:tcW w:w="631" w:type="dxa"/>
                  <w:vAlign w:val="center"/>
                </w:tcPr>
                <w:p w14:paraId="6C195EB7">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15</w:t>
                  </w:r>
                </w:p>
              </w:tc>
              <w:tc>
                <w:tcPr>
                  <w:tcW w:w="554" w:type="dxa"/>
                  <w:vAlign w:val="center"/>
                </w:tcPr>
                <w:p w14:paraId="26CBA0FC">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49.4</w:t>
                  </w:r>
                </w:p>
              </w:tc>
            </w:tr>
            <w:tr w14:paraId="580D7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05" w:type="dxa"/>
                  <w:shd w:val="clear" w:color="auto" w:fill="auto"/>
                  <w:vAlign w:val="center"/>
                </w:tcPr>
                <w:p w14:paraId="23A93893">
                  <w:pPr>
                    <w:spacing w:line="240" w:lineRule="auto"/>
                    <w:jc w:val="center"/>
                    <w:rPr>
                      <w:rFonts w:hint="default" w:ascii="Times New Roman" w:hAnsi="Times New Roman" w:eastAsia="宋体" w:cs="Times New Roman"/>
                      <w:color w:val="000000" w:themeColor="text1"/>
                      <w:spacing w:val="0"/>
                      <w:kern w:val="0"/>
                      <w:sz w:val="18"/>
                      <w:szCs w:val="18"/>
                      <w:lang w:val="en-US" w:eastAsia="zh-CN" w:bidi="ar-SA"/>
                    </w:rPr>
                  </w:pPr>
                  <w:r>
                    <w:rPr>
                      <w:rFonts w:hint="default" w:ascii="Times New Roman" w:hAnsi="Times New Roman" w:eastAsia="宋体" w:cs="Times New Roman"/>
                      <w:color w:val="000000" w:themeColor="text1"/>
                      <w:spacing w:val="0"/>
                      <w:kern w:val="0"/>
                      <w:sz w:val="18"/>
                      <w:szCs w:val="18"/>
                      <w:lang w:val="en-US" w:eastAsia="zh-CN" w:bidi="ar-SA"/>
                    </w:rPr>
                    <w:t>磁选机</w:t>
                  </w:r>
                  <w:r>
                    <w:rPr>
                      <w:rFonts w:hint="default" w:ascii="Times New Roman" w:hAnsi="Times New Roman" w:cs="Times New Roman"/>
                      <w:color w:val="000000" w:themeColor="text1"/>
                      <w:spacing w:val="0"/>
                      <w:kern w:val="0"/>
                      <w:sz w:val="18"/>
                      <w:szCs w:val="18"/>
                      <w:lang w:val="en-US" w:eastAsia="zh-CN" w:bidi="ar-SA"/>
                    </w:rPr>
                    <w:t>2</w:t>
                  </w:r>
                </w:p>
              </w:tc>
              <w:tc>
                <w:tcPr>
                  <w:tcW w:w="754" w:type="dxa"/>
                  <w:shd w:val="clear" w:color="auto" w:fill="auto"/>
                  <w:vAlign w:val="center"/>
                </w:tcPr>
                <w:p w14:paraId="2A9288AE">
                  <w:pPr>
                    <w:keepNext w:val="0"/>
                    <w:keepLines w:val="0"/>
                    <w:widowControl/>
                    <w:suppressLineNumbers w:val="0"/>
                    <w:jc w:val="center"/>
                    <w:textAlignment w:val="center"/>
                    <w:rPr>
                      <w:rFonts w:hint="default" w:ascii="Times New Roman" w:hAnsi="Times New Roman" w:cs="Times New Roman"/>
                      <w:color w:val="000000" w:themeColor="text1"/>
                      <w:sz w:val="18"/>
                      <w:szCs w:val="18"/>
                      <w:lang w:val="en-US" w:eastAsia="zh-CN"/>
                    </w:rPr>
                  </w:pPr>
                  <w:r>
                    <w:rPr>
                      <w:rFonts w:hint="default" w:ascii="Times New Roman" w:hAnsi="Times New Roman" w:eastAsia="宋体" w:cs="Times New Roman"/>
                      <w:i w:val="0"/>
                      <w:color w:val="000000" w:themeColor="text1"/>
                      <w:kern w:val="0"/>
                      <w:sz w:val="18"/>
                      <w:szCs w:val="18"/>
                      <w:u w:val="none"/>
                      <w:lang w:val="en-US" w:eastAsia="zh-CN" w:bidi="ar"/>
                    </w:rPr>
                    <w:t>80</w:t>
                  </w:r>
                </w:p>
              </w:tc>
              <w:tc>
                <w:tcPr>
                  <w:tcW w:w="1183" w:type="dxa"/>
                  <w:vMerge w:val="continue"/>
                  <w:shd w:val="clear" w:color="auto" w:fill="auto"/>
                  <w:vAlign w:val="center"/>
                </w:tcPr>
                <w:p w14:paraId="22A42651">
                  <w:pPr>
                    <w:adjustRightInd w:val="0"/>
                    <w:snapToGrid w:val="0"/>
                    <w:jc w:val="center"/>
                    <w:rPr>
                      <w:rFonts w:hint="default" w:ascii="Times New Roman" w:hAnsi="Times New Roman" w:cs="Times New Roman"/>
                      <w:color w:val="000000" w:themeColor="text1"/>
                      <w:sz w:val="18"/>
                      <w:szCs w:val="18"/>
                    </w:rPr>
                  </w:pPr>
                </w:p>
              </w:tc>
              <w:tc>
                <w:tcPr>
                  <w:tcW w:w="694" w:type="dxa"/>
                  <w:shd w:val="clear" w:color="auto" w:fill="auto"/>
                  <w:vAlign w:val="center"/>
                </w:tcPr>
                <w:p w14:paraId="37F16C6F">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-59.68</w:t>
                  </w:r>
                </w:p>
              </w:tc>
              <w:tc>
                <w:tcPr>
                  <w:tcW w:w="669" w:type="dxa"/>
                  <w:shd w:val="clear" w:color="auto" w:fill="auto"/>
                  <w:vAlign w:val="center"/>
                </w:tcPr>
                <w:p w14:paraId="72B5B290">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93.20</w:t>
                  </w:r>
                </w:p>
              </w:tc>
              <w:tc>
                <w:tcPr>
                  <w:tcW w:w="569" w:type="dxa"/>
                  <w:shd w:val="clear" w:color="auto" w:fill="auto"/>
                  <w:vAlign w:val="center"/>
                </w:tcPr>
                <w:p w14:paraId="52D1DD62">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1</w:t>
                  </w:r>
                </w:p>
              </w:tc>
              <w:tc>
                <w:tcPr>
                  <w:tcW w:w="610" w:type="dxa"/>
                  <w:shd w:val="clear" w:color="auto" w:fill="auto"/>
                  <w:vAlign w:val="center"/>
                </w:tcPr>
                <w:p w14:paraId="76E9D40F">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eastAsia="宋体" w:cs="Times New Roman"/>
                      <w:i w:val="0"/>
                      <w:color w:val="000000" w:themeColor="text1"/>
                      <w:kern w:val="0"/>
                      <w:sz w:val="18"/>
                      <w:szCs w:val="18"/>
                      <w:u w:val="none"/>
                      <w:lang w:val="en-US" w:eastAsia="zh-CN" w:bidi="ar"/>
                    </w:rPr>
                    <w:t>8</w:t>
                  </w:r>
                </w:p>
              </w:tc>
              <w:tc>
                <w:tcPr>
                  <w:tcW w:w="749" w:type="dxa"/>
                  <w:vAlign w:val="center"/>
                </w:tcPr>
                <w:p w14:paraId="48FC2A93">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61.9</w:t>
                  </w:r>
                </w:p>
              </w:tc>
              <w:tc>
                <w:tcPr>
                  <w:tcW w:w="518" w:type="dxa"/>
                  <w:vMerge w:val="continue"/>
                  <w:vAlign w:val="center"/>
                </w:tcPr>
                <w:p w14:paraId="4ECC13E3">
                  <w:pPr>
                    <w:adjustRightInd w:val="0"/>
                    <w:snapToGrid w:val="0"/>
                    <w:jc w:val="center"/>
                    <w:rPr>
                      <w:rFonts w:hint="default" w:ascii="Times New Roman" w:hAnsi="Times New Roman" w:cs="Times New Roman"/>
                      <w:color w:val="000000" w:themeColor="text1"/>
                      <w:sz w:val="18"/>
                      <w:szCs w:val="18"/>
                    </w:rPr>
                  </w:pPr>
                </w:p>
              </w:tc>
              <w:tc>
                <w:tcPr>
                  <w:tcW w:w="631" w:type="dxa"/>
                  <w:vAlign w:val="center"/>
                </w:tcPr>
                <w:p w14:paraId="5760A928">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15</w:t>
                  </w:r>
                </w:p>
              </w:tc>
              <w:tc>
                <w:tcPr>
                  <w:tcW w:w="554" w:type="dxa"/>
                  <w:vAlign w:val="center"/>
                </w:tcPr>
                <w:p w14:paraId="712BCFFA">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46.9</w:t>
                  </w:r>
                </w:p>
              </w:tc>
            </w:tr>
            <w:tr w14:paraId="7669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05" w:type="dxa"/>
                  <w:shd w:val="clear" w:color="auto" w:fill="auto"/>
                  <w:vAlign w:val="center"/>
                </w:tcPr>
                <w:p w14:paraId="1261454A">
                  <w:pPr>
                    <w:spacing w:line="240" w:lineRule="auto"/>
                    <w:jc w:val="center"/>
                    <w:rPr>
                      <w:rFonts w:hint="default" w:ascii="Times New Roman" w:hAnsi="Times New Roman" w:cs="Times New Roman"/>
                      <w:color w:val="000000" w:themeColor="text1"/>
                      <w:sz w:val="18"/>
                      <w:szCs w:val="18"/>
                    </w:rPr>
                  </w:pPr>
                  <w:r>
                    <w:rPr>
                      <w:rFonts w:hint="default" w:ascii="Times New Roman" w:hAnsi="Times New Roman" w:eastAsia="宋体" w:cs="Times New Roman"/>
                      <w:color w:val="000000" w:themeColor="text1"/>
                      <w:spacing w:val="0"/>
                      <w:kern w:val="0"/>
                      <w:sz w:val="18"/>
                      <w:szCs w:val="18"/>
                      <w:lang w:val="en-US" w:eastAsia="zh-CN" w:bidi="ar-SA"/>
                    </w:rPr>
                    <w:t>除尘</w:t>
                  </w:r>
                  <w:r>
                    <w:rPr>
                      <w:rFonts w:hint="default" w:ascii="Times New Roman" w:hAnsi="Times New Roman" w:cs="Times New Roman"/>
                      <w:color w:val="000000" w:themeColor="text1"/>
                      <w:spacing w:val="0"/>
                      <w:kern w:val="0"/>
                      <w:sz w:val="18"/>
                      <w:szCs w:val="18"/>
                      <w:lang w:val="en-US" w:eastAsia="zh-CN" w:bidi="ar-SA"/>
                    </w:rPr>
                    <w:t>风机</w:t>
                  </w:r>
                  <w:r>
                    <w:rPr>
                      <w:rFonts w:hint="default" w:ascii="Times New Roman" w:hAnsi="Times New Roman" w:eastAsia="宋体" w:cs="Times New Roman"/>
                      <w:color w:val="000000" w:themeColor="text1"/>
                      <w:spacing w:val="0"/>
                      <w:kern w:val="0"/>
                      <w:sz w:val="18"/>
                      <w:szCs w:val="18"/>
                      <w:lang w:val="en-US" w:eastAsia="zh-CN" w:bidi="ar-SA"/>
                    </w:rPr>
                    <w:t>4#</w:t>
                  </w:r>
                </w:p>
              </w:tc>
              <w:tc>
                <w:tcPr>
                  <w:tcW w:w="754" w:type="dxa"/>
                  <w:shd w:val="clear" w:color="auto" w:fill="auto"/>
                  <w:vAlign w:val="center"/>
                </w:tcPr>
                <w:p w14:paraId="020CFA0A">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80</w:t>
                  </w:r>
                </w:p>
              </w:tc>
              <w:tc>
                <w:tcPr>
                  <w:tcW w:w="1183" w:type="dxa"/>
                  <w:vMerge w:val="continue"/>
                  <w:shd w:val="clear" w:color="auto" w:fill="auto"/>
                  <w:vAlign w:val="center"/>
                </w:tcPr>
                <w:p w14:paraId="7F818AA3">
                  <w:pPr>
                    <w:adjustRightInd w:val="0"/>
                    <w:snapToGrid w:val="0"/>
                    <w:jc w:val="center"/>
                    <w:rPr>
                      <w:rFonts w:hint="default" w:ascii="Times New Roman" w:hAnsi="Times New Roman" w:cs="Times New Roman"/>
                      <w:color w:val="000000" w:themeColor="text1"/>
                      <w:sz w:val="18"/>
                      <w:szCs w:val="18"/>
                    </w:rPr>
                  </w:pPr>
                </w:p>
              </w:tc>
              <w:tc>
                <w:tcPr>
                  <w:tcW w:w="694" w:type="dxa"/>
                  <w:shd w:val="clear" w:color="auto" w:fill="auto"/>
                  <w:vAlign w:val="center"/>
                </w:tcPr>
                <w:p w14:paraId="3EB48762">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-49.37</w:t>
                  </w:r>
                </w:p>
              </w:tc>
              <w:tc>
                <w:tcPr>
                  <w:tcW w:w="669" w:type="dxa"/>
                  <w:shd w:val="clear" w:color="auto" w:fill="auto"/>
                  <w:vAlign w:val="center"/>
                </w:tcPr>
                <w:p w14:paraId="3BE5FB9A">
                  <w:pPr>
                    <w:adjustRightInd w:val="0"/>
                    <w:snapToGrid w:val="0"/>
                    <w:jc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cs="Times New Roman"/>
                      <w:color w:val="000000" w:themeColor="text1"/>
                      <w:sz w:val="18"/>
                      <w:szCs w:val="18"/>
                      <w:lang w:val="en-US" w:eastAsia="zh-CN"/>
                    </w:rPr>
                    <w:t>79.57</w:t>
                  </w:r>
                </w:p>
              </w:tc>
              <w:tc>
                <w:tcPr>
                  <w:tcW w:w="569" w:type="dxa"/>
                  <w:shd w:val="clear" w:color="auto" w:fill="auto"/>
                  <w:vAlign w:val="center"/>
                </w:tcPr>
                <w:p w14:paraId="67812CBB">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w:t>
                  </w:r>
                </w:p>
              </w:tc>
              <w:tc>
                <w:tcPr>
                  <w:tcW w:w="610" w:type="dxa"/>
                  <w:shd w:val="clear" w:color="auto" w:fill="auto"/>
                  <w:vAlign w:val="center"/>
                </w:tcPr>
                <w:p w14:paraId="079BFDE1">
                  <w:pPr>
                    <w:keepNext w:val="0"/>
                    <w:keepLines w:val="0"/>
                    <w:widowControl/>
                    <w:suppressLineNumbers w:val="0"/>
                    <w:jc w:val="center"/>
                    <w:textAlignment w:val="center"/>
                    <w:rPr>
                      <w:rFonts w:hint="default" w:ascii="Times New Roman" w:hAnsi="Times New Roman" w:eastAsia="宋体" w:cs="Times New Roman"/>
                      <w:color w:val="000000" w:themeColor="text1"/>
                      <w:sz w:val="18"/>
                      <w:szCs w:val="18"/>
                      <w:lang w:val="en-US" w:eastAsia="zh-CN"/>
                    </w:rPr>
                  </w:pPr>
                  <w:r>
                    <w:rPr>
                      <w:rFonts w:hint="default" w:ascii="Times New Roman" w:hAnsi="Times New Roman" w:eastAsia="宋体" w:cs="Times New Roman"/>
                      <w:i w:val="0"/>
                      <w:color w:val="000000" w:themeColor="text1"/>
                      <w:kern w:val="0"/>
                      <w:sz w:val="18"/>
                      <w:szCs w:val="18"/>
                      <w:u w:val="none"/>
                      <w:lang w:val="en-US" w:eastAsia="zh-CN" w:bidi="ar"/>
                    </w:rPr>
                    <w:t>7</w:t>
                  </w:r>
                </w:p>
              </w:tc>
              <w:tc>
                <w:tcPr>
                  <w:tcW w:w="749" w:type="dxa"/>
                  <w:vAlign w:val="center"/>
                </w:tcPr>
                <w:p w14:paraId="4F4B193C">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63.1</w:t>
                  </w:r>
                </w:p>
              </w:tc>
              <w:tc>
                <w:tcPr>
                  <w:tcW w:w="518" w:type="dxa"/>
                  <w:vMerge w:val="continue"/>
                  <w:vAlign w:val="center"/>
                </w:tcPr>
                <w:p w14:paraId="27CA0D49">
                  <w:pPr>
                    <w:adjustRightInd w:val="0"/>
                    <w:snapToGrid w:val="0"/>
                    <w:jc w:val="center"/>
                    <w:rPr>
                      <w:rFonts w:hint="default" w:ascii="Times New Roman" w:hAnsi="Times New Roman" w:cs="Times New Roman"/>
                      <w:color w:val="000000" w:themeColor="text1"/>
                      <w:sz w:val="18"/>
                      <w:szCs w:val="18"/>
                    </w:rPr>
                  </w:pPr>
                </w:p>
              </w:tc>
              <w:tc>
                <w:tcPr>
                  <w:tcW w:w="631" w:type="dxa"/>
                  <w:vAlign w:val="center"/>
                </w:tcPr>
                <w:p w14:paraId="7B274973">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15</w:t>
                  </w:r>
                </w:p>
              </w:tc>
              <w:tc>
                <w:tcPr>
                  <w:tcW w:w="554" w:type="dxa"/>
                  <w:vAlign w:val="center"/>
                </w:tcPr>
                <w:p w14:paraId="02A830D6">
                  <w:pPr>
                    <w:keepNext w:val="0"/>
                    <w:keepLines w:val="0"/>
                    <w:widowControl/>
                    <w:suppressLineNumbers w:val="0"/>
                    <w:jc w:val="center"/>
                    <w:textAlignment w:val="center"/>
                    <w:rPr>
                      <w:rFonts w:hint="default" w:ascii="Times New Roman" w:hAnsi="Times New Roman" w:cs="Times New Roman"/>
                      <w:color w:val="000000" w:themeColor="text1"/>
                      <w:sz w:val="18"/>
                      <w:szCs w:val="18"/>
                    </w:rPr>
                  </w:pPr>
                  <w:r>
                    <w:rPr>
                      <w:rFonts w:hint="default" w:ascii="Times New Roman" w:hAnsi="Times New Roman" w:eastAsia="宋体" w:cs="Times New Roman"/>
                      <w:i w:val="0"/>
                      <w:color w:val="000000" w:themeColor="text1"/>
                      <w:kern w:val="0"/>
                      <w:sz w:val="18"/>
                      <w:szCs w:val="18"/>
                      <w:u w:val="none"/>
                      <w:lang w:val="en-US" w:eastAsia="zh-CN" w:bidi="ar"/>
                    </w:rPr>
                    <w:t>48.1</w:t>
                  </w:r>
                </w:p>
              </w:tc>
            </w:tr>
            <w:bookmarkEnd w:id="19"/>
            <w:tr w14:paraId="7874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136" w:type="dxa"/>
                  <w:gridSpan w:val="11"/>
                  <w:shd w:val="clear" w:color="auto" w:fill="auto"/>
                  <w:vAlign w:val="center"/>
                </w:tcPr>
                <w:p w14:paraId="28F38DF6">
                  <w:pPr>
                    <w:adjustRightInd w:val="0"/>
                    <w:snapToGrid w:val="0"/>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注：</w:t>
                  </w:r>
                  <w:r>
                    <w:rPr>
                      <w:rFonts w:hint="default" w:ascii="Times New Roman" w:hAnsi="Times New Roman" w:cs="Times New Roman"/>
                      <w:color w:val="000000" w:themeColor="text1"/>
                      <w:sz w:val="18"/>
                      <w:szCs w:val="18"/>
                      <w:lang w:val="en-US" w:eastAsia="zh-CN"/>
                    </w:rPr>
                    <w:t>以1#车间</w:t>
                  </w:r>
                  <w:r>
                    <w:rPr>
                      <w:rFonts w:hint="default" w:ascii="Times New Roman" w:hAnsi="Times New Roman" w:cs="Times New Roman"/>
                      <w:color w:val="000000" w:themeColor="text1"/>
                      <w:sz w:val="18"/>
                      <w:szCs w:val="18"/>
                    </w:rPr>
                    <w:t>西南角地面位置坐标为</w:t>
                  </w:r>
                  <w:r>
                    <w:rPr>
                      <w:rFonts w:hint="default" w:ascii="Times New Roman" w:hAnsi="Times New Roman" w:cs="Times New Roman"/>
                      <w:color w:val="000000" w:themeColor="text1"/>
                      <w:sz w:val="18"/>
                      <w:szCs w:val="18"/>
                      <w:lang w:val="en-US" w:eastAsia="zh-CN"/>
                    </w:rPr>
                    <w:t>坐标原点（</w:t>
                  </w:r>
                  <w:r>
                    <w:rPr>
                      <w:rFonts w:hint="default" w:ascii="Times New Roman" w:hAnsi="Times New Roman" w:cs="Times New Roman"/>
                      <w:color w:val="000000" w:themeColor="text1"/>
                      <w:sz w:val="18"/>
                      <w:szCs w:val="18"/>
                    </w:rPr>
                    <w:t>0</w:t>
                  </w:r>
                  <w:r>
                    <w:rPr>
                      <w:rFonts w:hint="default" w:ascii="Times New Roman" w:hAnsi="Times New Roman" w:cs="Times New Roman"/>
                      <w:color w:val="000000" w:themeColor="text1"/>
                      <w:sz w:val="18"/>
                      <w:szCs w:val="18"/>
                      <w:lang w:eastAsia="zh-CN"/>
                    </w:rPr>
                    <w:t>，</w:t>
                  </w:r>
                  <w:r>
                    <w:rPr>
                      <w:rFonts w:hint="default" w:ascii="Times New Roman" w:hAnsi="Times New Roman" w:cs="Times New Roman"/>
                      <w:color w:val="000000" w:themeColor="text1"/>
                      <w:sz w:val="18"/>
                      <w:szCs w:val="18"/>
                    </w:rPr>
                    <w:t>0</w:t>
                  </w:r>
                  <w:r>
                    <w:rPr>
                      <w:rFonts w:hint="default" w:ascii="Times New Roman" w:hAnsi="Times New Roman" w:cs="Times New Roman"/>
                      <w:color w:val="000000" w:themeColor="text1"/>
                      <w:sz w:val="18"/>
                      <w:szCs w:val="18"/>
                      <w:lang w:eastAsia="zh-CN"/>
                    </w:rPr>
                    <w:t>，</w:t>
                  </w:r>
                  <w:r>
                    <w:rPr>
                      <w:rFonts w:hint="default" w:ascii="Times New Roman" w:hAnsi="Times New Roman" w:cs="Times New Roman"/>
                      <w:color w:val="000000" w:themeColor="text1"/>
                      <w:sz w:val="18"/>
                      <w:szCs w:val="18"/>
                    </w:rPr>
                    <w:t>0</w:t>
                  </w:r>
                  <w:r>
                    <w:rPr>
                      <w:rFonts w:hint="default" w:ascii="Times New Roman" w:hAnsi="Times New Roman" w:cs="Times New Roman"/>
                      <w:color w:val="000000" w:themeColor="text1"/>
                      <w:sz w:val="18"/>
                      <w:szCs w:val="18"/>
                      <w:lang w:val="en-US" w:eastAsia="zh-CN"/>
                    </w:rPr>
                    <w:t>）</w:t>
                  </w:r>
                  <w:r>
                    <w:rPr>
                      <w:rFonts w:hint="default" w:ascii="Times New Roman" w:hAnsi="Times New Roman" w:cs="Times New Roman"/>
                      <w:color w:val="000000" w:themeColor="text1"/>
                      <w:sz w:val="18"/>
                      <w:szCs w:val="18"/>
                    </w:rPr>
                    <w:t>。</w:t>
                  </w:r>
                </w:p>
              </w:tc>
            </w:tr>
          </w:tbl>
          <w:p w14:paraId="07F942E5">
            <w:pPr>
              <w:adjustRightInd w:val="0"/>
              <w:snapToGrid w:val="0"/>
              <w:spacing w:before="120" w:beforeLines="50" w:line="360" w:lineRule="auto"/>
              <w:ind w:firstLine="482" w:firstLineChars="200"/>
              <w:rPr>
                <w:rFonts w:hint="default" w:ascii="Times New Roman" w:hAnsi="Times New Roman" w:cs="Times New Roman"/>
                <w:b/>
                <w:bCs/>
                <w:color w:val="000000" w:themeColor="text1"/>
                <w:sz w:val="24"/>
              </w:rPr>
            </w:pPr>
            <w:r>
              <w:rPr>
                <w:rFonts w:hint="default" w:ascii="Times New Roman" w:hAnsi="Times New Roman" w:cs="Times New Roman"/>
                <w:b/>
                <w:bCs/>
                <w:color w:val="000000" w:themeColor="text1"/>
                <w:sz w:val="24"/>
              </w:rPr>
              <w:t>（2）</w:t>
            </w:r>
            <w:r>
              <w:rPr>
                <w:rFonts w:hint="default" w:ascii="Times New Roman" w:hAnsi="Times New Roman" w:cs="Times New Roman"/>
                <w:b/>
                <w:bCs/>
                <w:color w:val="000000" w:themeColor="text1"/>
                <w:kern w:val="1"/>
                <w:sz w:val="24"/>
              </w:rPr>
              <w:t>预测模式</w:t>
            </w:r>
          </w:p>
          <w:p w14:paraId="2B206207">
            <w:pPr>
              <w:adjustRightInd w:val="0"/>
              <w:snapToGrid w:val="0"/>
              <w:spacing w:line="360" w:lineRule="auto"/>
              <w:ind w:firstLine="482"/>
              <w:rPr>
                <w:rFonts w:hint="default" w:ascii="Times New Roman" w:hAnsi="Times New Roman" w:cs="Times New Roman"/>
                <w:color w:val="000000" w:themeColor="text1"/>
                <w:kern w:val="1"/>
                <w:sz w:val="24"/>
              </w:rPr>
            </w:pPr>
            <w:r>
              <w:rPr>
                <w:rFonts w:hint="default" w:ascii="Times New Roman" w:hAnsi="Times New Roman" w:cs="Times New Roman"/>
                <w:color w:val="000000" w:themeColor="text1"/>
                <w:sz w:val="24"/>
              </w:rPr>
              <w:t>根据《环境影响评价技术导则 声环境》（HJ2.4-2021）提供的预测公式预测项目噪声对周围环境的影响。</w:t>
            </w:r>
          </w:p>
          <w:p w14:paraId="2413A1F9">
            <w:pPr>
              <w:pStyle w:val="74"/>
              <w:adjustRightInd w:val="0"/>
              <w:snapToGrid w:val="0"/>
              <w:spacing w:line="360" w:lineRule="auto"/>
              <w:ind w:firstLine="482" w:firstLineChars="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预测点的 A 声级 L</w:t>
            </w:r>
            <w:r>
              <w:rPr>
                <w:rFonts w:hint="default" w:ascii="Times New Roman" w:hAnsi="Times New Roman" w:cs="Times New Roman"/>
                <w:color w:val="000000" w:themeColor="text1"/>
                <w:sz w:val="24"/>
                <w:szCs w:val="24"/>
                <w:vertAlign w:val="subscript"/>
              </w:rPr>
              <w:t>A</w:t>
            </w:r>
            <w:r>
              <w:rPr>
                <w:rFonts w:hint="eastAsia"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rPr>
              <w:t>r</w:t>
            </w:r>
            <w:r>
              <w:rPr>
                <w:rFonts w:hint="eastAsia"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rPr>
              <w:t>可按式（A.3）计算，即将8个倍频带声压级合成，计算出预测点的 A 声级[L</w:t>
            </w:r>
            <w:r>
              <w:rPr>
                <w:rFonts w:hint="default" w:ascii="Times New Roman" w:hAnsi="Times New Roman" w:cs="Times New Roman"/>
                <w:color w:val="000000" w:themeColor="text1"/>
                <w:sz w:val="24"/>
                <w:szCs w:val="24"/>
                <w:vertAlign w:val="subscript"/>
              </w:rPr>
              <w:t>A</w:t>
            </w:r>
            <w:r>
              <w:rPr>
                <w:rFonts w:hint="eastAsia"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rPr>
              <w:t>r</w:t>
            </w:r>
            <w:r>
              <w:rPr>
                <w:rFonts w:hint="eastAsia"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rPr>
              <w:t>]。</w:t>
            </w:r>
          </w:p>
          <w:p w14:paraId="29276966">
            <w:pPr>
              <w:pStyle w:val="74"/>
              <w:ind w:firstLine="0" w:firstLineChars="0"/>
              <w:jc w:val="center"/>
              <w:rPr>
                <w:rFonts w:hint="default" w:ascii="Times New Roman" w:hAnsi="Times New Roman" w:cs="Times New Roman"/>
                <w:color w:val="000000" w:themeColor="text1"/>
              </w:rPr>
            </w:pPr>
            <w:r>
              <w:rPr>
                <w:rFonts w:hint="default" w:ascii="Times New Roman" w:hAnsi="Times New Roman" w:eastAsia="宋体" w:cs="Times New Roman"/>
                <w:color w:val="000000" w:themeColor="text1"/>
                <w:kern w:val="2"/>
                <w:sz w:val="24"/>
                <w:szCs w:val="20"/>
                <w:lang w:val="en-US" w:eastAsia="zh-CN" w:bidi="ar-SA"/>
              </w:rPr>
              <w:pict>
                <v:shape id="_x0000_i1041" o:spt="75" type="#_x0000_t75" style="height:34.9pt;width:172.35pt;" fillcolor="#FFFFFF" filled="f" o:preferrelative="t" stroked="f" coordsize="21600,21600">
                  <v:path/>
                  <v:fill on="f" color2="#FFFFFF" focussize="0,0"/>
                  <v:stroke on="f"/>
                  <v:imagedata r:id="rId34" gain="65536f" blacklevel="0f" gamma="0" chromakey="#FFFFFF" o:title=""/>
                  <o:lock v:ext="edit" position="f" selection="f" grouping="f" rotation="f" cropping="f" text="f" aspectratio="t"/>
                  <w10:wrap type="none"/>
                  <w10:anchorlock/>
                </v:shape>
              </w:pict>
            </w:r>
          </w:p>
          <w:p w14:paraId="262877E4">
            <w:pPr>
              <w:adjustRightInd w:val="0"/>
              <w:snapToGrid w:val="0"/>
              <w:spacing w:line="360" w:lineRule="auto"/>
              <w:ind w:firstLine="480"/>
              <w:rPr>
                <w:rFonts w:hint="default" w:ascii="Times New Roman" w:hAnsi="Times New Roman" w:cs="Times New Roman"/>
                <w:color w:val="000000" w:themeColor="text1"/>
                <w:sz w:val="24"/>
              </w:rPr>
            </w:pPr>
            <w:r>
              <w:rPr>
                <w:rFonts w:hint="default" w:ascii="Times New Roman" w:hAnsi="Times New Roman" w:cs="Times New Roman"/>
                <w:color w:val="000000" w:themeColor="text1"/>
                <w:kern w:val="1"/>
                <w:sz w:val="24"/>
              </w:rPr>
              <w:t>式中：L</w:t>
            </w:r>
            <w:r>
              <w:rPr>
                <w:rFonts w:hint="default" w:ascii="Times New Roman" w:hAnsi="Times New Roman" w:cs="Times New Roman"/>
                <w:color w:val="000000" w:themeColor="text1"/>
                <w:kern w:val="1"/>
                <w:sz w:val="24"/>
                <w:vertAlign w:val="subscript"/>
              </w:rPr>
              <w:t>A</w:t>
            </w:r>
            <w:r>
              <w:rPr>
                <w:rFonts w:hint="eastAsia" w:ascii="Times New Roman" w:hAnsi="Times New Roman" w:cs="Times New Roman"/>
                <w:color w:val="000000" w:themeColor="text1"/>
                <w:kern w:val="1"/>
                <w:sz w:val="24"/>
                <w:lang w:eastAsia="zh-CN"/>
              </w:rPr>
              <w:t>（</w:t>
            </w:r>
            <w:r>
              <w:rPr>
                <w:rFonts w:hint="default" w:ascii="Times New Roman" w:hAnsi="Times New Roman" w:cs="Times New Roman"/>
                <w:color w:val="000000" w:themeColor="text1"/>
                <w:kern w:val="1"/>
                <w:sz w:val="24"/>
              </w:rPr>
              <w:t>r</w:t>
            </w:r>
            <w:r>
              <w:rPr>
                <w:rFonts w:hint="eastAsia" w:ascii="Times New Roman" w:hAnsi="Times New Roman" w:cs="Times New Roman"/>
                <w:color w:val="000000" w:themeColor="text1"/>
                <w:kern w:val="1"/>
                <w:sz w:val="24"/>
                <w:lang w:eastAsia="zh-CN"/>
              </w:rPr>
              <w:t>）</w:t>
            </w:r>
            <w:r>
              <w:rPr>
                <w:rFonts w:hint="default" w:ascii="Times New Roman" w:hAnsi="Times New Roman" w:cs="Times New Roman"/>
                <w:color w:val="000000" w:themeColor="text1"/>
                <w:kern w:val="1"/>
                <w:sz w:val="24"/>
              </w:rPr>
              <w:t>—</w:t>
            </w:r>
            <w:r>
              <w:rPr>
                <w:rFonts w:hint="default" w:ascii="Times New Roman" w:hAnsi="Times New Roman" w:cs="Times New Roman"/>
                <w:color w:val="000000" w:themeColor="text1"/>
                <w:sz w:val="24"/>
              </w:rPr>
              <w:t>距声源r处的A声级，dB</w:t>
            </w:r>
            <w:r>
              <w:rPr>
                <w:rFonts w:hint="eastAsia"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A</w:t>
            </w:r>
            <w:r>
              <w:rPr>
                <w:rFonts w:hint="eastAsia"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w:t>
            </w:r>
          </w:p>
          <w:p w14:paraId="543B3684">
            <w:pPr>
              <w:adjustRightInd w:val="0"/>
              <w:snapToGrid w:val="0"/>
              <w:spacing w:line="360" w:lineRule="auto"/>
              <w:ind w:firstLine="1200" w:firstLineChars="500"/>
              <w:rPr>
                <w:rFonts w:hint="default" w:ascii="Times New Roman" w:hAnsi="Times New Roman" w:cs="Times New Roman"/>
                <w:color w:val="000000" w:themeColor="text1"/>
                <w:sz w:val="24"/>
              </w:rPr>
            </w:pPr>
            <w:r>
              <w:rPr>
                <w:rFonts w:hint="default" w:ascii="Times New Roman" w:hAnsi="Times New Roman" w:cs="Times New Roman"/>
                <w:color w:val="000000" w:themeColor="text1"/>
                <w:kern w:val="1"/>
                <w:sz w:val="24"/>
              </w:rPr>
              <w:t>L</w:t>
            </w:r>
            <w:r>
              <w:rPr>
                <w:rFonts w:hint="default" w:ascii="Times New Roman" w:hAnsi="Times New Roman" w:cs="Times New Roman"/>
                <w:color w:val="000000" w:themeColor="text1"/>
                <w:kern w:val="1"/>
                <w:sz w:val="24"/>
                <w:vertAlign w:val="subscript"/>
              </w:rPr>
              <w:t>Pi</w:t>
            </w:r>
            <w:r>
              <w:rPr>
                <w:rFonts w:hint="default" w:ascii="Times New Roman" w:hAnsi="Times New Roman" w:cs="Times New Roman"/>
                <w:color w:val="000000" w:themeColor="text1"/>
                <w:kern w:val="1"/>
                <w:sz w:val="24"/>
              </w:rPr>
              <w:t>—</w:t>
            </w:r>
            <w:r>
              <w:rPr>
                <w:rFonts w:hint="default" w:ascii="Times New Roman" w:hAnsi="Times New Roman" w:cs="Times New Roman"/>
                <w:color w:val="000000" w:themeColor="text1"/>
                <w:sz w:val="24"/>
              </w:rPr>
              <w:t>预测点（r）处，第i倍频带声压级，dB；</w:t>
            </w:r>
          </w:p>
          <w:p w14:paraId="291654BD">
            <w:pPr>
              <w:adjustRightInd w:val="0"/>
              <w:snapToGrid w:val="0"/>
              <w:spacing w:line="360" w:lineRule="auto"/>
              <w:ind w:firstLine="1200" w:firstLineChars="500"/>
              <w:rPr>
                <w:rFonts w:hint="default" w:ascii="Times New Roman" w:hAnsi="Times New Roman" w:cs="Times New Roman"/>
                <w:color w:val="000000" w:themeColor="text1"/>
                <w:sz w:val="24"/>
              </w:rPr>
            </w:pPr>
            <w:r>
              <w:rPr>
                <w:rFonts w:hint="default" w:ascii="Times New Roman" w:hAnsi="Times New Roman" w:cs="Times New Roman"/>
                <w:color w:val="000000" w:themeColor="text1"/>
                <w:kern w:val="1"/>
                <w:sz w:val="24"/>
              </w:rPr>
              <w:t>ΔL</w:t>
            </w:r>
            <w:r>
              <w:rPr>
                <w:rFonts w:hint="default" w:ascii="Times New Roman" w:hAnsi="Times New Roman" w:cs="Times New Roman"/>
                <w:color w:val="000000" w:themeColor="text1"/>
                <w:kern w:val="1"/>
                <w:sz w:val="24"/>
                <w:vertAlign w:val="subscript"/>
              </w:rPr>
              <w:t>i</w:t>
            </w:r>
            <w:r>
              <w:rPr>
                <w:rFonts w:hint="default" w:ascii="Times New Roman" w:hAnsi="Times New Roman" w:cs="Times New Roman"/>
                <w:color w:val="000000" w:themeColor="text1"/>
                <w:kern w:val="1"/>
                <w:sz w:val="24"/>
              </w:rPr>
              <w:t>—</w:t>
            </w:r>
            <w:r>
              <w:rPr>
                <w:rFonts w:hint="default" w:ascii="Times New Roman" w:hAnsi="Times New Roman" w:cs="Times New Roman"/>
                <w:color w:val="000000" w:themeColor="text1"/>
                <w:sz w:val="24"/>
              </w:rPr>
              <w:t>第i倍频带的A计权网络修正值，dB。</w:t>
            </w:r>
          </w:p>
          <w:p w14:paraId="1BDE89F9">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在只考虑几何发散衰减时，可按式（A.4）计算。</w:t>
            </w:r>
          </w:p>
          <w:p w14:paraId="4D31A3DA">
            <w:pPr>
              <w:adjustRightInd w:val="0"/>
              <w:snapToGrid w:val="0"/>
              <w:spacing w:line="360" w:lineRule="auto"/>
              <w:jc w:val="center"/>
              <w:rPr>
                <w:rFonts w:hint="default" w:ascii="Times New Roman" w:hAnsi="Times New Roman" w:cs="Times New Roman"/>
                <w:color w:val="000000" w:themeColor="text1"/>
                <w:sz w:val="24"/>
              </w:rPr>
            </w:pPr>
            <w:r>
              <w:rPr>
                <w:rFonts w:hint="default" w:ascii="Times New Roman" w:hAnsi="Times New Roman" w:eastAsia="宋体" w:cs="Times New Roman"/>
                <w:color w:val="000000" w:themeColor="text1"/>
                <w:kern w:val="2"/>
                <w:sz w:val="24"/>
                <w:szCs w:val="24"/>
                <w:lang w:val="en-US" w:eastAsia="zh-CN" w:bidi="ar-SA"/>
              </w:rPr>
              <w:pict>
                <v:shape id="_x0000_i1042" o:spt="75" type="#_x0000_t75" style="height:20.6pt;width:97.7pt;" fillcolor="#FFFFFF" filled="f" o:preferrelative="t" stroked="f" coordsize="21600,21600">
                  <v:path/>
                  <v:fill on="f" color2="#FFFFFF" focussize="0,0"/>
                  <v:stroke on="f"/>
                  <v:imagedata r:id="rId35" gain="65536f" blacklevel="0f" gamma="0" chromakey="#FFFFFF" o:title=""/>
                  <o:lock v:ext="edit" position="f" selection="f" grouping="f" rotation="f" cropping="f" text="f" aspectratio="t"/>
                  <w10:wrap type="none"/>
                  <w10:anchorlock/>
                </v:shape>
              </w:pict>
            </w:r>
          </w:p>
          <w:p w14:paraId="2FBA73E9">
            <w:pPr>
              <w:adjustRightInd w:val="0"/>
              <w:snapToGrid w:val="0"/>
              <w:spacing w:line="360" w:lineRule="auto"/>
              <w:ind w:firstLine="480"/>
              <w:rPr>
                <w:rFonts w:hint="default" w:ascii="Times New Roman" w:hAnsi="Times New Roman" w:cs="Times New Roman"/>
                <w:color w:val="000000" w:themeColor="text1"/>
                <w:sz w:val="24"/>
              </w:rPr>
            </w:pPr>
            <w:r>
              <w:rPr>
                <w:rFonts w:hint="default" w:ascii="Times New Roman" w:hAnsi="Times New Roman" w:cs="Times New Roman"/>
                <w:color w:val="000000" w:themeColor="text1"/>
                <w:kern w:val="1"/>
                <w:sz w:val="24"/>
              </w:rPr>
              <w:t>式中：L</w:t>
            </w:r>
            <w:r>
              <w:rPr>
                <w:rFonts w:hint="default" w:ascii="Times New Roman" w:hAnsi="Times New Roman" w:cs="Times New Roman"/>
                <w:color w:val="000000" w:themeColor="text1"/>
                <w:kern w:val="1"/>
                <w:sz w:val="24"/>
                <w:vertAlign w:val="subscript"/>
              </w:rPr>
              <w:t>A</w:t>
            </w:r>
            <w:r>
              <w:rPr>
                <w:rFonts w:hint="eastAsia" w:ascii="Times New Roman" w:hAnsi="Times New Roman" w:cs="Times New Roman"/>
                <w:color w:val="000000" w:themeColor="text1"/>
                <w:kern w:val="1"/>
                <w:sz w:val="24"/>
                <w:lang w:eastAsia="zh-CN"/>
              </w:rPr>
              <w:t>（</w:t>
            </w:r>
            <w:r>
              <w:rPr>
                <w:rFonts w:hint="default" w:ascii="Times New Roman" w:hAnsi="Times New Roman" w:cs="Times New Roman"/>
                <w:color w:val="000000" w:themeColor="text1"/>
                <w:kern w:val="1"/>
                <w:sz w:val="24"/>
              </w:rPr>
              <w:t>r</w:t>
            </w:r>
            <w:r>
              <w:rPr>
                <w:rFonts w:hint="eastAsia" w:ascii="Times New Roman" w:hAnsi="Times New Roman" w:cs="Times New Roman"/>
                <w:color w:val="000000" w:themeColor="text1"/>
                <w:kern w:val="1"/>
                <w:sz w:val="24"/>
                <w:lang w:eastAsia="zh-CN"/>
              </w:rPr>
              <w:t>）</w:t>
            </w:r>
            <w:r>
              <w:rPr>
                <w:rFonts w:hint="default" w:ascii="Times New Roman" w:hAnsi="Times New Roman" w:cs="Times New Roman"/>
                <w:color w:val="000000" w:themeColor="text1"/>
                <w:kern w:val="1"/>
                <w:sz w:val="24"/>
              </w:rPr>
              <w:t>—</w:t>
            </w:r>
            <w:r>
              <w:rPr>
                <w:rFonts w:hint="default" w:ascii="Times New Roman" w:hAnsi="Times New Roman" w:cs="Times New Roman"/>
                <w:color w:val="000000" w:themeColor="text1"/>
                <w:sz w:val="24"/>
              </w:rPr>
              <w:t>距声源r处的A声级，dB</w:t>
            </w:r>
            <w:r>
              <w:rPr>
                <w:rFonts w:hint="eastAsia"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A</w:t>
            </w:r>
            <w:r>
              <w:rPr>
                <w:rFonts w:hint="eastAsia"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w:t>
            </w:r>
          </w:p>
          <w:p w14:paraId="5E8D3908">
            <w:pPr>
              <w:adjustRightInd w:val="0"/>
              <w:snapToGrid w:val="0"/>
              <w:spacing w:line="360" w:lineRule="auto"/>
              <w:ind w:firstLine="1200" w:firstLineChars="500"/>
              <w:rPr>
                <w:rFonts w:hint="default" w:ascii="Times New Roman" w:hAnsi="Times New Roman" w:cs="Times New Roman"/>
                <w:color w:val="000000" w:themeColor="text1"/>
                <w:kern w:val="1"/>
                <w:sz w:val="24"/>
              </w:rPr>
            </w:pPr>
            <w:r>
              <w:rPr>
                <w:rFonts w:hint="default" w:ascii="Times New Roman" w:hAnsi="Times New Roman" w:cs="Times New Roman"/>
                <w:color w:val="000000" w:themeColor="text1"/>
                <w:kern w:val="1"/>
                <w:sz w:val="24"/>
              </w:rPr>
              <w:t>L</w:t>
            </w:r>
            <w:r>
              <w:rPr>
                <w:rFonts w:hint="default" w:ascii="Times New Roman" w:hAnsi="Times New Roman" w:cs="Times New Roman"/>
                <w:color w:val="000000" w:themeColor="text1"/>
                <w:kern w:val="1"/>
                <w:sz w:val="24"/>
                <w:vertAlign w:val="subscript"/>
              </w:rPr>
              <w:t>r0</w:t>
            </w:r>
            <w:r>
              <w:rPr>
                <w:rFonts w:hint="default" w:ascii="Times New Roman" w:hAnsi="Times New Roman" w:cs="Times New Roman"/>
                <w:color w:val="000000" w:themeColor="text1"/>
                <w:kern w:val="1"/>
                <w:sz w:val="24"/>
              </w:rPr>
              <w:t>—</w:t>
            </w:r>
            <w:r>
              <w:rPr>
                <w:rFonts w:hint="default" w:ascii="Times New Roman" w:hAnsi="Times New Roman" w:cs="Times New Roman"/>
                <w:color w:val="000000" w:themeColor="text1"/>
                <w:sz w:val="24"/>
              </w:rPr>
              <w:t>参考位置r0处的A声级，dB</w:t>
            </w:r>
            <w:r>
              <w:rPr>
                <w:rFonts w:hint="eastAsia"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A</w:t>
            </w:r>
            <w:r>
              <w:rPr>
                <w:rFonts w:hint="eastAsia"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w:t>
            </w:r>
          </w:p>
          <w:p w14:paraId="2409AE16">
            <w:pPr>
              <w:adjustRightInd w:val="0"/>
              <w:snapToGrid w:val="0"/>
              <w:spacing w:line="360" w:lineRule="auto"/>
              <w:ind w:firstLine="1200" w:firstLineChars="5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A</w:t>
            </w:r>
            <w:r>
              <w:rPr>
                <w:rFonts w:hint="default" w:ascii="Times New Roman" w:hAnsi="Times New Roman" w:cs="Times New Roman"/>
                <w:color w:val="000000" w:themeColor="text1"/>
                <w:sz w:val="24"/>
                <w:vertAlign w:val="subscript"/>
              </w:rPr>
              <w:t>div</w:t>
            </w:r>
            <w:r>
              <w:rPr>
                <w:rFonts w:hint="default" w:ascii="Times New Roman" w:hAnsi="Times New Roman" w:cs="Times New Roman"/>
                <w:color w:val="000000" w:themeColor="text1"/>
                <w:sz w:val="24"/>
              </w:rPr>
              <w:t>—几何发散引起的衰减，dB。</w:t>
            </w:r>
          </w:p>
          <w:p w14:paraId="0039A642">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 xml:space="preserve">无指向性点声源几何发散衰减的基本公式（A.5）是： </w:t>
            </w:r>
          </w:p>
          <w:p w14:paraId="08219EDC">
            <w:pPr>
              <w:adjustRightInd w:val="0"/>
              <w:snapToGrid w:val="0"/>
              <w:spacing w:line="360" w:lineRule="auto"/>
              <w:jc w:val="center"/>
              <w:rPr>
                <w:rFonts w:hint="default" w:ascii="Times New Roman" w:hAnsi="Times New Roman" w:cs="Times New Roman"/>
                <w:color w:val="000000" w:themeColor="text1"/>
                <w:sz w:val="24"/>
              </w:rPr>
            </w:pPr>
            <w:r>
              <w:rPr>
                <w:rFonts w:hint="default" w:ascii="Times New Roman" w:hAnsi="Times New Roman" w:eastAsia="宋体" w:cs="Times New Roman"/>
                <w:color w:val="000000" w:themeColor="text1"/>
                <w:kern w:val="2"/>
                <w:sz w:val="24"/>
                <w:szCs w:val="24"/>
                <w:lang w:bidi="ar-SA"/>
              </w:rPr>
              <w:pict>
                <v:shape id="_x0000_i1043" o:spt="75" type="#_x0000_t75" style="height:22.95pt;width:157.65pt;" fillcolor="#FFFFFF" filled="f" o:preferrelative="t" stroked="f" coordsize="21600,21600">
                  <v:path/>
                  <v:fill on="f" color2="#FFFFFF" focussize="0,0"/>
                  <v:stroke on="f"/>
                  <v:imagedata r:id="rId36" gain="65536f" blacklevel="0f" gamma="0" o:title=""/>
                  <o:lock v:ext="edit" position="f" selection="f" grouping="f" rotation="f" cropping="f" text="f" aspectratio="t"/>
                  <w10:wrap type="none"/>
                  <w10:anchorlock/>
                </v:shape>
              </w:pict>
            </w:r>
          </w:p>
          <w:p w14:paraId="4DA3AFA6">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式中：Lp</w:t>
            </w:r>
            <w:r>
              <w:rPr>
                <w:rFonts w:hint="eastAsia"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r</w:t>
            </w:r>
            <w:r>
              <w:rPr>
                <w:rFonts w:hint="eastAsia"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 xml:space="preserve"> —预测点处声压级，dB； </w:t>
            </w:r>
          </w:p>
          <w:p w14:paraId="1E77C9D4">
            <w:pPr>
              <w:adjustRightInd w:val="0"/>
              <w:snapToGrid w:val="0"/>
              <w:spacing w:line="360" w:lineRule="auto"/>
              <w:ind w:firstLine="1200" w:firstLineChars="5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Lp</w:t>
            </w:r>
            <w:r>
              <w:rPr>
                <w:rFonts w:hint="eastAsia"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r0</w:t>
            </w:r>
            <w:r>
              <w:rPr>
                <w:rFonts w:hint="eastAsia"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 xml:space="preserve"> —参考位置r0处的声压级，dB；</w:t>
            </w:r>
          </w:p>
          <w:p w14:paraId="3E6C3A16">
            <w:pPr>
              <w:adjustRightInd w:val="0"/>
              <w:snapToGrid w:val="0"/>
              <w:spacing w:line="360" w:lineRule="auto"/>
              <w:ind w:firstLine="1200" w:firstLineChars="5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 xml:space="preserve">r —预测点距声源的距离； </w:t>
            </w:r>
          </w:p>
          <w:p w14:paraId="71C17B9A">
            <w:pPr>
              <w:adjustRightInd w:val="0"/>
              <w:snapToGrid w:val="0"/>
              <w:spacing w:line="360" w:lineRule="auto"/>
              <w:ind w:firstLine="1200" w:firstLineChars="5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r</w:t>
            </w:r>
            <w:r>
              <w:rPr>
                <w:rFonts w:hint="default" w:ascii="Times New Roman" w:hAnsi="Times New Roman" w:cs="Times New Roman"/>
                <w:color w:val="000000" w:themeColor="text1"/>
                <w:sz w:val="24"/>
                <w:vertAlign w:val="subscript"/>
              </w:rPr>
              <w:t>0</w:t>
            </w:r>
            <w:r>
              <w:rPr>
                <w:rFonts w:hint="default" w:ascii="Times New Roman" w:hAnsi="Times New Roman" w:cs="Times New Roman"/>
                <w:color w:val="000000" w:themeColor="text1"/>
                <w:sz w:val="24"/>
              </w:rPr>
              <w:t>—参考位置距声源的距离。</w:t>
            </w:r>
          </w:p>
          <w:p w14:paraId="40697EA2">
            <w:pPr>
              <w:adjustRightInd w:val="0"/>
              <w:snapToGrid w:val="0"/>
              <w:spacing w:line="360" w:lineRule="auto"/>
              <w:ind w:firstLine="600" w:firstLineChars="25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噪声叠加预测计算公式如下：</w:t>
            </w:r>
          </w:p>
          <w:p w14:paraId="331EF2D6">
            <w:pPr>
              <w:adjustRightInd w:val="0"/>
              <w:snapToGrid w:val="0"/>
              <w:spacing w:line="360" w:lineRule="auto"/>
              <w:ind w:firstLine="480"/>
              <w:jc w:val="center"/>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L</w:t>
            </w:r>
            <w:r>
              <w:rPr>
                <w:rFonts w:hint="default" w:ascii="Times New Roman" w:hAnsi="Times New Roman" w:cs="Times New Roman"/>
                <w:color w:val="000000" w:themeColor="text1"/>
                <w:sz w:val="24"/>
                <w:vertAlign w:val="subscript"/>
              </w:rPr>
              <w:t>eq</w:t>
            </w:r>
            <w:r>
              <w:rPr>
                <w:rFonts w:hint="default" w:ascii="Times New Roman" w:hAnsi="Times New Roman" w:cs="Times New Roman"/>
                <w:color w:val="000000" w:themeColor="text1"/>
                <w:sz w:val="24"/>
              </w:rPr>
              <w:t>=10lg（10</w:t>
            </w:r>
            <w:r>
              <w:rPr>
                <w:rFonts w:hint="default" w:ascii="Times New Roman" w:hAnsi="Times New Roman" w:cs="Times New Roman"/>
                <w:color w:val="000000" w:themeColor="text1"/>
                <w:sz w:val="24"/>
                <w:vertAlign w:val="superscript"/>
              </w:rPr>
              <w:t>0.1Lp1</w:t>
            </w:r>
            <w:r>
              <w:rPr>
                <w:rFonts w:hint="default" w:ascii="Times New Roman" w:hAnsi="Times New Roman" w:cs="Times New Roman"/>
                <w:color w:val="000000" w:themeColor="text1"/>
                <w:sz w:val="24"/>
              </w:rPr>
              <w:t>+10</w:t>
            </w:r>
            <w:r>
              <w:rPr>
                <w:rFonts w:hint="default" w:ascii="Times New Roman" w:hAnsi="Times New Roman" w:cs="Times New Roman"/>
                <w:color w:val="000000" w:themeColor="text1"/>
                <w:sz w:val="24"/>
                <w:vertAlign w:val="superscript"/>
              </w:rPr>
              <w:t>0.1Lp2</w:t>
            </w:r>
            <w:r>
              <w:rPr>
                <w:rFonts w:hint="default" w:ascii="Times New Roman" w:hAnsi="Times New Roman" w:cs="Times New Roman"/>
                <w:color w:val="000000" w:themeColor="text1"/>
                <w:sz w:val="24"/>
              </w:rPr>
              <w:t>）</w:t>
            </w:r>
          </w:p>
          <w:p w14:paraId="56D98CB7">
            <w:pPr>
              <w:adjustRightInd w:val="0"/>
              <w:snapToGrid w:val="0"/>
              <w:spacing w:line="360" w:lineRule="auto"/>
              <w:ind w:firstLine="1080" w:firstLineChars="45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式中：L</w:t>
            </w:r>
            <w:r>
              <w:rPr>
                <w:rFonts w:hint="default" w:ascii="Times New Roman" w:hAnsi="Times New Roman" w:cs="Times New Roman"/>
                <w:color w:val="000000" w:themeColor="text1"/>
                <w:sz w:val="24"/>
                <w:vertAlign w:val="subscript"/>
              </w:rPr>
              <w:t>eq</w:t>
            </w:r>
            <w:r>
              <w:rPr>
                <w:rFonts w:hint="default" w:ascii="Times New Roman" w:hAnsi="Times New Roman" w:cs="Times New Roman"/>
                <w:color w:val="000000" w:themeColor="text1"/>
                <w:sz w:val="24"/>
              </w:rPr>
              <w:t>——预测点接收到的各设备点声源噪声预测值，dB（A）。</w:t>
            </w:r>
          </w:p>
          <w:p w14:paraId="2A09E234">
            <w:pPr>
              <w:adjustRightInd w:val="0"/>
              <w:snapToGrid w:val="0"/>
              <w:spacing w:line="360" w:lineRule="auto"/>
              <w:ind w:firstLine="1800" w:firstLineChars="75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L</w:t>
            </w:r>
            <w:r>
              <w:rPr>
                <w:rFonts w:hint="default" w:ascii="Times New Roman" w:hAnsi="Times New Roman" w:cs="Times New Roman"/>
                <w:color w:val="000000" w:themeColor="text1"/>
                <w:sz w:val="24"/>
                <w:vertAlign w:val="subscript"/>
              </w:rPr>
              <w:t>p1</w:t>
            </w:r>
            <w:r>
              <w:rPr>
                <w:rFonts w:hint="default" w:ascii="Times New Roman" w:hAnsi="Times New Roman" w:cs="Times New Roman"/>
                <w:color w:val="000000" w:themeColor="text1"/>
                <w:sz w:val="24"/>
              </w:rPr>
              <w:t>——建设项目声源在预测点的等效声级贡献值，dB（A）。</w:t>
            </w:r>
          </w:p>
          <w:p w14:paraId="3F00CB4C">
            <w:pPr>
              <w:adjustRightInd w:val="0"/>
              <w:snapToGrid w:val="0"/>
              <w:spacing w:line="360" w:lineRule="auto"/>
              <w:ind w:firstLine="1800" w:firstLineChars="75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L</w:t>
            </w:r>
            <w:r>
              <w:rPr>
                <w:rFonts w:hint="default" w:ascii="Times New Roman" w:hAnsi="Times New Roman" w:cs="Times New Roman"/>
                <w:color w:val="000000" w:themeColor="text1"/>
                <w:sz w:val="24"/>
                <w:vertAlign w:val="subscript"/>
              </w:rPr>
              <w:t>p2</w:t>
            </w:r>
            <w:r>
              <w:rPr>
                <w:rFonts w:hint="default" w:ascii="Times New Roman" w:hAnsi="Times New Roman" w:cs="Times New Roman"/>
                <w:color w:val="000000" w:themeColor="text1"/>
                <w:sz w:val="24"/>
              </w:rPr>
              <w:t>——预测点的背景值，dB（A）。</w:t>
            </w:r>
          </w:p>
          <w:p w14:paraId="71204755">
            <w:pPr>
              <w:pStyle w:val="74"/>
              <w:adjustRightInd w:val="0"/>
              <w:snapToGrid w:val="0"/>
              <w:spacing w:line="360" w:lineRule="auto"/>
              <w:ind w:firstLine="48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声源位于室内，室内声源可采用等效室外声源声功率级法进行计算。设靠近开口处（或窗户）室内、室外某倍频带的声压级分别为Lp</w:t>
            </w:r>
            <w:r>
              <w:rPr>
                <w:rFonts w:hint="default" w:ascii="Times New Roman" w:hAnsi="Times New Roman" w:cs="Times New Roman"/>
                <w:color w:val="000000" w:themeColor="text1"/>
                <w:sz w:val="24"/>
                <w:szCs w:val="24"/>
                <w:vertAlign w:val="subscript"/>
              </w:rPr>
              <w:t>1</w:t>
            </w:r>
            <w:r>
              <w:rPr>
                <w:rFonts w:hint="default" w:ascii="Times New Roman" w:hAnsi="Times New Roman" w:cs="Times New Roman"/>
                <w:color w:val="000000" w:themeColor="text1"/>
                <w:sz w:val="24"/>
                <w:szCs w:val="24"/>
              </w:rPr>
              <w:t>和Lp</w:t>
            </w:r>
            <w:r>
              <w:rPr>
                <w:rFonts w:hint="default" w:ascii="Times New Roman" w:hAnsi="Times New Roman" w:cs="Times New Roman"/>
                <w:color w:val="000000" w:themeColor="text1"/>
                <w:sz w:val="24"/>
                <w:szCs w:val="24"/>
                <w:vertAlign w:val="subscript"/>
              </w:rPr>
              <w:t>2</w:t>
            </w:r>
            <w:r>
              <w:rPr>
                <w:rFonts w:hint="default" w:ascii="Times New Roman" w:hAnsi="Times New Roman" w:cs="Times New Roman"/>
                <w:color w:val="000000" w:themeColor="text1"/>
                <w:sz w:val="24"/>
                <w:szCs w:val="24"/>
              </w:rPr>
              <w:t>。</w:t>
            </w:r>
          </w:p>
          <w:p w14:paraId="63C1E062">
            <w:pPr>
              <w:pStyle w:val="74"/>
              <w:adjustRightInd w:val="0"/>
              <w:snapToGrid w:val="0"/>
              <w:spacing w:line="360" w:lineRule="auto"/>
              <w:ind w:firstLine="48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若声源所在室内声场为近似扩散声场，则室外的倍频带声压级可按公式近似求出：</w:t>
            </w:r>
          </w:p>
          <w:p w14:paraId="52AB330D">
            <w:pPr>
              <w:adjustRightInd w:val="0"/>
              <w:snapToGrid w:val="0"/>
              <w:spacing w:line="360" w:lineRule="auto"/>
              <w:jc w:val="center"/>
              <w:rPr>
                <w:rFonts w:hint="default" w:ascii="Times New Roman" w:hAnsi="Times New Roman" w:cs="Times New Roman"/>
                <w:color w:val="000000" w:themeColor="text1"/>
                <w:kern w:val="1"/>
                <w:sz w:val="24"/>
              </w:rPr>
            </w:pPr>
            <w:r>
              <w:rPr>
                <w:rFonts w:hint="default" w:ascii="Times New Roman" w:hAnsi="Times New Roman" w:cs="Times New Roman"/>
                <w:color w:val="000000" w:themeColor="text1"/>
                <w:kern w:val="1"/>
                <w:sz w:val="24"/>
              </w:rPr>
              <w:t>L</w:t>
            </w:r>
            <w:r>
              <w:rPr>
                <w:rFonts w:hint="default" w:ascii="Times New Roman" w:hAnsi="Times New Roman" w:cs="Times New Roman"/>
                <w:color w:val="000000" w:themeColor="text1"/>
                <w:kern w:val="1"/>
                <w:sz w:val="24"/>
                <w:vertAlign w:val="subscript"/>
              </w:rPr>
              <w:t>P2</w:t>
            </w:r>
            <w:r>
              <w:rPr>
                <w:rFonts w:hint="default" w:ascii="Times New Roman" w:hAnsi="Times New Roman" w:cs="Times New Roman"/>
                <w:color w:val="000000" w:themeColor="text1"/>
                <w:kern w:val="1"/>
                <w:sz w:val="24"/>
              </w:rPr>
              <w:t>=L</w:t>
            </w:r>
            <w:r>
              <w:rPr>
                <w:rFonts w:hint="default" w:ascii="Times New Roman" w:hAnsi="Times New Roman" w:cs="Times New Roman"/>
                <w:color w:val="000000" w:themeColor="text1"/>
                <w:kern w:val="1"/>
                <w:sz w:val="24"/>
                <w:vertAlign w:val="subscript"/>
              </w:rPr>
              <w:t>P1</w:t>
            </w:r>
            <w:r>
              <w:rPr>
                <w:rFonts w:hint="default" w:ascii="Times New Roman" w:hAnsi="Times New Roman" w:cs="Times New Roman"/>
                <w:color w:val="000000" w:themeColor="text1"/>
                <w:kern w:val="1"/>
                <w:sz w:val="24"/>
              </w:rPr>
              <w:t>-（TL+6）</w:t>
            </w:r>
          </w:p>
          <w:p w14:paraId="52E3E903">
            <w:pPr>
              <w:adjustRightInd w:val="0"/>
              <w:snapToGrid w:val="0"/>
              <w:spacing w:line="360" w:lineRule="auto"/>
              <w:ind w:firstLine="480"/>
              <w:rPr>
                <w:rFonts w:hint="default" w:ascii="Times New Roman" w:hAnsi="Times New Roman" w:cs="Times New Roman"/>
                <w:color w:val="000000" w:themeColor="text1"/>
                <w:sz w:val="24"/>
              </w:rPr>
            </w:pPr>
            <w:r>
              <w:rPr>
                <w:rFonts w:hint="default" w:ascii="Times New Roman" w:hAnsi="Times New Roman" w:cs="Times New Roman"/>
                <w:color w:val="000000" w:themeColor="text1"/>
                <w:kern w:val="1"/>
                <w:sz w:val="24"/>
              </w:rPr>
              <w:t>式中：L</w:t>
            </w:r>
            <w:r>
              <w:rPr>
                <w:rFonts w:hint="default" w:ascii="Times New Roman" w:hAnsi="Times New Roman" w:cs="Times New Roman"/>
                <w:color w:val="000000" w:themeColor="text1"/>
                <w:kern w:val="1"/>
                <w:sz w:val="24"/>
                <w:vertAlign w:val="subscript"/>
              </w:rPr>
              <w:t>P2</w:t>
            </w:r>
            <w:r>
              <w:rPr>
                <w:rFonts w:hint="default" w:ascii="Times New Roman" w:hAnsi="Times New Roman" w:cs="Times New Roman"/>
                <w:color w:val="000000" w:themeColor="text1"/>
                <w:kern w:val="1"/>
                <w:sz w:val="24"/>
              </w:rPr>
              <w:t>—</w:t>
            </w:r>
            <w:r>
              <w:rPr>
                <w:rFonts w:hint="default" w:ascii="Times New Roman" w:hAnsi="Times New Roman" w:cs="Times New Roman"/>
                <w:color w:val="000000" w:themeColor="text1"/>
                <w:sz w:val="24"/>
              </w:rPr>
              <w:t>靠近开口处（或窗户）室内某倍频带的声压级或A声级，dB；</w:t>
            </w:r>
          </w:p>
          <w:p w14:paraId="58F68E1A">
            <w:pPr>
              <w:adjustRightInd w:val="0"/>
              <w:snapToGrid w:val="0"/>
              <w:spacing w:line="360" w:lineRule="auto"/>
              <w:ind w:firstLine="1200" w:firstLineChars="500"/>
              <w:rPr>
                <w:rFonts w:hint="default" w:ascii="Times New Roman" w:hAnsi="Times New Roman" w:cs="Times New Roman"/>
                <w:color w:val="000000" w:themeColor="text1"/>
                <w:sz w:val="24"/>
              </w:rPr>
            </w:pPr>
            <w:r>
              <w:rPr>
                <w:rFonts w:hint="default" w:ascii="Times New Roman" w:hAnsi="Times New Roman" w:cs="Times New Roman"/>
                <w:color w:val="000000" w:themeColor="text1"/>
                <w:kern w:val="1"/>
                <w:sz w:val="24"/>
              </w:rPr>
              <w:t>L</w:t>
            </w:r>
            <w:r>
              <w:rPr>
                <w:rFonts w:hint="default" w:ascii="Times New Roman" w:hAnsi="Times New Roman" w:cs="Times New Roman"/>
                <w:color w:val="000000" w:themeColor="text1"/>
                <w:kern w:val="1"/>
                <w:sz w:val="24"/>
                <w:vertAlign w:val="subscript"/>
              </w:rPr>
              <w:t>P1</w:t>
            </w:r>
            <w:r>
              <w:rPr>
                <w:rFonts w:hint="default" w:ascii="Times New Roman" w:hAnsi="Times New Roman" w:cs="Times New Roman"/>
                <w:color w:val="000000" w:themeColor="text1"/>
                <w:kern w:val="1"/>
                <w:sz w:val="24"/>
              </w:rPr>
              <w:t>—</w:t>
            </w:r>
            <w:r>
              <w:rPr>
                <w:rFonts w:hint="default" w:ascii="Times New Roman" w:hAnsi="Times New Roman" w:cs="Times New Roman"/>
                <w:color w:val="000000" w:themeColor="text1"/>
                <w:sz w:val="24"/>
              </w:rPr>
              <w:t>靠近开口处（或窗户）室外某倍频带的声压级或A声级，dB；</w:t>
            </w:r>
          </w:p>
          <w:p w14:paraId="0D30BCAE">
            <w:pPr>
              <w:adjustRightInd w:val="0"/>
              <w:snapToGrid w:val="0"/>
              <w:spacing w:line="360" w:lineRule="auto"/>
              <w:ind w:firstLine="1200" w:firstLineChars="500"/>
              <w:rPr>
                <w:rFonts w:hint="default" w:ascii="Times New Roman" w:hAnsi="Times New Roman" w:cs="Times New Roman"/>
                <w:color w:val="000000" w:themeColor="text1"/>
                <w:sz w:val="24"/>
              </w:rPr>
            </w:pPr>
            <w:r>
              <w:rPr>
                <w:rFonts w:hint="default" w:ascii="Times New Roman" w:hAnsi="Times New Roman" w:cs="Times New Roman"/>
                <w:color w:val="000000" w:themeColor="text1"/>
                <w:kern w:val="1"/>
                <w:sz w:val="24"/>
              </w:rPr>
              <w:t>TL—</w:t>
            </w:r>
            <w:r>
              <w:rPr>
                <w:rFonts w:hint="default" w:ascii="Times New Roman" w:hAnsi="Times New Roman" w:cs="Times New Roman"/>
                <w:color w:val="000000" w:themeColor="text1"/>
                <w:sz w:val="24"/>
              </w:rPr>
              <w:t>隔墙（或窗户）倍频带或A声级的隔声量，dB。</w:t>
            </w:r>
          </w:p>
          <w:p w14:paraId="1014B7F7">
            <w:pPr>
              <w:adjustRightInd w:val="0"/>
              <w:snapToGrid w:val="0"/>
              <w:jc w:val="center"/>
              <w:rPr>
                <w:rFonts w:hint="default" w:ascii="Times New Roman" w:hAnsi="Times New Roman" w:cs="Times New Roman"/>
                <w:color w:val="000000" w:themeColor="text1"/>
              </w:rPr>
            </w:pPr>
            <w:r>
              <w:rPr>
                <w:rFonts w:hint="default" w:ascii="Times New Roman" w:hAnsi="Times New Roman" w:eastAsia="宋体" w:cs="Times New Roman"/>
                <w:color w:val="000000" w:themeColor="text1"/>
                <w:kern w:val="2"/>
                <w:sz w:val="24"/>
                <w:szCs w:val="24"/>
                <w:lang w:bidi="ar-SA"/>
              </w:rPr>
              <w:pict>
                <v:shape id="_x0000_i1044" o:spt="75" type="#_x0000_t75" style="height:99.1pt;width:233pt;" fillcolor="#FFFFFF" filled="f" o:preferrelative="t" stroked="f" coordsize="21600,21600">
                  <v:path/>
                  <v:fill on="f" color2="#FFFFFF" focussize="0,0"/>
                  <v:stroke on="f"/>
                  <v:imagedata r:id="rId37" gain="65536f" blacklevel="0f" gamma="0" o:title=""/>
                  <o:lock v:ext="edit" position="f" selection="f" grouping="f" rotation="f" cropping="f" text="f" aspectratio="t"/>
                  <w10:wrap type="none"/>
                  <w10:anchorlock/>
                </v:shape>
              </w:pict>
            </w:r>
          </w:p>
          <w:p w14:paraId="4A3D5FED">
            <w:pPr>
              <w:pStyle w:val="7"/>
              <w:spacing w:line="360" w:lineRule="auto"/>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图4-</w:t>
            </w:r>
            <w:r>
              <w:rPr>
                <w:rFonts w:hint="default" w:ascii="Times New Roman" w:hAnsi="Times New Roman" w:eastAsia="宋体" w:cs="Times New Roman"/>
                <w:b/>
                <w:color w:val="000000" w:themeColor="text1"/>
                <w:sz w:val="21"/>
                <w:szCs w:val="21"/>
              </w:rPr>
              <w:fldChar w:fldCharType="begin"/>
            </w:r>
            <w:r>
              <w:rPr>
                <w:rFonts w:hint="default" w:ascii="Times New Roman" w:hAnsi="Times New Roman" w:eastAsia="宋体" w:cs="Times New Roman"/>
                <w:b/>
                <w:color w:val="000000" w:themeColor="text1"/>
                <w:sz w:val="21"/>
                <w:szCs w:val="21"/>
              </w:rPr>
              <w:instrText xml:space="preserve"> SEQ 图4- \* ARABIC </w:instrText>
            </w:r>
            <w:r>
              <w:rPr>
                <w:rFonts w:hint="default" w:ascii="Times New Roman" w:hAnsi="Times New Roman" w:eastAsia="宋体" w:cs="Times New Roman"/>
                <w:b/>
                <w:color w:val="000000" w:themeColor="text1"/>
                <w:sz w:val="21"/>
                <w:szCs w:val="21"/>
              </w:rPr>
              <w:fldChar w:fldCharType="separate"/>
            </w:r>
            <w:r>
              <w:rPr>
                <w:rFonts w:hint="default" w:ascii="Times New Roman" w:hAnsi="Times New Roman" w:eastAsia="宋体" w:cs="Times New Roman"/>
                <w:b/>
                <w:color w:val="000000" w:themeColor="text1"/>
                <w:sz w:val="21"/>
                <w:szCs w:val="21"/>
              </w:rPr>
              <w:t>1</w:t>
            </w:r>
            <w:r>
              <w:rPr>
                <w:rFonts w:hint="default" w:ascii="Times New Roman" w:hAnsi="Times New Roman" w:eastAsia="宋体" w:cs="Times New Roman"/>
                <w:b/>
                <w:color w:val="000000" w:themeColor="text1"/>
                <w:sz w:val="21"/>
                <w:szCs w:val="21"/>
              </w:rPr>
              <w:fldChar w:fldCharType="end"/>
            </w:r>
            <w:r>
              <w:rPr>
                <w:rFonts w:hint="default" w:ascii="Times New Roman" w:hAnsi="Times New Roman" w:eastAsia="宋体" w:cs="Times New Roman"/>
                <w:b/>
                <w:color w:val="000000" w:themeColor="text1"/>
                <w:sz w:val="21"/>
                <w:szCs w:val="21"/>
              </w:rPr>
              <w:t xml:space="preserve">  室内声源等效为室外声源图例</w:t>
            </w:r>
          </w:p>
          <w:p w14:paraId="0D671DB6">
            <w:pPr>
              <w:pStyle w:val="74"/>
              <w:adjustRightInd w:val="0"/>
              <w:snapToGrid w:val="0"/>
              <w:spacing w:line="360" w:lineRule="auto"/>
              <w:ind w:firstLine="48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也可按公式计算某一室内声源靠近围护结构处产生的倍频带声压级：</w:t>
            </w:r>
          </w:p>
          <w:p w14:paraId="55A2736F">
            <w:pPr>
              <w:adjustRightInd w:val="0"/>
              <w:snapToGrid w:val="0"/>
              <w:jc w:val="center"/>
              <w:rPr>
                <w:rFonts w:hint="default" w:ascii="Times New Roman" w:hAnsi="Times New Roman" w:cs="Times New Roman"/>
                <w:color w:val="000000" w:themeColor="text1"/>
                <w:kern w:val="1"/>
              </w:rPr>
            </w:pPr>
            <w:r>
              <w:rPr>
                <w:rFonts w:hint="default" w:ascii="Times New Roman" w:hAnsi="Times New Roman" w:eastAsia="宋体" w:cs="Times New Roman"/>
                <w:color w:val="000000" w:themeColor="text1"/>
                <w:kern w:val="2"/>
                <w:sz w:val="24"/>
                <w:szCs w:val="24"/>
                <w:lang w:bidi="ar-SA"/>
              </w:rPr>
              <w:pict>
                <v:shape id="_x0000_i1045" o:spt="75" type="#_x0000_t75" style="height:43.05pt;width:136.05pt;" fillcolor="#FFFFFF" filled="f" o:preferrelative="t" stroked="f" coordsize="21600,21600">
                  <v:path/>
                  <v:fill on="f" color2="#FFFFFF" focussize="0,0"/>
                  <v:stroke on="f"/>
                  <v:imagedata r:id="rId38" cropbottom="42374f" gain="65536f" blacklevel="0f" gamma="0" o:title=""/>
                  <o:lock v:ext="edit" position="f" selection="f" grouping="f" rotation="f" cropping="f" text="f" aspectratio="t"/>
                  <w10:wrap type="none"/>
                  <w10:anchorlock/>
                </v:shape>
              </w:pict>
            </w:r>
          </w:p>
          <w:p w14:paraId="241E2251">
            <w:pPr>
              <w:adjustRightInd w:val="0"/>
              <w:snapToGrid w:val="0"/>
              <w:spacing w:line="360" w:lineRule="auto"/>
              <w:ind w:firstLine="480"/>
              <w:rPr>
                <w:rFonts w:hint="default" w:ascii="Times New Roman" w:hAnsi="Times New Roman" w:cs="Times New Roman"/>
                <w:color w:val="000000" w:themeColor="text1"/>
                <w:kern w:val="1"/>
                <w:sz w:val="24"/>
              </w:rPr>
            </w:pPr>
            <w:r>
              <w:rPr>
                <w:rFonts w:hint="default" w:ascii="Times New Roman" w:hAnsi="Times New Roman" w:cs="Times New Roman"/>
                <w:color w:val="000000" w:themeColor="text1"/>
                <w:sz w:val="24"/>
              </w:rPr>
              <w:t>式中</w:t>
            </w:r>
            <w:r>
              <w:rPr>
                <w:rFonts w:hint="default" w:ascii="Times New Roman" w:hAnsi="Times New Roman" w:cs="Times New Roman"/>
                <w:color w:val="000000" w:themeColor="text1"/>
                <w:kern w:val="1"/>
                <w:sz w:val="24"/>
              </w:rPr>
              <w:t>：L</w:t>
            </w:r>
            <w:r>
              <w:rPr>
                <w:rFonts w:hint="default" w:ascii="Times New Roman" w:hAnsi="Times New Roman" w:cs="Times New Roman"/>
                <w:color w:val="000000" w:themeColor="text1"/>
                <w:kern w:val="1"/>
                <w:sz w:val="24"/>
                <w:vertAlign w:val="subscript"/>
              </w:rPr>
              <w:t>pl</w:t>
            </w:r>
            <w:r>
              <w:rPr>
                <w:rFonts w:hint="default" w:ascii="Times New Roman" w:hAnsi="Times New Roman" w:cs="Times New Roman"/>
                <w:color w:val="000000" w:themeColor="text1"/>
                <w:kern w:val="1"/>
                <w:sz w:val="24"/>
              </w:rPr>
              <w:t>—近开口处（或窗户）室内某倍频带的声压级或A声级，dB；</w:t>
            </w:r>
          </w:p>
          <w:p w14:paraId="7306E695">
            <w:pPr>
              <w:adjustRightInd w:val="0"/>
              <w:snapToGrid w:val="0"/>
              <w:spacing w:line="360" w:lineRule="auto"/>
              <w:ind w:firstLine="1200" w:firstLineChars="500"/>
              <w:rPr>
                <w:rFonts w:hint="default" w:ascii="Times New Roman" w:hAnsi="Times New Roman" w:cs="Times New Roman"/>
                <w:color w:val="000000" w:themeColor="text1"/>
                <w:kern w:val="1"/>
                <w:sz w:val="24"/>
              </w:rPr>
            </w:pPr>
            <w:r>
              <w:rPr>
                <w:rFonts w:hint="default" w:ascii="Times New Roman" w:hAnsi="Times New Roman" w:cs="Times New Roman"/>
                <w:color w:val="000000" w:themeColor="text1"/>
                <w:kern w:val="1"/>
                <w:sz w:val="24"/>
              </w:rPr>
              <w:t>L</w:t>
            </w:r>
            <w:r>
              <w:rPr>
                <w:rFonts w:hint="default" w:ascii="Times New Roman" w:hAnsi="Times New Roman" w:cs="Times New Roman"/>
                <w:color w:val="000000" w:themeColor="text1"/>
                <w:kern w:val="1"/>
                <w:sz w:val="24"/>
                <w:vertAlign w:val="subscript"/>
              </w:rPr>
              <w:t>w</w:t>
            </w:r>
            <w:r>
              <w:rPr>
                <w:rFonts w:hint="default" w:ascii="Times New Roman" w:hAnsi="Times New Roman" w:cs="Times New Roman"/>
                <w:color w:val="000000" w:themeColor="text1"/>
                <w:kern w:val="1"/>
                <w:sz w:val="24"/>
              </w:rPr>
              <w:t>—点声源声功率级</w:t>
            </w:r>
            <w:r>
              <w:rPr>
                <w:rFonts w:hint="eastAsia" w:ascii="Times New Roman" w:hAnsi="Times New Roman" w:cs="Times New Roman"/>
                <w:color w:val="000000" w:themeColor="text1"/>
                <w:kern w:val="1"/>
                <w:sz w:val="24"/>
                <w:lang w:eastAsia="zh-CN"/>
              </w:rPr>
              <w:t>（</w:t>
            </w:r>
            <w:r>
              <w:rPr>
                <w:rFonts w:hint="default" w:ascii="Times New Roman" w:hAnsi="Times New Roman" w:cs="Times New Roman"/>
                <w:color w:val="000000" w:themeColor="text1"/>
                <w:kern w:val="1"/>
                <w:sz w:val="24"/>
              </w:rPr>
              <w:t>A计权或倍频带），dB；</w:t>
            </w:r>
          </w:p>
          <w:p w14:paraId="6A343FE9">
            <w:pPr>
              <w:adjustRightInd w:val="0"/>
              <w:snapToGrid w:val="0"/>
              <w:spacing w:line="360" w:lineRule="auto"/>
              <w:ind w:firstLine="1200" w:firstLineChars="500"/>
              <w:rPr>
                <w:rFonts w:hint="default" w:ascii="Times New Roman" w:hAnsi="Times New Roman" w:cs="Times New Roman"/>
                <w:color w:val="000000" w:themeColor="text1"/>
                <w:kern w:val="1"/>
                <w:sz w:val="24"/>
              </w:rPr>
            </w:pPr>
            <w:r>
              <w:rPr>
                <w:rFonts w:hint="default" w:ascii="Times New Roman" w:hAnsi="Times New Roman" w:cs="Times New Roman"/>
                <w:color w:val="000000" w:themeColor="text1"/>
                <w:kern w:val="1"/>
                <w:sz w:val="24"/>
              </w:rPr>
              <w:t>Q—指向性因数：通常对无指向性声源，当声源放在房间中心时，Q=1；当放在一面墙的中心时，Q=2；当放在两面墙夹角处时，Q=4；当放在三面墙夹角处时，Q=8；</w:t>
            </w:r>
          </w:p>
          <w:p w14:paraId="247AF260">
            <w:pPr>
              <w:adjustRightInd w:val="0"/>
              <w:snapToGrid w:val="0"/>
              <w:spacing w:line="360" w:lineRule="auto"/>
              <w:ind w:firstLine="1200" w:firstLineChars="500"/>
              <w:rPr>
                <w:rFonts w:hint="default" w:ascii="Times New Roman" w:hAnsi="Times New Roman" w:cs="Times New Roman"/>
                <w:color w:val="000000" w:themeColor="text1"/>
                <w:kern w:val="1"/>
                <w:sz w:val="24"/>
              </w:rPr>
            </w:pPr>
            <w:r>
              <w:rPr>
                <w:rFonts w:hint="default" w:ascii="Times New Roman" w:hAnsi="Times New Roman" w:cs="Times New Roman"/>
                <w:color w:val="000000" w:themeColor="text1"/>
                <w:kern w:val="1"/>
                <w:sz w:val="24"/>
              </w:rPr>
              <w:t>R—房间常数</w:t>
            </w:r>
            <w:r>
              <w:rPr>
                <w:rFonts w:hint="eastAsia" w:ascii="Times New Roman" w:hAnsi="Times New Roman" w:cs="Times New Roman"/>
                <w:color w:val="000000" w:themeColor="text1"/>
                <w:kern w:val="1"/>
                <w:sz w:val="24"/>
                <w:lang w:eastAsia="zh-CN"/>
              </w:rPr>
              <w:t>；</w:t>
            </w:r>
            <w:r>
              <w:rPr>
                <w:rFonts w:hint="default" w:ascii="Times New Roman" w:hAnsi="Times New Roman" w:cs="Times New Roman"/>
                <w:color w:val="000000" w:themeColor="text1"/>
                <w:kern w:val="1"/>
                <w:sz w:val="24"/>
              </w:rPr>
              <w:t>R=Sal</w:t>
            </w:r>
            <w:r>
              <w:rPr>
                <w:rFonts w:hint="eastAsia" w:ascii="Times New Roman" w:hAnsi="Times New Roman" w:cs="Times New Roman"/>
                <w:color w:val="000000" w:themeColor="text1"/>
                <w:kern w:val="1"/>
                <w:sz w:val="24"/>
                <w:lang w:eastAsia="zh-CN"/>
              </w:rPr>
              <w:t>（</w:t>
            </w:r>
            <w:r>
              <w:rPr>
                <w:rFonts w:hint="default" w:ascii="Times New Roman" w:hAnsi="Times New Roman" w:cs="Times New Roman"/>
                <w:color w:val="000000" w:themeColor="text1"/>
                <w:kern w:val="1"/>
                <w:sz w:val="24"/>
              </w:rPr>
              <w:t>1-α</w:t>
            </w:r>
            <w:r>
              <w:rPr>
                <w:rFonts w:hint="eastAsia" w:ascii="Times New Roman" w:hAnsi="Times New Roman" w:cs="Times New Roman"/>
                <w:color w:val="000000" w:themeColor="text1"/>
                <w:kern w:val="1"/>
                <w:sz w:val="24"/>
                <w:lang w:eastAsia="zh-CN"/>
              </w:rPr>
              <w:t>）</w:t>
            </w:r>
            <w:r>
              <w:rPr>
                <w:rFonts w:hint="default" w:ascii="Times New Roman" w:hAnsi="Times New Roman" w:cs="Times New Roman"/>
                <w:color w:val="000000" w:themeColor="text1"/>
                <w:kern w:val="1"/>
                <w:sz w:val="24"/>
              </w:rPr>
              <w:t>，S房间内表面面积，m</w:t>
            </w:r>
            <w:r>
              <w:rPr>
                <w:rFonts w:hint="default" w:ascii="Times New Roman" w:hAnsi="Times New Roman" w:cs="Times New Roman"/>
                <w:color w:val="000000" w:themeColor="text1"/>
                <w:kern w:val="1"/>
                <w:sz w:val="24"/>
                <w:vertAlign w:val="superscript"/>
              </w:rPr>
              <w:t>2</w:t>
            </w:r>
            <w:r>
              <w:rPr>
                <w:rFonts w:hint="default" w:ascii="Times New Roman" w:hAnsi="Times New Roman" w:cs="Times New Roman"/>
                <w:color w:val="000000" w:themeColor="text1"/>
                <w:kern w:val="1"/>
                <w:sz w:val="24"/>
              </w:rPr>
              <w:t>；α为平均吸声系数；</w:t>
            </w:r>
          </w:p>
          <w:p w14:paraId="45BADC31">
            <w:pPr>
              <w:adjustRightInd w:val="0"/>
              <w:snapToGrid w:val="0"/>
              <w:spacing w:line="360" w:lineRule="auto"/>
              <w:ind w:firstLine="1200" w:firstLineChars="500"/>
              <w:rPr>
                <w:rFonts w:hint="default" w:ascii="Times New Roman" w:hAnsi="Times New Roman" w:cs="Times New Roman"/>
                <w:color w:val="000000" w:themeColor="text1"/>
                <w:kern w:val="1"/>
                <w:sz w:val="24"/>
              </w:rPr>
            </w:pPr>
            <w:r>
              <w:rPr>
                <w:rFonts w:hint="default" w:ascii="Times New Roman" w:hAnsi="Times New Roman" w:cs="Times New Roman"/>
                <w:color w:val="000000" w:themeColor="text1"/>
                <w:kern w:val="1"/>
                <w:sz w:val="24"/>
              </w:rPr>
              <w:t>r—声源到靠近围护结构</w:t>
            </w:r>
            <w:r>
              <w:rPr>
                <w:rFonts w:hint="default" w:ascii="Times New Roman" w:hAnsi="Times New Roman" w:cs="Times New Roman"/>
                <w:color w:val="000000" w:themeColor="text1"/>
                <w:sz w:val="24"/>
              </w:rPr>
              <w:t>某点处的距离，m。</w:t>
            </w:r>
          </w:p>
          <w:p w14:paraId="68E53CED">
            <w:pPr>
              <w:adjustRightInd w:val="0"/>
              <w:snapToGrid w:val="0"/>
              <w:spacing w:line="360" w:lineRule="auto"/>
              <w:ind w:firstLine="474" w:firstLineChars="200"/>
              <w:rPr>
                <w:rFonts w:hint="default" w:ascii="Times New Roman" w:hAnsi="Times New Roman" w:cs="Times New Roman"/>
                <w:color w:val="000000" w:themeColor="text1"/>
                <w:w w:val="99"/>
                <w:sz w:val="24"/>
              </w:rPr>
            </w:pPr>
            <w:r>
              <w:rPr>
                <w:rFonts w:hint="default" w:ascii="Times New Roman" w:hAnsi="Times New Roman" w:cs="Times New Roman"/>
                <w:color w:val="000000" w:themeColor="text1"/>
                <w:w w:val="99"/>
                <w:sz w:val="24"/>
              </w:rPr>
              <w:t>然后按下列公式计算所有室内声源在围护结构处产生的i倍频带叠加声压级：</w:t>
            </w:r>
          </w:p>
          <w:p w14:paraId="2F932637">
            <w:pPr>
              <w:adjustRightInd w:val="0"/>
              <w:snapToGrid w:val="0"/>
              <w:jc w:val="center"/>
              <w:rPr>
                <w:rFonts w:hint="default" w:ascii="Times New Roman" w:hAnsi="Times New Roman" w:cs="Times New Roman"/>
                <w:color w:val="000000" w:themeColor="text1"/>
              </w:rPr>
            </w:pPr>
            <w:r>
              <w:rPr>
                <w:rFonts w:hint="default" w:ascii="Times New Roman" w:hAnsi="Times New Roman" w:eastAsia="宋体" w:cs="Times New Roman"/>
                <w:color w:val="000000" w:themeColor="text1"/>
                <w:kern w:val="2"/>
                <w:sz w:val="24"/>
                <w:szCs w:val="24"/>
                <w:lang w:bidi="ar-SA"/>
              </w:rPr>
              <w:pict>
                <v:shape id="_x0000_i1046" o:spt="75" type="#_x0000_t75" style="height:42.6pt;width:163.5pt;" fillcolor="#FFFFFF" filled="f" o:preferrelative="t" stroked="f" coordsize="21600,21600">
                  <v:path/>
                  <v:fill on="f" color2="#FFFFFF" focussize="0,0"/>
                  <v:stroke on="f"/>
                  <v:imagedata r:id="rId39" gain="65536f" blacklevel="0f" gamma="0" o:title=""/>
                  <o:lock v:ext="edit" position="f" selection="f" grouping="f" rotation="f" cropping="f" text="f" aspectratio="t"/>
                  <w10:wrap type="none"/>
                  <w10:anchorlock/>
                </v:shape>
              </w:pict>
            </w:r>
          </w:p>
          <w:p w14:paraId="22ED31F5">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式中：L</w:t>
            </w:r>
            <w:r>
              <w:rPr>
                <w:rFonts w:hint="default" w:ascii="Times New Roman" w:hAnsi="Times New Roman" w:cs="Times New Roman"/>
                <w:color w:val="000000" w:themeColor="text1"/>
                <w:sz w:val="24"/>
                <w:vertAlign w:val="subscript"/>
              </w:rPr>
              <w:t>P1i</w:t>
            </w:r>
            <w:r>
              <w:rPr>
                <w:rFonts w:hint="eastAsia"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T</w:t>
            </w:r>
            <w:r>
              <w:rPr>
                <w:rFonts w:hint="eastAsia"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—靠近围护结构处室内N个声源i倍频带的叠加声压级，dB；</w:t>
            </w:r>
          </w:p>
          <w:p w14:paraId="76C314FD">
            <w:pPr>
              <w:adjustRightInd w:val="0"/>
              <w:snapToGrid w:val="0"/>
              <w:spacing w:line="360" w:lineRule="auto"/>
              <w:ind w:firstLine="1200" w:firstLineChars="5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L</w:t>
            </w:r>
            <w:r>
              <w:rPr>
                <w:rFonts w:hint="default" w:ascii="Times New Roman" w:hAnsi="Times New Roman" w:cs="Times New Roman"/>
                <w:color w:val="000000" w:themeColor="text1"/>
                <w:sz w:val="24"/>
                <w:vertAlign w:val="subscript"/>
              </w:rPr>
              <w:t>P1ij</w:t>
            </w:r>
            <w:r>
              <w:rPr>
                <w:rFonts w:hint="default" w:ascii="Times New Roman" w:hAnsi="Times New Roman" w:cs="Times New Roman"/>
                <w:color w:val="000000" w:themeColor="text1"/>
                <w:sz w:val="24"/>
              </w:rPr>
              <w:t>—室内j声源i倍频带的声压级，dB；</w:t>
            </w:r>
          </w:p>
          <w:p w14:paraId="240CE25D">
            <w:pPr>
              <w:tabs>
                <w:tab w:val="left" w:pos="4536"/>
              </w:tabs>
              <w:spacing w:line="360" w:lineRule="auto"/>
              <w:ind w:firstLine="48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szCs w:val="24"/>
              </w:rPr>
              <w:t>N—室内声源总数。</w:t>
            </w:r>
          </w:p>
          <w:p w14:paraId="7A81583D">
            <w:pPr>
              <w:adjustRightInd w:val="0"/>
              <w:snapToGrid w:val="0"/>
              <w:spacing w:line="360" w:lineRule="auto"/>
              <w:ind w:firstLine="482" w:firstLineChars="200"/>
              <w:rPr>
                <w:rFonts w:hint="default" w:ascii="Times New Roman" w:hAnsi="Times New Roman" w:eastAsia="宋体" w:cs="Times New Roman"/>
                <w:b/>
                <w:bCs/>
                <w:color w:val="000000" w:themeColor="text1"/>
                <w:sz w:val="24"/>
                <w:lang w:val="en-US" w:eastAsia="zh-CN"/>
              </w:rPr>
            </w:pPr>
            <w:r>
              <w:rPr>
                <w:rFonts w:hint="default" w:ascii="Times New Roman" w:hAnsi="Times New Roman" w:cs="Times New Roman"/>
                <w:b/>
                <w:bCs/>
                <w:color w:val="000000" w:themeColor="text1"/>
                <w:sz w:val="24"/>
                <w:lang w:eastAsia="zh-CN"/>
              </w:rPr>
              <w:t>（</w:t>
            </w:r>
            <w:r>
              <w:rPr>
                <w:rFonts w:hint="default" w:ascii="Times New Roman" w:hAnsi="Times New Roman" w:cs="Times New Roman"/>
                <w:b/>
                <w:bCs/>
                <w:color w:val="000000" w:themeColor="text1"/>
                <w:sz w:val="24"/>
                <w:lang w:val="en-US" w:eastAsia="zh-CN"/>
              </w:rPr>
              <w:t>3</w:t>
            </w:r>
            <w:r>
              <w:rPr>
                <w:rFonts w:hint="default" w:ascii="Times New Roman" w:hAnsi="Times New Roman" w:cs="Times New Roman"/>
                <w:b/>
                <w:bCs/>
                <w:color w:val="000000" w:themeColor="text1"/>
                <w:sz w:val="24"/>
                <w:lang w:eastAsia="zh-CN"/>
              </w:rPr>
              <w:t>）</w:t>
            </w:r>
            <w:r>
              <w:rPr>
                <w:rFonts w:hint="default" w:ascii="Times New Roman" w:hAnsi="Times New Roman" w:cs="Times New Roman"/>
                <w:b/>
                <w:bCs/>
                <w:color w:val="000000" w:themeColor="text1"/>
                <w:sz w:val="24"/>
                <w:lang w:val="en-US" w:eastAsia="zh-CN"/>
              </w:rPr>
              <w:t>预测参数</w:t>
            </w:r>
          </w:p>
          <w:p w14:paraId="518ABD21">
            <w:pPr>
              <w:adjustRightInd w:val="0"/>
              <w:snapToGrid w:val="0"/>
              <w:spacing w:line="360" w:lineRule="auto"/>
              <w:ind w:firstLine="480" w:firstLineChars="200"/>
              <w:rPr>
                <w:rFonts w:hint="default" w:ascii="Times New Roman" w:hAnsi="Times New Roman" w:cs="Times New Roman"/>
                <w:b w:val="0"/>
                <w:bCs w:val="0"/>
                <w:color w:val="000000" w:themeColor="text1"/>
                <w:sz w:val="24"/>
              </w:rPr>
            </w:pPr>
            <w:r>
              <w:rPr>
                <w:rFonts w:hint="default" w:ascii="Times New Roman" w:hAnsi="Times New Roman" w:cs="Times New Roman"/>
                <w:b w:val="0"/>
                <w:bCs w:val="0"/>
                <w:color w:val="000000" w:themeColor="text1"/>
                <w:sz w:val="24"/>
              </w:rPr>
              <w:t>本次预测采用网格法进行预测，以</w:t>
            </w:r>
            <w:r>
              <w:rPr>
                <w:rFonts w:hint="default" w:ascii="Times New Roman" w:hAnsi="Times New Roman" w:cs="Times New Roman"/>
                <w:b w:val="0"/>
                <w:bCs w:val="0"/>
                <w:color w:val="000000" w:themeColor="text1"/>
                <w:sz w:val="24"/>
                <w:lang w:val="en-US" w:eastAsia="zh-CN"/>
              </w:rPr>
              <w:t>1#车间左下角为</w:t>
            </w:r>
            <w:r>
              <w:rPr>
                <w:rFonts w:hint="default" w:ascii="Times New Roman" w:hAnsi="Times New Roman" w:cs="Times New Roman"/>
                <w:b w:val="0"/>
                <w:bCs w:val="0"/>
                <w:color w:val="000000" w:themeColor="text1"/>
                <w:sz w:val="24"/>
              </w:rPr>
              <w:t>坐标原点，东方向为X轴正方向，原点以北方向为Y轴正方向，预测范围为</w:t>
            </w:r>
            <w:r>
              <w:rPr>
                <w:rFonts w:hint="default" w:ascii="Times New Roman" w:hAnsi="Times New Roman" w:cs="Times New Roman"/>
                <w:b w:val="0"/>
                <w:bCs w:val="0"/>
                <w:color w:val="000000" w:themeColor="text1"/>
                <w:sz w:val="24"/>
                <w:lang w:val="en-US" w:eastAsia="zh-CN"/>
              </w:rPr>
              <w:t>以坐标原点为中心，边长600m的矩形范围</w:t>
            </w:r>
            <w:r>
              <w:rPr>
                <w:rFonts w:hint="default" w:ascii="Times New Roman" w:hAnsi="Times New Roman" w:cs="Times New Roman"/>
                <w:b w:val="0"/>
                <w:bCs w:val="0"/>
                <w:color w:val="000000" w:themeColor="text1"/>
                <w:sz w:val="24"/>
              </w:rPr>
              <w:t>，预测网格步长10m，利用上述预测模式和确定的各高噪声设备的声级值对工业场地周边及厂界的噪声级进行预测。</w:t>
            </w:r>
          </w:p>
          <w:p w14:paraId="2F2C9E19">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eastAsia="zh-CN"/>
              </w:rPr>
            </w:pPr>
            <w:r>
              <w:rPr>
                <w:rFonts w:hint="default" w:ascii="Times New Roman" w:hAnsi="Times New Roman" w:cs="Times New Roman"/>
                <w:color w:val="000000" w:themeColor="text1"/>
                <w:sz w:val="24"/>
              </w:rPr>
              <w:t>根据《环境影响评价技术导则 声环境》（HJ2.4-2021）预测公式，厂界噪声预测</w:t>
            </w:r>
            <w:r>
              <w:rPr>
                <w:rFonts w:hint="default" w:ascii="Times New Roman" w:hAnsi="Times New Roman" w:cs="Times New Roman"/>
                <w:color w:val="000000" w:themeColor="text1"/>
                <w:sz w:val="24"/>
                <w:highlight w:val="none"/>
              </w:rPr>
              <w:t>点按照每10m布设一个，总计布设</w:t>
            </w:r>
            <w:r>
              <w:rPr>
                <w:rFonts w:hint="eastAsia" w:ascii="Times New Roman" w:hAnsi="Times New Roman" w:cs="Times New Roman"/>
                <w:color w:val="000000" w:themeColor="text1"/>
                <w:sz w:val="24"/>
                <w:highlight w:val="none"/>
                <w:lang w:val="en-US" w:eastAsia="zh-CN"/>
              </w:rPr>
              <w:t>50</w:t>
            </w:r>
            <w:r>
              <w:rPr>
                <w:rFonts w:hint="default" w:ascii="Times New Roman" w:hAnsi="Times New Roman" w:cs="Times New Roman"/>
                <w:color w:val="000000" w:themeColor="text1"/>
                <w:sz w:val="24"/>
                <w:highlight w:val="none"/>
              </w:rPr>
              <w:t>个厂界噪声预测点</w:t>
            </w:r>
            <w:r>
              <w:rPr>
                <w:rFonts w:hint="default" w:ascii="Times New Roman" w:hAnsi="Times New Roman" w:cs="Times New Roman"/>
                <w:color w:val="000000" w:themeColor="text1"/>
                <w:sz w:val="24"/>
                <w:highlight w:val="none"/>
                <w:lang w:eastAsia="zh-CN"/>
              </w:rPr>
              <w:t>。</w:t>
            </w:r>
          </w:p>
          <w:p w14:paraId="3F2FAF08">
            <w:pPr>
              <w:pStyle w:val="6"/>
              <w:adjustRightInd w:val="0"/>
              <w:snapToGrid w:val="0"/>
              <w:spacing w:line="360" w:lineRule="auto"/>
              <w:ind w:firstLine="0" w:firstLineChars="0"/>
              <w:jc w:val="center"/>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表4-</w:t>
            </w:r>
            <w:r>
              <w:rPr>
                <w:rFonts w:hint="eastAsia" w:ascii="Times New Roman" w:hAnsi="Times New Roman" w:cs="Times New Roman"/>
                <w:b/>
                <w:color w:val="000000" w:themeColor="text1"/>
                <w:sz w:val="21"/>
                <w:szCs w:val="21"/>
                <w:lang w:val="en-US" w:eastAsia="zh-CN"/>
              </w:rPr>
              <w:t>10</w:t>
            </w:r>
            <w:r>
              <w:rPr>
                <w:rFonts w:hint="default" w:ascii="Times New Roman" w:hAnsi="Times New Roman" w:cs="Times New Roman"/>
                <w:b/>
                <w:color w:val="000000" w:themeColor="text1"/>
                <w:sz w:val="21"/>
                <w:szCs w:val="21"/>
              </w:rPr>
              <w:t xml:space="preserve">  运营期厂界噪声预测点布置情况表</w:t>
            </w:r>
          </w:p>
          <w:tbl>
            <w:tblPr>
              <w:tblStyle w:val="28"/>
              <w:tblW w:w="8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032"/>
              <w:gridCol w:w="2032"/>
              <w:gridCol w:w="2036"/>
            </w:tblGrid>
            <w:tr w14:paraId="7B8E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036" w:type="dxa"/>
                  <w:shd w:val="clear" w:color="auto" w:fill="auto"/>
                  <w:vAlign w:val="center"/>
                </w:tcPr>
                <w:p w14:paraId="63AD1766">
                  <w:pPr>
                    <w:pStyle w:val="42"/>
                    <w:widowControl w:val="0"/>
                    <w:wordWrap/>
                    <w:adjustRightInd w:val="0"/>
                    <w:snapToGrid w:val="0"/>
                    <w:spacing w:before="0" w:beforeLines="0" w:after="6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主网格名称</w:t>
                  </w:r>
                </w:p>
              </w:tc>
              <w:tc>
                <w:tcPr>
                  <w:tcW w:w="2032" w:type="dxa"/>
                  <w:shd w:val="clear" w:color="auto" w:fill="auto"/>
                  <w:vAlign w:val="center"/>
                </w:tcPr>
                <w:p w14:paraId="1EE9BA06">
                  <w:pPr>
                    <w:pStyle w:val="42"/>
                    <w:widowControl w:val="0"/>
                    <w:wordWrap/>
                    <w:adjustRightInd w:val="0"/>
                    <w:snapToGrid w:val="0"/>
                    <w:spacing w:before="0" w:beforeLines="0" w:after="6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水平步长</w:t>
                  </w:r>
                </w:p>
              </w:tc>
              <w:tc>
                <w:tcPr>
                  <w:tcW w:w="2032" w:type="dxa"/>
                  <w:shd w:val="clear" w:color="auto" w:fill="auto"/>
                  <w:vAlign w:val="center"/>
                </w:tcPr>
                <w:p w14:paraId="5CBA1BFE">
                  <w:pPr>
                    <w:pStyle w:val="42"/>
                    <w:widowControl w:val="0"/>
                    <w:wordWrap/>
                    <w:adjustRightInd w:val="0"/>
                    <w:snapToGrid w:val="0"/>
                    <w:spacing w:before="0" w:beforeLines="0" w:after="6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垂向步长</w:t>
                  </w:r>
                </w:p>
              </w:tc>
              <w:tc>
                <w:tcPr>
                  <w:tcW w:w="2036" w:type="dxa"/>
                  <w:shd w:val="clear" w:color="auto" w:fill="auto"/>
                  <w:vAlign w:val="center"/>
                </w:tcPr>
                <w:p w14:paraId="0A70E4E8">
                  <w:pPr>
                    <w:pStyle w:val="42"/>
                    <w:widowControl w:val="0"/>
                    <w:wordWrap/>
                    <w:adjustRightInd w:val="0"/>
                    <w:snapToGrid w:val="0"/>
                    <w:spacing w:before="0" w:beforeLines="0" w:after="6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厂界噪声预点个数</w:t>
                  </w:r>
                </w:p>
              </w:tc>
            </w:tr>
            <w:tr w14:paraId="1721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036" w:type="dxa"/>
                  <w:shd w:val="clear" w:color="auto" w:fill="auto"/>
                  <w:vAlign w:val="center"/>
                </w:tcPr>
                <w:p w14:paraId="48DAA352">
                  <w:pPr>
                    <w:pStyle w:val="42"/>
                    <w:widowControl w:val="0"/>
                    <w:wordWrap/>
                    <w:adjustRightInd w:val="0"/>
                    <w:snapToGrid w:val="0"/>
                    <w:spacing w:before="0" w:beforeLines="0" w:after="6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厂界噪声预测点</w:t>
                  </w:r>
                </w:p>
              </w:tc>
              <w:tc>
                <w:tcPr>
                  <w:tcW w:w="2032" w:type="dxa"/>
                  <w:shd w:val="clear" w:color="auto" w:fill="auto"/>
                  <w:vAlign w:val="center"/>
                </w:tcPr>
                <w:p w14:paraId="056FCA26">
                  <w:pPr>
                    <w:pStyle w:val="42"/>
                    <w:widowControl w:val="0"/>
                    <w:wordWrap/>
                    <w:adjustRightInd w:val="0"/>
                    <w:snapToGrid w:val="0"/>
                    <w:spacing w:before="0" w:beforeLines="0" w:after="6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10m</w:t>
                  </w:r>
                </w:p>
              </w:tc>
              <w:tc>
                <w:tcPr>
                  <w:tcW w:w="2032" w:type="dxa"/>
                  <w:shd w:val="clear" w:color="auto" w:fill="auto"/>
                  <w:vAlign w:val="center"/>
                </w:tcPr>
                <w:p w14:paraId="45534E9A">
                  <w:pPr>
                    <w:pStyle w:val="42"/>
                    <w:widowControl w:val="0"/>
                    <w:wordWrap/>
                    <w:adjustRightInd w:val="0"/>
                    <w:snapToGrid w:val="0"/>
                    <w:spacing w:before="0" w:beforeLines="0" w:after="6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val="0"/>
                      <w:bCs w:val="0"/>
                      <w:color w:val="000000" w:themeColor="text1"/>
                      <w:sz w:val="21"/>
                      <w:szCs w:val="21"/>
                    </w:rPr>
                    <w:t>10m</w:t>
                  </w:r>
                </w:p>
              </w:tc>
              <w:tc>
                <w:tcPr>
                  <w:tcW w:w="2036" w:type="dxa"/>
                  <w:shd w:val="clear" w:color="auto" w:fill="auto"/>
                  <w:vAlign w:val="center"/>
                </w:tcPr>
                <w:p w14:paraId="7F4BF287">
                  <w:pPr>
                    <w:pStyle w:val="42"/>
                    <w:widowControl w:val="0"/>
                    <w:wordWrap/>
                    <w:adjustRightInd w:val="0"/>
                    <w:snapToGrid w:val="0"/>
                    <w:spacing w:before="0" w:beforeLines="0" w:after="6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lang w:val="en-US" w:eastAsia="zh-CN"/>
                    </w:rPr>
                  </w:pPr>
                  <w:r>
                    <w:rPr>
                      <w:rFonts w:hint="eastAsia" w:ascii="Times New Roman" w:eastAsia="宋体" w:cs="Times New Roman"/>
                      <w:b w:val="0"/>
                      <w:bCs w:val="0"/>
                      <w:color w:val="000000" w:themeColor="text1"/>
                      <w:sz w:val="21"/>
                      <w:szCs w:val="21"/>
                      <w:lang w:val="en-US" w:eastAsia="zh-CN"/>
                    </w:rPr>
                    <w:t>50</w:t>
                  </w:r>
                </w:p>
              </w:tc>
            </w:tr>
          </w:tbl>
          <w:p w14:paraId="131178DD">
            <w:pPr>
              <w:adjustRightInd w:val="0"/>
              <w:snapToGrid w:val="0"/>
              <w:spacing w:line="240" w:lineRule="auto"/>
              <w:ind w:firstLine="482" w:firstLineChars="200"/>
              <w:rPr>
                <w:rFonts w:hint="default" w:ascii="Times New Roman" w:hAnsi="Times New Roman" w:cs="Times New Roman"/>
                <w:b/>
                <w:bCs/>
                <w:color w:val="000000" w:themeColor="text1"/>
                <w:sz w:val="24"/>
              </w:rPr>
            </w:pPr>
          </w:p>
          <w:p w14:paraId="5B81CE12">
            <w:pPr>
              <w:adjustRightInd w:val="0"/>
              <w:snapToGrid w:val="0"/>
              <w:spacing w:line="360" w:lineRule="auto"/>
              <w:ind w:firstLine="482" w:firstLineChars="200"/>
              <w:rPr>
                <w:rFonts w:hint="default" w:ascii="Times New Roman" w:hAnsi="Times New Roman" w:cs="Times New Roman"/>
                <w:b/>
                <w:color w:val="000000" w:themeColor="text1"/>
                <w:sz w:val="24"/>
              </w:rPr>
            </w:pPr>
            <w:r>
              <w:rPr>
                <w:rFonts w:hint="default" w:ascii="Times New Roman" w:hAnsi="Times New Roman" w:cs="Times New Roman"/>
                <w:b/>
                <w:bCs/>
                <w:color w:val="000000" w:themeColor="text1"/>
                <w:sz w:val="24"/>
              </w:rPr>
              <w:t>（</w:t>
            </w:r>
            <w:r>
              <w:rPr>
                <w:rFonts w:hint="default" w:ascii="Times New Roman" w:hAnsi="Times New Roman" w:cs="Times New Roman"/>
                <w:b/>
                <w:bCs/>
                <w:color w:val="000000" w:themeColor="text1"/>
                <w:sz w:val="24"/>
                <w:lang w:val="en-US" w:eastAsia="zh-CN"/>
              </w:rPr>
              <w:t>4</w:t>
            </w:r>
            <w:r>
              <w:rPr>
                <w:rFonts w:hint="default" w:ascii="Times New Roman" w:hAnsi="Times New Roman" w:cs="Times New Roman"/>
                <w:b/>
                <w:bCs/>
                <w:color w:val="000000" w:themeColor="text1"/>
                <w:sz w:val="24"/>
              </w:rPr>
              <w:t>）</w:t>
            </w:r>
            <w:r>
              <w:rPr>
                <w:rFonts w:hint="default" w:ascii="Times New Roman" w:hAnsi="Times New Roman" w:cs="Times New Roman"/>
                <w:b/>
                <w:color w:val="000000" w:themeColor="text1"/>
                <w:sz w:val="24"/>
              </w:rPr>
              <w:t>环境影响分析与评价</w:t>
            </w:r>
          </w:p>
          <w:p w14:paraId="7B8E96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厂界噪声预测</w:t>
            </w:r>
            <w:r>
              <w:rPr>
                <w:rFonts w:hint="default" w:ascii="Times New Roman" w:hAnsi="Times New Roman" w:cs="Times New Roman"/>
                <w:color w:val="000000" w:themeColor="text1"/>
                <w:sz w:val="24"/>
                <w:lang w:val="en-US" w:eastAsia="zh-CN"/>
              </w:rPr>
              <w:t>结果及</w:t>
            </w:r>
            <w:r>
              <w:rPr>
                <w:rFonts w:hint="default" w:ascii="Times New Roman" w:hAnsi="Times New Roman" w:cs="Times New Roman"/>
                <w:color w:val="000000" w:themeColor="text1"/>
                <w:sz w:val="24"/>
              </w:rPr>
              <w:t>达标情况如下表所示</w:t>
            </w:r>
          </w:p>
          <w:p w14:paraId="3F0FE7E3">
            <w:pPr>
              <w:pStyle w:val="6"/>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表4-</w:t>
            </w:r>
            <w:r>
              <w:rPr>
                <w:rFonts w:hint="eastAsia" w:ascii="Times New Roman" w:hAnsi="Times New Roman" w:cs="Times New Roman"/>
                <w:b/>
                <w:color w:val="000000" w:themeColor="text1"/>
                <w:sz w:val="21"/>
                <w:szCs w:val="21"/>
                <w:lang w:val="en-US" w:eastAsia="zh-CN"/>
              </w:rPr>
              <w:t>11</w:t>
            </w:r>
            <w:r>
              <w:rPr>
                <w:rFonts w:hint="default" w:ascii="Times New Roman" w:hAnsi="Times New Roman" w:cs="Times New Roman"/>
                <w:b/>
                <w:color w:val="000000" w:themeColor="text1"/>
                <w:sz w:val="21"/>
                <w:szCs w:val="21"/>
              </w:rPr>
              <w:t xml:space="preserve">  </w:t>
            </w:r>
            <w:r>
              <w:rPr>
                <w:rFonts w:hint="default" w:ascii="Times New Roman" w:hAnsi="Times New Roman" w:cs="Times New Roman"/>
                <w:b/>
                <w:color w:val="000000" w:themeColor="text1"/>
                <w:sz w:val="21"/>
                <w:szCs w:val="21"/>
                <w:lang w:val="en-US" w:eastAsia="zh-CN"/>
              </w:rPr>
              <w:t>项目</w:t>
            </w:r>
            <w:r>
              <w:rPr>
                <w:rFonts w:hint="default" w:ascii="Times New Roman" w:hAnsi="Times New Roman" w:cs="Times New Roman"/>
                <w:b/>
                <w:color w:val="000000" w:themeColor="text1"/>
                <w:sz w:val="21"/>
                <w:szCs w:val="21"/>
              </w:rPr>
              <w:t>厂界噪声预测结果表</w:t>
            </w:r>
          </w:p>
          <w:tbl>
            <w:tblPr>
              <w:tblStyle w:val="28"/>
              <w:tblW w:w="8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75"/>
              <w:gridCol w:w="890"/>
              <w:gridCol w:w="981"/>
              <w:gridCol w:w="1202"/>
              <w:gridCol w:w="1515"/>
              <w:gridCol w:w="1087"/>
              <w:gridCol w:w="986"/>
            </w:tblGrid>
            <w:tr w14:paraId="69EF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475" w:type="dxa"/>
                  <w:vMerge w:val="restart"/>
                  <w:tcBorders>
                    <w:tl2br w:val="nil"/>
                    <w:tr2bl w:val="nil"/>
                  </w:tcBorders>
                  <w:shd w:val="clear" w:color="auto" w:fill="auto"/>
                  <w:tcMar>
                    <w:left w:w="57" w:type="dxa"/>
                    <w:right w:w="57" w:type="dxa"/>
                  </w:tcMar>
                  <w:vAlign w:val="center"/>
                </w:tcPr>
                <w:p w14:paraId="7B7B0573">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预测</w:t>
                  </w:r>
                </w:p>
                <w:p w14:paraId="1133A1A2">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方位</w:t>
                  </w:r>
                </w:p>
              </w:tc>
              <w:tc>
                <w:tcPr>
                  <w:tcW w:w="1871" w:type="dxa"/>
                  <w:gridSpan w:val="2"/>
                  <w:tcBorders>
                    <w:tl2br w:val="nil"/>
                    <w:tr2bl w:val="nil"/>
                  </w:tcBorders>
                  <w:shd w:val="clear" w:color="auto" w:fill="auto"/>
                  <w:tcMar>
                    <w:left w:w="57" w:type="dxa"/>
                    <w:right w:w="57" w:type="dxa"/>
                  </w:tcMar>
                  <w:vAlign w:val="center"/>
                </w:tcPr>
                <w:p w14:paraId="71D0306C">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空间相对位置/m</w:t>
                  </w:r>
                </w:p>
              </w:tc>
              <w:tc>
                <w:tcPr>
                  <w:tcW w:w="1202" w:type="dxa"/>
                  <w:vMerge w:val="restart"/>
                  <w:tcBorders>
                    <w:tl2br w:val="nil"/>
                    <w:tr2bl w:val="nil"/>
                  </w:tcBorders>
                  <w:shd w:val="clear" w:color="auto" w:fill="auto"/>
                  <w:tcMar>
                    <w:left w:w="57" w:type="dxa"/>
                    <w:right w:w="57" w:type="dxa"/>
                  </w:tcMar>
                  <w:vAlign w:val="center"/>
                </w:tcPr>
                <w:p w14:paraId="43E3CF9F">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时段</w:t>
                  </w:r>
                </w:p>
              </w:tc>
              <w:tc>
                <w:tcPr>
                  <w:tcW w:w="1515" w:type="dxa"/>
                  <w:vMerge w:val="restart"/>
                  <w:tcBorders>
                    <w:tl2br w:val="nil"/>
                    <w:tr2bl w:val="nil"/>
                  </w:tcBorders>
                  <w:shd w:val="clear" w:color="auto" w:fill="auto"/>
                  <w:tcMar>
                    <w:left w:w="57" w:type="dxa"/>
                    <w:right w:w="57" w:type="dxa"/>
                  </w:tcMar>
                  <w:vAlign w:val="center"/>
                </w:tcPr>
                <w:p w14:paraId="471815D1">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最大贡献值</w:t>
                  </w:r>
                </w:p>
                <w:p w14:paraId="37756681">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dB（A）</w:t>
                  </w:r>
                </w:p>
              </w:tc>
              <w:tc>
                <w:tcPr>
                  <w:tcW w:w="1087" w:type="dxa"/>
                  <w:vMerge w:val="restart"/>
                  <w:tcBorders>
                    <w:tl2br w:val="nil"/>
                    <w:tr2bl w:val="nil"/>
                  </w:tcBorders>
                  <w:shd w:val="clear" w:color="auto" w:fill="auto"/>
                  <w:tcMar>
                    <w:left w:w="57" w:type="dxa"/>
                    <w:right w:w="57" w:type="dxa"/>
                  </w:tcMar>
                  <w:vAlign w:val="center"/>
                </w:tcPr>
                <w:p w14:paraId="4F589D85">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标准限值dB（A）</w:t>
                  </w:r>
                </w:p>
              </w:tc>
              <w:tc>
                <w:tcPr>
                  <w:tcW w:w="986" w:type="dxa"/>
                  <w:vMerge w:val="restart"/>
                  <w:tcBorders>
                    <w:tl2br w:val="nil"/>
                    <w:tr2bl w:val="nil"/>
                  </w:tcBorders>
                  <w:shd w:val="clear" w:color="auto" w:fill="auto"/>
                  <w:tcMar>
                    <w:left w:w="57" w:type="dxa"/>
                    <w:right w:w="57" w:type="dxa"/>
                  </w:tcMar>
                  <w:vAlign w:val="center"/>
                </w:tcPr>
                <w:p w14:paraId="68D8DBF6">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达标情况</w:t>
                  </w:r>
                </w:p>
              </w:tc>
            </w:tr>
            <w:tr w14:paraId="0A01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5" w:type="dxa"/>
                  <w:vMerge w:val="continue"/>
                  <w:tcBorders>
                    <w:tl2br w:val="nil"/>
                    <w:tr2bl w:val="nil"/>
                  </w:tcBorders>
                  <w:shd w:val="clear" w:color="auto" w:fill="auto"/>
                  <w:tcMar>
                    <w:left w:w="57" w:type="dxa"/>
                    <w:right w:w="57" w:type="dxa"/>
                  </w:tcMar>
                  <w:vAlign w:val="center"/>
                </w:tcPr>
                <w:p w14:paraId="5417E163">
                  <w:pPr>
                    <w:adjustRightInd w:val="0"/>
                    <w:snapToGrid w:val="0"/>
                    <w:jc w:val="center"/>
                    <w:rPr>
                      <w:rFonts w:hint="default" w:ascii="Times New Roman" w:hAnsi="Times New Roman" w:cs="Times New Roman"/>
                      <w:color w:val="000000" w:themeColor="text1"/>
                      <w:sz w:val="21"/>
                      <w:szCs w:val="18"/>
                      <w:highlight w:val="none"/>
                      <w:shd w:val="clear" w:color="auto" w:fill="auto"/>
                    </w:rPr>
                  </w:pPr>
                </w:p>
              </w:tc>
              <w:tc>
                <w:tcPr>
                  <w:tcW w:w="890" w:type="dxa"/>
                  <w:tcBorders>
                    <w:tl2br w:val="nil"/>
                    <w:tr2bl w:val="nil"/>
                  </w:tcBorders>
                  <w:shd w:val="clear" w:color="auto" w:fill="auto"/>
                  <w:tcMar>
                    <w:left w:w="57" w:type="dxa"/>
                    <w:right w:w="57" w:type="dxa"/>
                  </w:tcMar>
                  <w:vAlign w:val="center"/>
                </w:tcPr>
                <w:p w14:paraId="4E74315C">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X</w:t>
                  </w:r>
                </w:p>
              </w:tc>
              <w:tc>
                <w:tcPr>
                  <w:tcW w:w="981" w:type="dxa"/>
                  <w:tcBorders>
                    <w:tl2br w:val="nil"/>
                    <w:tr2bl w:val="nil"/>
                  </w:tcBorders>
                  <w:shd w:val="clear" w:color="auto" w:fill="auto"/>
                  <w:tcMar>
                    <w:left w:w="57" w:type="dxa"/>
                    <w:right w:w="57" w:type="dxa"/>
                  </w:tcMar>
                  <w:vAlign w:val="center"/>
                </w:tcPr>
                <w:p w14:paraId="30B1C6C6">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Y</w:t>
                  </w:r>
                </w:p>
              </w:tc>
              <w:tc>
                <w:tcPr>
                  <w:tcW w:w="1202" w:type="dxa"/>
                  <w:vMerge w:val="continue"/>
                  <w:tcBorders>
                    <w:tl2br w:val="nil"/>
                    <w:tr2bl w:val="nil"/>
                  </w:tcBorders>
                  <w:shd w:val="clear" w:color="auto" w:fill="auto"/>
                  <w:tcMar>
                    <w:left w:w="57" w:type="dxa"/>
                    <w:right w:w="57" w:type="dxa"/>
                  </w:tcMar>
                  <w:vAlign w:val="center"/>
                </w:tcPr>
                <w:p w14:paraId="702C422B">
                  <w:pPr>
                    <w:adjustRightInd w:val="0"/>
                    <w:snapToGrid w:val="0"/>
                    <w:jc w:val="center"/>
                    <w:rPr>
                      <w:rFonts w:hint="default" w:ascii="Times New Roman" w:hAnsi="Times New Roman" w:cs="Times New Roman"/>
                      <w:color w:val="000000" w:themeColor="text1"/>
                      <w:sz w:val="21"/>
                      <w:szCs w:val="18"/>
                      <w:highlight w:val="none"/>
                      <w:shd w:val="clear" w:color="auto" w:fill="auto"/>
                    </w:rPr>
                  </w:pPr>
                </w:p>
              </w:tc>
              <w:tc>
                <w:tcPr>
                  <w:tcW w:w="1515" w:type="dxa"/>
                  <w:vMerge w:val="continue"/>
                  <w:tcBorders>
                    <w:tl2br w:val="nil"/>
                    <w:tr2bl w:val="nil"/>
                  </w:tcBorders>
                  <w:shd w:val="clear" w:color="auto" w:fill="auto"/>
                  <w:tcMar>
                    <w:left w:w="57" w:type="dxa"/>
                    <w:right w:w="57" w:type="dxa"/>
                  </w:tcMar>
                  <w:vAlign w:val="center"/>
                </w:tcPr>
                <w:p w14:paraId="2B92B00D">
                  <w:pPr>
                    <w:adjustRightInd w:val="0"/>
                    <w:snapToGrid w:val="0"/>
                    <w:jc w:val="center"/>
                    <w:rPr>
                      <w:rFonts w:hint="default" w:ascii="Times New Roman" w:hAnsi="Times New Roman" w:cs="Times New Roman"/>
                      <w:color w:val="000000" w:themeColor="text1"/>
                      <w:sz w:val="21"/>
                      <w:szCs w:val="18"/>
                      <w:highlight w:val="none"/>
                      <w:shd w:val="clear" w:color="auto" w:fill="auto"/>
                    </w:rPr>
                  </w:pPr>
                </w:p>
              </w:tc>
              <w:tc>
                <w:tcPr>
                  <w:tcW w:w="1087" w:type="dxa"/>
                  <w:vMerge w:val="continue"/>
                  <w:tcBorders>
                    <w:tl2br w:val="nil"/>
                    <w:tr2bl w:val="nil"/>
                  </w:tcBorders>
                  <w:shd w:val="clear" w:color="auto" w:fill="auto"/>
                  <w:tcMar>
                    <w:left w:w="57" w:type="dxa"/>
                    <w:right w:w="57" w:type="dxa"/>
                  </w:tcMar>
                  <w:vAlign w:val="center"/>
                </w:tcPr>
                <w:p w14:paraId="30AD6711">
                  <w:pPr>
                    <w:adjustRightInd w:val="0"/>
                    <w:snapToGrid w:val="0"/>
                    <w:jc w:val="center"/>
                    <w:rPr>
                      <w:rFonts w:hint="default" w:ascii="Times New Roman" w:hAnsi="Times New Roman" w:cs="Times New Roman"/>
                      <w:color w:val="000000" w:themeColor="text1"/>
                      <w:sz w:val="21"/>
                      <w:szCs w:val="18"/>
                      <w:highlight w:val="none"/>
                      <w:shd w:val="clear" w:color="auto" w:fill="auto"/>
                    </w:rPr>
                  </w:pPr>
                </w:p>
              </w:tc>
              <w:tc>
                <w:tcPr>
                  <w:tcW w:w="986" w:type="dxa"/>
                  <w:vMerge w:val="continue"/>
                  <w:tcBorders>
                    <w:tl2br w:val="nil"/>
                    <w:tr2bl w:val="nil"/>
                  </w:tcBorders>
                  <w:shd w:val="clear" w:color="auto" w:fill="auto"/>
                  <w:tcMar>
                    <w:left w:w="57" w:type="dxa"/>
                    <w:right w:w="57" w:type="dxa"/>
                  </w:tcMar>
                  <w:vAlign w:val="center"/>
                </w:tcPr>
                <w:p w14:paraId="365792B5">
                  <w:pPr>
                    <w:adjustRightInd w:val="0"/>
                    <w:snapToGrid w:val="0"/>
                    <w:jc w:val="center"/>
                    <w:rPr>
                      <w:rFonts w:hint="default" w:ascii="Times New Roman" w:hAnsi="Times New Roman" w:cs="Times New Roman"/>
                      <w:color w:val="000000" w:themeColor="text1"/>
                      <w:sz w:val="21"/>
                      <w:szCs w:val="18"/>
                      <w:highlight w:val="none"/>
                      <w:shd w:val="clear" w:color="auto" w:fill="auto"/>
                    </w:rPr>
                  </w:pPr>
                </w:p>
              </w:tc>
            </w:tr>
            <w:tr w14:paraId="0B057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5" w:type="dxa"/>
                  <w:vMerge w:val="restart"/>
                  <w:tcBorders>
                    <w:tl2br w:val="nil"/>
                    <w:tr2bl w:val="nil"/>
                  </w:tcBorders>
                  <w:shd w:val="clear" w:color="auto" w:fill="auto"/>
                  <w:tcMar>
                    <w:left w:w="57" w:type="dxa"/>
                    <w:right w:w="57" w:type="dxa"/>
                  </w:tcMar>
                  <w:vAlign w:val="center"/>
                </w:tcPr>
                <w:p w14:paraId="68386C46">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东侧厂界</w:t>
                  </w:r>
                </w:p>
              </w:tc>
              <w:tc>
                <w:tcPr>
                  <w:tcW w:w="890" w:type="dxa"/>
                  <w:tcBorders>
                    <w:tl2br w:val="nil"/>
                    <w:tr2bl w:val="nil"/>
                  </w:tcBorders>
                  <w:shd w:val="clear" w:color="auto" w:fill="auto"/>
                  <w:tcMar>
                    <w:left w:w="57" w:type="dxa"/>
                    <w:right w:w="57" w:type="dxa"/>
                  </w:tcMar>
                  <w:vAlign w:val="center"/>
                </w:tcPr>
                <w:p w14:paraId="6862B3DC">
                  <w:pPr>
                    <w:adjustRightInd w:val="0"/>
                    <w:snapToGrid w:val="0"/>
                    <w:jc w:val="center"/>
                    <w:rPr>
                      <w:rFonts w:hint="default" w:ascii="Times New Roman" w:hAnsi="Times New Roman" w:eastAsia="宋体" w:cs="Times New Roman"/>
                      <w:color w:val="000000" w:themeColor="text1"/>
                      <w:sz w:val="21"/>
                      <w:szCs w:val="18"/>
                      <w:highlight w:val="none"/>
                      <w:shd w:val="clear" w:color="auto" w:fill="auto"/>
                      <w:lang w:val="en-US" w:eastAsia="zh-CN"/>
                    </w:rPr>
                  </w:pPr>
                  <w:r>
                    <w:rPr>
                      <w:rFonts w:hint="eastAsia" w:ascii="Times New Roman" w:hAnsi="Times New Roman" w:cs="Times New Roman"/>
                      <w:color w:val="000000" w:themeColor="text1"/>
                      <w:sz w:val="21"/>
                      <w:szCs w:val="18"/>
                      <w:highlight w:val="none"/>
                      <w:shd w:val="clear" w:color="auto" w:fill="auto"/>
                      <w:lang w:val="en-US" w:eastAsia="zh-CN"/>
                    </w:rPr>
                    <w:t>25.56</w:t>
                  </w:r>
                </w:p>
              </w:tc>
              <w:tc>
                <w:tcPr>
                  <w:tcW w:w="981" w:type="dxa"/>
                  <w:tcBorders>
                    <w:tl2br w:val="nil"/>
                    <w:tr2bl w:val="nil"/>
                  </w:tcBorders>
                  <w:shd w:val="clear" w:color="auto" w:fill="auto"/>
                  <w:tcMar>
                    <w:left w:w="57" w:type="dxa"/>
                    <w:right w:w="57" w:type="dxa"/>
                  </w:tcMar>
                  <w:vAlign w:val="center"/>
                </w:tcPr>
                <w:p w14:paraId="587C3782">
                  <w:pPr>
                    <w:adjustRightInd w:val="0"/>
                    <w:snapToGrid w:val="0"/>
                    <w:jc w:val="center"/>
                    <w:rPr>
                      <w:rFonts w:hint="default" w:ascii="Times New Roman" w:hAnsi="Times New Roman" w:eastAsia="宋体" w:cs="Times New Roman"/>
                      <w:color w:val="000000" w:themeColor="text1"/>
                      <w:sz w:val="21"/>
                      <w:szCs w:val="18"/>
                      <w:highlight w:val="none"/>
                      <w:shd w:val="clear" w:color="auto" w:fill="auto"/>
                      <w:lang w:val="en-US" w:eastAsia="zh-CN"/>
                    </w:rPr>
                  </w:pPr>
                  <w:r>
                    <w:rPr>
                      <w:rFonts w:hint="eastAsia" w:ascii="Times New Roman" w:hAnsi="Times New Roman" w:cs="Times New Roman"/>
                      <w:color w:val="000000" w:themeColor="text1"/>
                      <w:sz w:val="21"/>
                      <w:szCs w:val="18"/>
                      <w:highlight w:val="none"/>
                      <w:shd w:val="clear" w:color="auto" w:fill="auto"/>
                      <w:lang w:val="en-US" w:eastAsia="zh-CN"/>
                    </w:rPr>
                    <w:t>46</w:t>
                  </w:r>
                  <w:r>
                    <w:rPr>
                      <w:rFonts w:hint="default" w:ascii="Times New Roman" w:hAnsi="Times New Roman" w:cs="Times New Roman"/>
                      <w:color w:val="000000" w:themeColor="text1"/>
                      <w:sz w:val="21"/>
                      <w:szCs w:val="18"/>
                      <w:highlight w:val="none"/>
                      <w:shd w:val="clear" w:color="auto" w:fill="auto"/>
                      <w:lang w:val="en-US" w:eastAsia="zh-CN"/>
                    </w:rPr>
                    <w:t>.39</w:t>
                  </w:r>
                </w:p>
              </w:tc>
              <w:tc>
                <w:tcPr>
                  <w:tcW w:w="1202" w:type="dxa"/>
                  <w:tcBorders>
                    <w:tl2br w:val="nil"/>
                    <w:tr2bl w:val="nil"/>
                  </w:tcBorders>
                  <w:shd w:val="clear" w:color="auto" w:fill="auto"/>
                  <w:tcMar>
                    <w:left w:w="57" w:type="dxa"/>
                    <w:right w:w="57" w:type="dxa"/>
                  </w:tcMar>
                  <w:vAlign w:val="center"/>
                </w:tcPr>
                <w:p w14:paraId="003FDBE4">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昼间</w:t>
                  </w:r>
                </w:p>
              </w:tc>
              <w:tc>
                <w:tcPr>
                  <w:tcW w:w="1515" w:type="dxa"/>
                  <w:tcBorders>
                    <w:tl2br w:val="nil"/>
                    <w:tr2bl w:val="nil"/>
                  </w:tcBorders>
                  <w:shd w:val="clear" w:color="auto" w:fill="auto"/>
                  <w:tcMar>
                    <w:left w:w="57" w:type="dxa"/>
                    <w:right w:w="57" w:type="dxa"/>
                  </w:tcMar>
                  <w:vAlign w:val="center"/>
                </w:tcPr>
                <w:p w14:paraId="5C35F8F8">
                  <w:pPr>
                    <w:adjustRightInd w:val="0"/>
                    <w:snapToGrid w:val="0"/>
                    <w:jc w:val="center"/>
                    <w:rPr>
                      <w:rFonts w:hint="default" w:ascii="Times New Roman" w:hAnsi="Times New Roman" w:eastAsia="宋体" w:cs="Times New Roman"/>
                      <w:color w:val="000000" w:themeColor="text1"/>
                      <w:kern w:val="2"/>
                      <w:sz w:val="21"/>
                      <w:szCs w:val="18"/>
                      <w:highlight w:val="none"/>
                      <w:shd w:val="clear" w:color="auto" w:fill="auto"/>
                      <w:lang w:val="en-US" w:eastAsia="zh-CN" w:bidi="ar-SA"/>
                    </w:rPr>
                  </w:pPr>
                  <w:r>
                    <w:rPr>
                      <w:rFonts w:hint="eastAsia" w:ascii="Times New Roman" w:hAnsi="Times New Roman" w:cs="Times New Roman"/>
                      <w:color w:val="000000" w:themeColor="text1"/>
                      <w:sz w:val="21"/>
                      <w:szCs w:val="18"/>
                      <w:highlight w:val="none"/>
                      <w:shd w:val="clear" w:color="auto" w:fill="auto"/>
                      <w:lang w:val="en-US" w:eastAsia="zh-CN"/>
                    </w:rPr>
                    <w:t>48</w:t>
                  </w:r>
                  <w:r>
                    <w:rPr>
                      <w:rFonts w:hint="default" w:ascii="Times New Roman" w:hAnsi="Times New Roman" w:cs="Times New Roman"/>
                      <w:color w:val="000000" w:themeColor="text1"/>
                      <w:sz w:val="21"/>
                      <w:szCs w:val="18"/>
                      <w:highlight w:val="none"/>
                      <w:shd w:val="clear" w:color="auto" w:fill="auto"/>
                      <w:lang w:val="en-US" w:eastAsia="zh-CN"/>
                    </w:rPr>
                    <w:t>.92</w:t>
                  </w:r>
                </w:p>
              </w:tc>
              <w:tc>
                <w:tcPr>
                  <w:tcW w:w="1087" w:type="dxa"/>
                  <w:tcBorders>
                    <w:tl2br w:val="nil"/>
                    <w:tr2bl w:val="nil"/>
                  </w:tcBorders>
                  <w:shd w:val="clear" w:color="auto" w:fill="auto"/>
                  <w:tcMar>
                    <w:left w:w="57" w:type="dxa"/>
                    <w:right w:w="57" w:type="dxa"/>
                  </w:tcMar>
                  <w:vAlign w:val="center"/>
                </w:tcPr>
                <w:p w14:paraId="3D2F1AA1">
                  <w:pPr>
                    <w:adjustRightInd w:val="0"/>
                    <w:snapToGrid w:val="0"/>
                    <w:jc w:val="center"/>
                    <w:rPr>
                      <w:rFonts w:hint="default" w:ascii="Times New Roman" w:hAnsi="Times New Roman" w:eastAsia="宋体" w:cs="Times New Roman"/>
                      <w:color w:val="000000" w:themeColor="text1"/>
                      <w:sz w:val="21"/>
                      <w:szCs w:val="18"/>
                      <w:highlight w:val="none"/>
                      <w:shd w:val="clear" w:color="auto" w:fill="auto"/>
                      <w:lang w:val="en-US" w:eastAsia="zh-CN"/>
                    </w:rPr>
                  </w:pPr>
                  <w:r>
                    <w:rPr>
                      <w:rFonts w:hint="eastAsia" w:ascii="Times New Roman" w:hAnsi="Times New Roman" w:cs="Times New Roman"/>
                      <w:color w:val="000000" w:themeColor="text1"/>
                      <w:sz w:val="21"/>
                      <w:szCs w:val="18"/>
                      <w:highlight w:val="none"/>
                      <w:shd w:val="clear" w:color="auto" w:fill="auto"/>
                      <w:lang w:val="en-US" w:eastAsia="zh-CN"/>
                    </w:rPr>
                    <w:t>60</w:t>
                  </w:r>
                </w:p>
              </w:tc>
              <w:tc>
                <w:tcPr>
                  <w:tcW w:w="986" w:type="dxa"/>
                  <w:tcBorders>
                    <w:tl2br w:val="nil"/>
                    <w:tr2bl w:val="nil"/>
                  </w:tcBorders>
                  <w:shd w:val="clear" w:color="auto" w:fill="auto"/>
                  <w:tcMar>
                    <w:left w:w="57" w:type="dxa"/>
                    <w:right w:w="57" w:type="dxa"/>
                  </w:tcMar>
                  <w:vAlign w:val="center"/>
                </w:tcPr>
                <w:p w14:paraId="3F23A999">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达标</w:t>
                  </w:r>
                </w:p>
              </w:tc>
            </w:tr>
            <w:tr w14:paraId="330A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5" w:type="dxa"/>
                  <w:vMerge w:val="continue"/>
                  <w:tcBorders>
                    <w:tl2br w:val="nil"/>
                    <w:tr2bl w:val="nil"/>
                  </w:tcBorders>
                  <w:shd w:val="clear" w:color="auto" w:fill="auto"/>
                  <w:tcMar>
                    <w:left w:w="57" w:type="dxa"/>
                    <w:right w:w="57" w:type="dxa"/>
                  </w:tcMar>
                  <w:vAlign w:val="center"/>
                </w:tcPr>
                <w:p w14:paraId="434742ED">
                  <w:pPr>
                    <w:adjustRightInd w:val="0"/>
                    <w:snapToGrid w:val="0"/>
                    <w:jc w:val="center"/>
                    <w:rPr>
                      <w:rFonts w:hint="default" w:ascii="Times New Roman" w:hAnsi="Times New Roman" w:cs="Times New Roman"/>
                      <w:color w:val="000000" w:themeColor="text1"/>
                      <w:sz w:val="21"/>
                      <w:szCs w:val="18"/>
                      <w:highlight w:val="none"/>
                      <w:shd w:val="clear" w:color="auto" w:fill="auto"/>
                    </w:rPr>
                  </w:pPr>
                </w:p>
              </w:tc>
              <w:tc>
                <w:tcPr>
                  <w:tcW w:w="890" w:type="dxa"/>
                  <w:tcBorders>
                    <w:tl2br w:val="nil"/>
                    <w:tr2bl w:val="nil"/>
                  </w:tcBorders>
                  <w:shd w:val="clear" w:color="auto" w:fill="auto"/>
                  <w:tcMar>
                    <w:left w:w="57" w:type="dxa"/>
                    <w:right w:w="57" w:type="dxa"/>
                  </w:tcMar>
                  <w:vAlign w:val="center"/>
                </w:tcPr>
                <w:p w14:paraId="0BFD8C84">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eastAsia" w:ascii="Times New Roman" w:hAnsi="Times New Roman" w:cs="Times New Roman"/>
                      <w:color w:val="000000" w:themeColor="text1"/>
                      <w:sz w:val="21"/>
                      <w:szCs w:val="18"/>
                      <w:highlight w:val="none"/>
                      <w:shd w:val="clear" w:color="auto" w:fill="auto"/>
                      <w:lang w:val="en-US" w:eastAsia="zh-CN"/>
                    </w:rPr>
                    <w:t>25.56</w:t>
                  </w:r>
                </w:p>
              </w:tc>
              <w:tc>
                <w:tcPr>
                  <w:tcW w:w="981" w:type="dxa"/>
                  <w:tcBorders>
                    <w:tl2br w:val="nil"/>
                    <w:tr2bl w:val="nil"/>
                  </w:tcBorders>
                  <w:shd w:val="clear" w:color="auto" w:fill="auto"/>
                  <w:tcMar>
                    <w:left w:w="57" w:type="dxa"/>
                    <w:right w:w="57" w:type="dxa"/>
                  </w:tcMar>
                  <w:vAlign w:val="center"/>
                </w:tcPr>
                <w:p w14:paraId="4E0D9CED">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eastAsia" w:ascii="Times New Roman" w:hAnsi="Times New Roman" w:cs="Times New Roman"/>
                      <w:color w:val="000000" w:themeColor="text1"/>
                      <w:sz w:val="21"/>
                      <w:szCs w:val="18"/>
                      <w:highlight w:val="none"/>
                      <w:shd w:val="clear" w:color="auto" w:fill="auto"/>
                      <w:lang w:val="en-US" w:eastAsia="zh-CN"/>
                    </w:rPr>
                    <w:t>46</w:t>
                  </w:r>
                  <w:r>
                    <w:rPr>
                      <w:rFonts w:hint="default" w:ascii="Times New Roman" w:hAnsi="Times New Roman" w:cs="Times New Roman"/>
                      <w:color w:val="000000" w:themeColor="text1"/>
                      <w:sz w:val="21"/>
                      <w:szCs w:val="18"/>
                      <w:highlight w:val="none"/>
                      <w:shd w:val="clear" w:color="auto" w:fill="auto"/>
                      <w:lang w:val="en-US" w:eastAsia="zh-CN"/>
                    </w:rPr>
                    <w:t>.39</w:t>
                  </w:r>
                </w:p>
              </w:tc>
              <w:tc>
                <w:tcPr>
                  <w:tcW w:w="1202" w:type="dxa"/>
                  <w:tcBorders>
                    <w:tl2br w:val="nil"/>
                    <w:tr2bl w:val="nil"/>
                  </w:tcBorders>
                  <w:shd w:val="clear" w:color="auto" w:fill="auto"/>
                  <w:tcMar>
                    <w:left w:w="57" w:type="dxa"/>
                    <w:right w:w="57" w:type="dxa"/>
                  </w:tcMar>
                  <w:vAlign w:val="center"/>
                </w:tcPr>
                <w:p w14:paraId="498FE5E8">
                  <w:pPr>
                    <w:adjustRightInd w:val="0"/>
                    <w:snapToGrid w:val="0"/>
                    <w:jc w:val="center"/>
                    <w:rPr>
                      <w:rFonts w:hint="default" w:ascii="Times New Roman" w:hAnsi="Times New Roman" w:eastAsia="宋体" w:cs="Times New Roman"/>
                      <w:color w:val="000000" w:themeColor="text1"/>
                      <w:sz w:val="21"/>
                      <w:szCs w:val="18"/>
                      <w:highlight w:val="none"/>
                      <w:shd w:val="clear" w:color="auto" w:fill="auto"/>
                      <w:lang w:val="en-US" w:eastAsia="zh-CN"/>
                    </w:rPr>
                  </w:pPr>
                  <w:r>
                    <w:rPr>
                      <w:rFonts w:hint="default" w:ascii="Times New Roman" w:hAnsi="Times New Roman" w:cs="Times New Roman"/>
                      <w:color w:val="000000" w:themeColor="text1"/>
                      <w:sz w:val="21"/>
                      <w:szCs w:val="18"/>
                      <w:highlight w:val="none"/>
                      <w:shd w:val="clear" w:color="auto" w:fill="auto"/>
                      <w:lang w:val="en-US" w:eastAsia="zh-CN"/>
                    </w:rPr>
                    <w:t>夜间</w:t>
                  </w:r>
                </w:p>
              </w:tc>
              <w:tc>
                <w:tcPr>
                  <w:tcW w:w="1515" w:type="dxa"/>
                  <w:tcBorders>
                    <w:tl2br w:val="nil"/>
                    <w:tr2bl w:val="nil"/>
                  </w:tcBorders>
                  <w:shd w:val="clear" w:color="auto" w:fill="auto"/>
                  <w:tcMar>
                    <w:left w:w="57" w:type="dxa"/>
                    <w:right w:w="57" w:type="dxa"/>
                  </w:tcMar>
                  <w:vAlign w:val="center"/>
                </w:tcPr>
                <w:p w14:paraId="268EEA24">
                  <w:pPr>
                    <w:adjustRightInd w:val="0"/>
                    <w:snapToGrid w:val="0"/>
                    <w:jc w:val="center"/>
                    <w:rPr>
                      <w:rFonts w:hint="default" w:ascii="Times New Roman" w:hAnsi="Times New Roman" w:eastAsia="宋体" w:cs="Times New Roman"/>
                      <w:color w:val="000000" w:themeColor="text1"/>
                      <w:kern w:val="2"/>
                      <w:sz w:val="21"/>
                      <w:szCs w:val="18"/>
                      <w:highlight w:val="none"/>
                      <w:shd w:val="clear" w:color="auto" w:fill="auto"/>
                      <w:lang w:val="en-US" w:eastAsia="zh-CN" w:bidi="ar-SA"/>
                    </w:rPr>
                  </w:pPr>
                  <w:r>
                    <w:rPr>
                      <w:rFonts w:hint="eastAsia" w:ascii="Times New Roman" w:hAnsi="Times New Roman" w:cs="Times New Roman"/>
                      <w:color w:val="000000" w:themeColor="text1"/>
                      <w:sz w:val="21"/>
                      <w:szCs w:val="18"/>
                      <w:highlight w:val="none"/>
                      <w:shd w:val="clear" w:color="auto" w:fill="auto"/>
                      <w:lang w:val="en-US" w:eastAsia="zh-CN"/>
                    </w:rPr>
                    <w:t>48</w:t>
                  </w:r>
                  <w:r>
                    <w:rPr>
                      <w:rFonts w:hint="default" w:ascii="Times New Roman" w:hAnsi="Times New Roman" w:cs="Times New Roman"/>
                      <w:color w:val="000000" w:themeColor="text1"/>
                      <w:sz w:val="21"/>
                      <w:szCs w:val="18"/>
                      <w:highlight w:val="none"/>
                      <w:shd w:val="clear" w:color="auto" w:fill="auto"/>
                      <w:lang w:val="en-US" w:eastAsia="zh-CN"/>
                    </w:rPr>
                    <w:t>.92</w:t>
                  </w:r>
                </w:p>
              </w:tc>
              <w:tc>
                <w:tcPr>
                  <w:tcW w:w="1087" w:type="dxa"/>
                  <w:tcBorders>
                    <w:tl2br w:val="nil"/>
                    <w:tr2bl w:val="nil"/>
                  </w:tcBorders>
                  <w:shd w:val="clear" w:color="auto" w:fill="auto"/>
                  <w:tcMar>
                    <w:left w:w="57" w:type="dxa"/>
                    <w:right w:w="57" w:type="dxa"/>
                  </w:tcMar>
                  <w:vAlign w:val="center"/>
                </w:tcPr>
                <w:p w14:paraId="26FDEE9D">
                  <w:pPr>
                    <w:adjustRightInd w:val="0"/>
                    <w:snapToGrid w:val="0"/>
                    <w:jc w:val="center"/>
                    <w:rPr>
                      <w:rFonts w:hint="default" w:ascii="Times New Roman" w:hAnsi="Times New Roman" w:eastAsia="宋体" w:cs="Times New Roman"/>
                      <w:color w:val="000000" w:themeColor="text1"/>
                      <w:sz w:val="21"/>
                      <w:szCs w:val="18"/>
                      <w:highlight w:val="none"/>
                      <w:shd w:val="clear" w:color="auto" w:fill="auto"/>
                      <w:lang w:val="en-US" w:eastAsia="zh-CN"/>
                    </w:rPr>
                  </w:pPr>
                  <w:r>
                    <w:rPr>
                      <w:rFonts w:hint="default" w:ascii="Times New Roman" w:hAnsi="Times New Roman" w:cs="Times New Roman"/>
                      <w:color w:val="000000" w:themeColor="text1"/>
                      <w:sz w:val="21"/>
                      <w:szCs w:val="18"/>
                      <w:highlight w:val="none"/>
                      <w:shd w:val="clear" w:color="auto" w:fill="auto"/>
                      <w:lang w:val="en-US" w:eastAsia="zh-CN"/>
                    </w:rPr>
                    <w:t>5</w:t>
                  </w:r>
                  <w:r>
                    <w:rPr>
                      <w:rFonts w:hint="eastAsia" w:ascii="Times New Roman" w:hAnsi="Times New Roman" w:cs="Times New Roman"/>
                      <w:color w:val="000000" w:themeColor="text1"/>
                      <w:sz w:val="21"/>
                      <w:szCs w:val="18"/>
                      <w:highlight w:val="none"/>
                      <w:shd w:val="clear" w:color="auto" w:fill="auto"/>
                      <w:lang w:val="en-US" w:eastAsia="zh-CN"/>
                    </w:rPr>
                    <w:t>0</w:t>
                  </w:r>
                </w:p>
              </w:tc>
              <w:tc>
                <w:tcPr>
                  <w:tcW w:w="986" w:type="dxa"/>
                  <w:tcBorders>
                    <w:tl2br w:val="nil"/>
                    <w:tr2bl w:val="nil"/>
                  </w:tcBorders>
                  <w:shd w:val="clear" w:color="auto" w:fill="auto"/>
                  <w:tcMar>
                    <w:left w:w="57" w:type="dxa"/>
                    <w:right w:w="57" w:type="dxa"/>
                  </w:tcMar>
                  <w:vAlign w:val="center"/>
                </w:tcPr>
                <w:p w14:paraId="728C74E4">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达标</w:t>
                  </w:r>
                </w:p>
              </w:tc>
            </w:tr>
            <w:tr w14:paraId="6903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5" w:type="dxa"/>
                  <w:vMerge w:val="restart"/>
                  <w:tcBorders>
                    <w:tl2br w:val="nil"/>
                    <w:tr2bl w:val="nil"/>
                  </w:tcBorders>
                  <w:shd w:val="clear" w:color="auto" w:fill="auto"/>
                  <w:tcMar>
                    <w:left w:w="57" w:type="dxa"/>
                    <w:right w:w="57" w:type="dxa"/>
                  </w:tcMar>
                  <w:vAlign w:val="center"/>
                </w:tcPr>
                <w:p w14:paraId="0161B249">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南侧厂界</w:t>
                  </w:r>
                </w:p>
              </w:tc>
              <w:tc>
                <w:tcPr>
                  <w:tcW w:w="890" w:type="dxa"/>
                  <w:tcBorders>
                    <w:tl2br w:val="nil"/>
                    <w:tr2bl w:val="nil"/>
                  </w:tcBorders>
                  <w:shd w:val="clear" w:color="auto" w:fill="auto"/>
                  <w:tcMar>
                    <w:left w:w="57" w:type="dxa"/>
                    <w:right w:w="57" w:type="dxa"/>
                  </w:tcMar>
                  <w:vAlign w:val="center"/>
                </w:tcPr>
                <w:p w14:paraId="624680B0">
                  <w:pPr>
                    <w:adjustRightInd w:val="0"/>
                    <w:snapToGrid w:val="0"/>
                    <w:jc w:val="center"/>
                    <w:rPr>
                      <w:rFonts w:hint="default" w:ascii="Times New Roman" w:hAnsi="Times New Roman" w:eastAsia="宋体" w:cs="Times New Roman"/>
                      <w:color w:val="000000" w:themeColor="text1"/>
                      <w:sz w:val="21"/>
                      <w:szCs w:val="18"/>
                      <w:highlight w:val="none"/>
                      <w:shd w:val="clear" w:color="auto" w:fill="auto"/>
                      <w:lang w:val="en-US" w:eastAsia="zh-CN"/>
                    </w:rPr>
                  </w:pPr>
                  <w:r>
                    <w:rPr>
                      <w:rFonts w:hint="eastAsia" w:ascii="Times New Roman" w:hAnsi="Times New Roman" w:cs="Times New Roman"/>
                      <w:color w:val="000000" w:themeColor="text1"/>
                      <w:sz w:val="21"/>
                      <w:szCs w:val="18"/>
                      <w:highlight w:val="none"/>
                      <w:shd w:val="clear" w:color="auto" w:fill="auto"/>
                      <w:lang w:val="en-US" w:eastAsia="zh-CN"/>
                    </w:rPr>
                    <w:t>47</w:t>
                  </w:r>
                  <w:r>
                    <w:rPr>
                      <w:rFonts w:hint="default" w:ascii="Times New Roman" w:hAnsi="Times New Roman" w:cs="Times New Roman"/>
                      <w:color w:val="000000" w:themeColor="text1"/>
                      <w:sz w:val="21"/>
                      <w:szCs w:val="18"/>
                      <w:highlight w:val="none"/>
                      <w:shd w:val="clear" w:color="auto" w:fill="auto"/>
                      <w:lang w:val="en-US" w:eastAsia="zh-CN"/>
                    </w:rPr>
                    <w:t>.98</w:t>
                  </w:r>
                </w:p>
              </w:tc>
              <w:tc>
                <w:tcPr>
                  <w:tcW w:w="981" w:type="dxa"/>
                  <w:tcBorders>
                    <w:tl2br w:val="nil"/>
                    <w:tr2bl w:val="nil"/>
                  </w:tcBorders>
                  <w:shd w:val="clear" w:color="auto" w:fill="auto"/>
                  <w:tcMar>
                    <w:left w:w="57" w:type="dxa"/>
                    <w:right w:w="57" w:type="dxa"/>
                  </w:tcMar>
                  <w:vAlign w:val="center"/>
                </w:tcPr>
                <w:p w14:paraId="326A857F">
                  <w:pPr>
                    <w:adjustRightInd w:val="0"/>
                    <w:snapToGrid w:val="0"/>
                    <w:jc w:val="center"/>
                    <w:rPr>
                      <w:rFonts w:hint="default" w:ascii="Times New Roman" w:hAnsi="Times New Roman" w:eastAsia="宋体" w:cs="Times New Roman"/>
                      <w:color w:val="000000" w:themeColor="text1"/>
                      <w:sz w:val="21"/>
                      <w:szCs w:val="18"/>
                      <w:highlight w:val="none"/>
                      <w:shd w:val="clear" w:color="auto" w:fill="auto"/>
                      <w:lang w:val="en-US" w:eastAsia="zh-CN"/>
                    </w:rPr>
                  </w:pPr>
                  <w:r>
                    <w:rPr>
                      <w:rFonts w:hint="default" w:ascii="Times New Roman" w:hAnsi="Times New Roman" w:cs="Times New Roman"/>
                      <w:color w:val="000000" w:themeColor="text1"/>
                      <w:sz w:val="21"/>
                      <w:szCs w:val="18"/>
                      <w:highlight w:val="none"/>
                      <w:shd w:val="clear" w:color="auto" w:fill="auto"/>
                      <w:lang w:val="en-US" w:eastAsia="zh-CN"/>
                    </w:rPr>
                    <w:t>-</w:t>
                  </w:r>
                  <w:r>
                    <w:rPr>
                      <w:rFonts w:hint="eastAsia" w:ascii="Times New Roman" w:hAnsi="Times New Roman" w:cs="Times New Roman"/>
                      <w:color w:val="000000" w:themeColor="text1"/>
                      <w:sz w:val="21"/>
                      <w:szCs w:val="18"/>
                      <w:highlight w:val="none"/>
                      <w:shd w:val="clear" w:color="auto" w:fill="auto"/>
                      <w:lang w:val="en-US" w:eastAsia="zh-CN"/>
                    </w:rPr>
                    <w:t>10</w:t>
                  </w:r>
                  <w:r>
                    <w:rPr>
                      <w:rFonts w:hint="default" w:ascii="Times New Roman" w:hAnsi="Times New Roman" w:cs="Times New Roman"/>
                      <w:color w:val="000000" w:themeColor="text1"/>
                      <w:sz w:val="21"/>
                      <w:szCs w:val="18"/>
                      <w:highlight w:val="none"/>
                      <w:shd w:val="clear" w:color="auto" w:fill="auto"/>
                      <w:lang w:val="en-US" w:eastAsia="zh-CN"/>
                    </w:rPr>
                    <w:t>.11</w:t>
                  </w:r>
                </w:p>
              </w:tc>
              <w:tc>
                <w:tcPr>
                  <w:tcW w:w="1202" w:type="dxa"/>
                  <w:tcBorders>
                    <w:tl2br w:val="nil"/>
                    <w:tr2bl w:val="nil"/>
                  </w:tcBorders>
                  <w:shd w:val="clear" w:color="auto" w:fill="auto"/>
                  <w:tcMar>
                    <w:left w:w="57" w:type="dxa"/>
                    <w:right w:w="57" w:type="dxa"/>
                  </w:tcMar>
                  <w:vAlign w:val="center"/>
                </w:tcPr>
                <w:p w14:paraId="37BF0F18">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昼间</w:t>
                  </w:r>
                </w:p>
              </w:tc>
              <w:tc>
                <w:tcPr>
                  <w:tcW w:w="1515" w:type="dxa"/>
                  <w:tcBorders>
                    <w:tl2br w:val="nil"/>
                    <w:tr2bl w:val="nil"/>
                  </w:tcBorders>
                  <w:shd w:val="clear" w:color="auto" w:fill="auto"/>
                  <w:tcMar>
                    <w:left w:w="57" w:type="dxa"/>
                    <w:right w:w="57" w:type="dxa"/>
                  </w:tcMar>
                  <w:vAlign w:val="center"/>
                </w:tcPr>
                <w:p w14:paraId="7B301DCF">
                  <w:pPr>
                    <w:adjustRightInd w:val="0"/>
                    <w:snapToGrid w:val="0"/>
                    <w:jc w:val="center"/>
                    <w:rPr>
                      <w:rFonts w:hint="default" w:ascii="Times New Roman" w:hAnsi="Times New Roman" w:eastAsia="宋体" w:cs="Times New Roman"/>
                      <w:color w:val="000000" w:themeColor="text1"/>
                      <w:kern w:val="2"/>
                      <w:sz w:val="21"/>
                      <w:szCs w:val="18"/>
                      <w:highlight w:val="none"/>
                      <w:shd w:val="clear" w:color="auto" w:fill="auto"/>
                      <w:lang w:val="en-US" w:eastAsia="zh-CN" w:bidi="ar-SA"/>
                    </w:rPr>
                  </w:pPr>
                  <w:r>
                    <w:rPr>
                      <w:rFonts w:hint="eastAsia" w:ascii="Times New Roman" w:hAnsi="Times New Roman" w:cs="Times New Roman"/>
                      <w:color w:val="000000" w:themeColor="text1"/>
                      <w:sz w:val="21"/>
                      <w:szCs w:val="18"/>
                      <w:highlight w:val="none"/>
                      <w:shd w:val="clear" w:color="auto" w:fill="auto"/>
                      <w:lang w:val="en-US" w:eastAsia="zh-CN"/>
                    </w:rPr>
                    <w:t>42</w:t>
                  </w:r>
                  <w:r>
                    <w:rPr>
                      <w:rFonts w:hint="default" w:ascii="Times New Roman" w:hAnsi="Times New Roman" w:cs="Times New Roman"/>
                      <w:color w:val="000000" w:themeColor="text1"/>
                      <w:sz w:val="21"/>
                      <w:szCs w:val="18"/>
                      <w:highlight w:val="none"/>
                      <w:shd w:val="clear" w:color="auto" w:fill="auto"/>
                      <w:lang w:val="en-US" w:eastAsia="zh-CN"/>
                    </w:rPr>
                    <w:t>.78</w:t>
                  </w:r>
                </w:p>
              </w:tc>
              <w:tc>
                <w:tcPr>
                  <w:tcW w:w="1087" w:type="dxa"/>
                  <w:tcBorders>
                    <w:tl2br w:val="nil"/>
                    <w:tr2bl w:val="nil"/>
                  </w:tcBorders>
                  <w:shd w:val="clear" w:color="auto" w:fill="auto"/>
                  <w:tcMar>
                    <w:left w:w="57" w:type="dxa"/>
                    <w:right w:w="57" w:type="dxa"/>
                  </w:tcMar>
                  <w:vAlign w:val="center"/>
                </w:tcPr>
                <w:p w14:paraId="2DA22BB6">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eastAsia" w:ascii="Times New Roman" w:hAnsi="Times New Roman" w:cs="Times New Roman"/>
                      <w:color w:val="000000" w:themeColor="text1"/>
                      <w:sz w:val="21"/>
                      <w:szCs w:val="18"/>
                      <w:highlight w:val="none"/>
                      <w:shd w:val="clear" w:color="auto" w:fill="auto"/>
                      <w:lang w:val="en-US" w:eastAsia="zh-CN"/>
                    </w:rPr>
                    <w:t>60</w:t>
                  </w:r>
                </w:p>
              </w:tc>
              <w:tc>
                <w:tcPr>
                  <w:tcW w:w="986" w:type="dxa"/>
                  <w:tcBorders>
                    <w:tl2br w:val="nil"/>
                    <w:tr2bl w:val="nil"/>
                  </w:tcBorders>
                  <w:shd w:val="clear" w:color="auto" w:fill="auto"/>
                  <w:tcMar>
                    <w:left w:w="57" w:type="dxa"/>
                    <w:right w:w="57" w:type="dxa"/>
                  </w:tcMar>
                  <w:vAlign w:val="center"/>
                </w:tcPr>
                <w:p w14:paraId="05EE19AE">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达标</w:t>
                  </w:r>
                </w:p>
              </w:tc>
            </w:tr>
            <w:tr w14:paraId="4B75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5" w:type="dxa"/>
                  <w:vMerge w:val="continue"/>
                  <w:tcBorders>
                    <w:tl2br w:val="nil"/>
                    <w:tr2bl w:val="nil"/>
                  </w:tcBorders>
                  <w:shd w:val="clear" w:color="auto" w:fill="auto"/>
                  <w:tcMar>
                    <w:left w:w="57" w:type="dxa"/>
                    <w:right w:w="57" w:type="dxa"/>
                  </w:tcMar>
                  <w:vAlign w:val="center"/>
                </w:tcPr>
                <w:p w14:paraId="4FD8FB9D">
                  <w:pPr>
                    <w:adjustRightInd w:val="0"/>
                    <w:snapToGrid w:val="0"/>
                    <w:jc w:val="center"/>
                    <w:rPr>
                      <w:rFonts w:hint="default" w:ascii="Times New Roman" w:hAnsi="Times New Roman" w:cs="Times New Roman"/>
                      <w:color w:val="000000" w:themeColor="text1"/>
                      <w:sz w:val="21"/>
                      <w:szCs w:val="18"/>
                      <w:highlight w:val="none"/>
                      <w:shd w:val="clear" w:color="auto" w:fill="auto"/>
                    </w:rPr>
                  </w:pPr>
                </w:p>
              </w:tc>
              <w:tc>
                <w:tcPr>
                  <w:tcW w:w="890" w:type="dxa"/>
                  <w:tcBorders>
                    <w:tl2br w:val="nil"/>
                    <w:tr2bl w:val="nil"/>
                  </w:tcBorders>
                  <w:shd w:val="clear" w:color="auto" w:fill="auto"/>
                  <w:tcMar>
                    <w:left w:w="57" w:type="dxa"/>
                    <w:right w:w="57" w:type="dxa"/>
                  </w:tcMar>
                  <w:vAlign w:val="center"/>
                </w:tcPr>
                <w:p w14:paraId="5F468BAE">
                  <w:pPr>
                    <w:adjustRightInd w:val="0"/>
                    <w:snapToGrid w:val="0"/>
                    <w:jc w:val="center"/>
                    <w:rPr>
                      <w:rFonts w:hint="default" w:ascii="Times New Roman" w:hAnsi="Times New Roman" w:eastAsia="宋体" w:cs="Times New Roman"/>
                      <w:color w:val="000000" w:themeColor="text1"/>
                      <w:kern w:val="2"/>
                      <w:sz w:val="21"/>
                      <w:szCs w:val="18"/>
                      <w:highlight w:val="none"/>
                      <w:shd w:val="clear" w:color="auto" w:fill="auto"/>
                      <w:lang w:val="en-US" w:eastAsia="zh-CN" w:bidi="ar-SA"/>
                    </w:rPr>
                  </w:pPr>
                  <w:r>
                    <w:rPr>
                      <w:rFonts w:hint="eastAsia" w:ascii="Times New Roman" w:hAnsi="Times New Roman" w:cs="Times New Roman"/>
                      <w:color w:val="000000" w:themeColor="text1"/>
                      <w:sz w:val="21"/>
                      <w:szCs w:val="18"/>
                      <w:highlight w:val="none"/>
                      <w:shd w:val="clear" w:color="auto" w:fill="auto"/>
                      <w:lang w:val="en-US" w:eastAsia="zh-CN"/>
                    </w:rPr>
                    <w:t>47</w:t>
                  </w:r>
                  <w:r>
                    <w:rPr>
                      <w:rFonts w:hint="default" w:ascii="Times New Roman" w:hAnsi="Times New Roman" w:cs="Times New Roman"/>
                      <w:color w:val="000000" w:themeColor="text1"/>
                      <w:sz w:val="21"/>
                      <w:szCs w:val="18"/>
                      <w:highlight w:val="none"/>
                      <w:shd w:val="clear" w:color="auto" w:fill="auto"/>
                      <w:lang w:val="en-US" w:eastAsia="zh-CN"/>
                    </w:rPr>
                    <w:t>.98</w:t>
                  </w:r>
                </w:p>
              </w:tc>
              <w:tc>
                <w:tcPr>
                  <w:tcW w:w="981" w:type="dxa"/>
                  <w:tcBorders>
                    <w:tl2br w:val="nil"/>
                    <w:tr2bl w:val="nil"/>
                  </w:tcBorders>
                  <w:shd w:val="clear" w:color="auto" w:fill="auto"/>
                  <w:tcMar>
                    <w:left w:w="57" w:type="dxa"/>
                    <w:right w:w="57" w:type="dxa"/>
                  </w:tcMar>
                  <w:vAlign w:val="center"/>
                </w:tcPr>
                <w:p w14:paraId="7FD36FE4">
                  <w:pPr>
                    <w:adjustRightInd w:val="0"/>
                    <w:snapToGrid w:val="0"/>
                    <w:jc w:val="center"/>
                    <w:rPr>
                      <w:rFonts w:hint="default" w:ascii="Times New Roman" w:hAnsi="Times New Roman" w:eastAsia="宋体" w:cs="Times New Roman"/>
                      <w:color w:val="000000" w:themeColor="text1"/>
                      <w:kern w:val="2"/>
                      <w:sz w:val="21"/>
                      <w:szCs w:val="18"/>
                      <w:highlight w:val="none"/>
                      <w:shd w:val="clear" w:color="auto" w:fill="auto"/>
                      <w:lang w:val="en-US" w:eastAsia="zh-CN" w:bidi="ar-SA"/>
                    </w:rPr>
                  </w:pPr>
                  <w:r>
                    <w:rPr>
                      <w:rFonts w:hint="default" w:ascii="Times New Roman" w:hAnsi="Times New Roman" w:cs="Times New Roman"/>
                      <w:color w:val="000000" w:themeColor="text1"/>
                      <w:sz w:val="21"/>
                      <w:szCs w:val="18"/>
                      <w:highlight w:val="none"/>
                      <w:shd w:val="clear" w:color="auto" w:fill="auto"/>
                      <w:lang w:val="en-US" w:eastAsia="zh-CN"/>
                    </w:rPr>
                    <w:t>-</w:t>
                  </w:r>
                  <w:r>
                    <w:rPr>
                      <w:rFonts w:hint="eastAsia" w:ascii="Times New Roman" w:hAnsi="Times New Roman" w:cs="Times New Roman"/>
                      <w:color w:val="000000" w:themeColor="text1"/>
                      <w:sz w:val="21"/>
                      <w:szCs w:val="18"/>
                      <w:highlight w:val="none"/>
                      <w:shd w:val="clear" w:color="auto" w:fill="auto"/>
                      <w:lang w:val="en-US" w:eastAsia="zh-CN"/>
                    </w:rPr>
                    <w:t>10</w:t>
                  </w:r>
                  <w:r>
                    <w:rPr>
                      <w:rFonts w:hint="default" w:ascii="Times New Roman" w:hAnsi="Times New Roman" w:cs="Times New Roman"/>
                      <w:color w:val="000000" w:themeColor="text1"/>
                      <w:sz w:val="21"/>
                      <w:szCs w:val="18"/>
                      <w:highlight w:val="none"/>
                      <w:shd w:val="clear" w:color="auto" w:fill="auto"/>
                      <w:lang w:val="en-US" w:eastAsia="zh-CN"/>
                    </w:rPr>
                    <w:t>.11</w:t>
                  </w:r>
                </w:p>
              </w:tc>
              <w:tc>
                <w:tcPr>
                  <w:tcW w:w="1202" w:type="dxa"/>
                  <w:tcBorders>
                    <w:tl2br w:val="nil"/>
                    <w:tr2bl w:val="nil"/>
                  </w:tcBorders>
                  <w:shd w:val="clear" w:color="auto" w:fill="auto"/>
                  <w:tcMar>
                    <w:left w:w="57" w:type="dxa"/>
                    <w:right w:w="57" w:type="dxa"/>
                  </w:tcMar>
                  <w:vAlign w:val="center"/>
                </w:tcPr>
                <w:p w14:paraId="7E1497CA">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lang w:val="en-US" w:eastAsia="zh-CN"/>
                    </w:rPr>
                    <w:t>夜间</w:t>
                  </w:r>
                </w:p>
              </w:tc>
              <w:tc>
                <w:tcPr>
                  <w:tcW w:w="1515" w:type="dxa"/>
                  <w:tcBorders>
                    <w:tl2br w:val="nil"/>
                    <w:tr2bl w:val="nil"/>
                  </w:tcBorders>
                  <w:shd w:val="clear" w:color="auto" w:fill="auto"/>
                  <w:tcMar>
                    <w:left w:w="57" w:type="dxa"/>
                    <w:right w:w="57" w:type="dxa"/>
                  </w:tcMar>
                  <w:vAlign w:val="center"/>
                </w:tcPr>
                <w:p w14:paraId="7F8787A6">
                  <w:pPr>
                    <w:adjustRightInd w:val="0"/>
                    <w:snapToGrid w:val="0"/>
                    <w:jc w:val="center"/>
                    <w:rPr>
                      <w:rFonts w:hint="default" w:ascii="Times New Roman" w:hAnsi="Times New Roman" w:eastAsia="宋体" w:cs="Times New Roman"/>
                      <w:color w:val="000000" w:themeColor="text1"/>
                      <w:kern w:val="2"/>
                      <w:sz w:val="21"/>
                      <w:szCs w:val="18"/>
                      <w:highlight w:val="none"/>
                      <w:shd w:val="clear" w:color="auto" w:fill="auto"/>
                      <w:lang w:val="en-US" w:eastAsia="zh-CN" w:bidi="ar-SA"/>
                    </w:rPr>
                  </w:pPr>
                  <w:r>
                    <w:rPr>
                      <w:rFonts w:hint="eastAsia" w:ascii="Times New Roman" w:hAnsi="Times New Roman" w:cs="Times New Roman"/>
                      <w:color w:val="000000" w:themeColor="text1"/>
                      <w:sz w:val="21"/>
                      <w:szCs w:val="18"/>
                      <w:highlight w:val="none"/>
                      <w:shd w:val="clear" w:color="auto" w:fill="auto"/>
                      <w:lang w:val="en-US" w:eastAsia="zh-CN"/>
                    </w:rPr>
                    <w:t>42</w:t>
                  </w:r>
                  <w:r>
                    <w:rPr>
                      <w:rFonts w:hint="default" w:ascii="Times New Roman" w:hAnsi="Times New Roman" w:cs="Times New Roman"/>
                      <w:color w:val="000000" w:themeColor="text1"/>
                      <w:sz w:val="21"/>
                      <w:szCs w:val="18"/>
                      <w:highlight w:val="none"/>
                      <w:shd w:val="clear" w:color="auto" w:fill="auto"/>
                      <w:lang w:val="en-US" w:eastAsia="zh-CN"/>
                    </w:rPr>
                    <w:t>.78</w:t>
                  </w:r>
                </w:p>
              </w:tc>
              <w:tc>
                <w:tcPr>
                  <w:tcW w:w="1087" w:type="dxa"/>
                  <w:tcBorders>
                    <w:tl2br w:val="nil"/>
                    <w:tr2bl w:val="nil"/>
                  </w:tcBorders>
                  <w:shd w:val="clear" w:color="auto" w:fill="auto"/>
                  <w:tcMar>
                    <w:left w:w="57" w:type="dxa"/>
                    <w:right w:w="57" w:type="dxa"/>
                  </w:tcMar>
                  <w:vAlign w:val="center"/>
                </w:tcPr>
                <w:p w14:paraId="6AE6DDD2">
                  <w:pPr>
                    <w:adjustRightInd w:val="0"/>
                    <w:snapToGrid w:val="0"/>
                    <w:jc w:val="center"/>
                    <w:rPr>
                      <w:rFonts w:hint="default" w:ascii="Times New Roman" w:hAnsi="Times New Roman" w:eastAsia="宋体" w:cs="Times New Roman"/>
                      <w:color w:val="000000" w:themeColor="text1"/>
                      <w:sz w:val="21"/>
                      <w:szCs w:val="18"/>
                      <w:highlight w:val="none"/>
                      <w:shd w:val="clear" w:color="auto" w:fill="auto"/>
                      <w:lang w:val="en-US" w:eastAsia="zh-CN"/>
                    </w:rPr>
                  </w:pPr>
                  <w:r>
                    <w:rPr>
                      <w:rFonts w:hint="default" w:ascii="Times New Roman" w:hAnsi="Times New Roman" w:cs="Times New Roman"/>
                      <w:color w:val="000000" w:themeColor="text1"/>
                      <w:sz w:val="21"/>
                      <w:szCs w:val="18"/>
                      <w:highlight w:val="none"/>
                      <w:shd w:val="clear" w:color="auto" w:fill="auto"/>
                      <w:lang w:val="en-US" w:eastAsia="zh-CN"/>
                    </w:rPr>
                    <w:t>5</w:t>
                  </w:r>
                  <w:r>
                    <w:rPr>
                      <w:rFonts w:hint="eastAsia" w:ascii="Times New Roman" w:hAnsi="Times New Roman" w:cs="Times New Roman"/>
                      <w:color w:val="000000" w:themeColor="text1"/>
                      <w:sz w:val="21"/>
                      <w:szCs w:val="18"/>
                      <w:highlight w:val="none"/>
                      <w:shd w:val="clear" w:color="auto" w:fill="auto"/>
                      <w:lang w:val="en-US" w:eastAsia="zh-CN"/>
                    </w:rPr>
                    <w:t>0</w:t>
                  </w:r>
                </w:p>
              </w:tc>
              <w:tc>
                <w:tcPr>
                  <w:tcW w:w="986" w:type="dxa"/>
                  <w:tcBorders>
                    <w:tl2br w:val="nil"/>
                    <w:tr2bl w:val="nil"/>
                  </w:tcBorders>
                  <w:shd w:val="clear" w:color="auto" w:fill="auto"/>
                  <w:tcMar>
                    <w:left w:w="57" w:type="dxa"/>
                    <w:right w:w="57" w:type="dxa"/>
                  </w:tcMar>
                  <w:vAlign w:val="center"/>
                </w:tcPr>
                <w:p w14:paraId="0FE53AF5">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达标</w:t>
                  </w:r>
                </w:p>
              </w:tc>
            </w:tr>
            <w:tr w14:paraId="02E6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5" w:type="dxa"/>
                  <w:vMerge w:val="restart"/>
                  <w:tcBorders>
                    <w:tl2br w:val="nil"/>
                    <w:tr2bl w:val="nil"/>
                  </w:tcBorders>
                  <w:shd w:val="clear" w:color="auto" w:fill="auto"/>
                  <w:tcMar>
                    <w:left w:w="57" w:type="dxa"/>
                    <w:right w:w="57" w:type="dxa"/>
                  </w:tcMar>
                  <w:vAlign w:val="center"/>
                </w:tcPr>
                <w:p w14:paraId="67DAA921">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西侧厂界</w:t>
                  </w:r>
                </w:p>
              </w:tc>
              <w:tc>
                <w:tcPr>
                  <w:tcW w:w="890" w:type="dxa"/>
                  <w:tcBorders>
                    <w:tl2br w:val="nil"/>
                    <w:tr2bl w:val="nil"/>
                  </w:tcBorders>
                  <w:shd w:val="clear" w:color="auto" w:fill="auto"/>
                  <w:tcMar>
                    <w:left w:w="57" w:type="dxa"/>
                    <w:right w:w="57" w:type="dxa"/>
                  </w:tcMar>
                  <w:vAlign w:val="center"/>
                </w:tcPr>
                <w:p w14:paraId="7BD59682">
                  <w:pPr>
                    <w:adjustRightInd w:val="0"/>
                    <w:snapToGrid w:val="0"/>
                    <w:jc w:val="center"/>
                    <w:rPr>
                      <w:rFonts w:hint="default" w:ascii="Times New Roman" w:hAnsi="Times New Roman" w:eastAsia="宋体" w:cs="Times New Roman"/>
                      <w:color w:val="000000" w:themeColor="text1"/>
                      <w:sz w:val="21"/>
                      <w:szCs w:val="18"/>
                      <w:highlight w:val="none"/>
                      <w:shd w:val="clear" w:color="auto" w:fill="auto"/>
                      <w:lang w:val="en-US" w:eastAsia="zh-CN"/>
                    </w:rPr>
                  </w:pPr>
                  <w:r>
                    <w:rPr>
                      <w:rFonts w:hint="default" w:ascii="Times New Roman" w:hAnsi="Times New Roman" w:cs="Times New Roman"/>
                      <w:color w:val="000000" w:themeColor="text1"/>
                      <w:sz w:val="21"/>
                      <w:szCs w:val="18"/>
                      <w:highlight w:val="none"/>
                      <w:shd w:val="clear" w:color="auto" w:fill="auto"/>
                      <w:lang w:val="en-US" w:eastAsia="zh-CN"/>
                    </w:rPr>
                    <w:t>-</w:t>
                  </w:r>
                  <w:r>
                    <w:rPr>
                      <w:rFonts w:hint="eastAsia" w:ascii="Times New Roman" w:hAnsi="Times New Roman" w:cs="Times New Roman"/>
                      <w:color w:val="000000" w:themeColor="text1"/>
                      <w:sz w:val="21"/>
                      <w:szCs w:val="18"/>
                      <w:highlight w:val="none"/>
                      <w:shd w:val="clear" w:color="auto" w:fill="auto"/>
                      <w:lang w:val="en-US" w:eastAsia="zh-CN"/>
                    </w:rPr>
                    <w:t>55</w:t>
                  </w:r>
                  <w:r>
                    <w:rPr>
                      <w:rFonts w:hint="default" w:ascii="Times New Roman" w:hAnsi="Times New Roman" w:cs="Times New Roman"/>
                      <w:color w:val="000000" w:themeColor="text1"/>
                      <w:sz w:val="21"/>
                      <w:szCs w:val="18"/>
                      <w:highlight w:val="none"/>
                      <w:shd w:val="clear" w:color="auto" w:fill="auto"/>
                      <w:lang w:val="en-US" w:eastAsia="zh-CN"/>
                    </w:rPr>
                    <w:t>.61</w:t>
                  </w:r>
                </w:p>
              </w:tc>
              <w:tc>
                <w:tcPr>
                  <w:tcW w:w="981" w:type="dxa"/>
                  <w:tcBorders>
                    <w:tl2br w:val="nil"/>
                    <w:tr2bl w:val="nil"/>
                  </w:tcBorders>
                  <w:shd w:val="clear" w:color="auto" w:fill="auto"/>
                  <w:tcMar>
                    <w:left w:w="57" w:type="dxa"/>
                    <w:right w:w="57" w:type="dxa"/>
                  </w:tcMar>
                  <w:vAlign w:val="center"/>
                </w:tcPr>
                <w:p w14:paraId="768DBA7D">
                  <w:pPr>
                    <w:adjustRightInd w:val="0"/>
                    <w:snapToGrid w:val="0"/>
                    <w:jc w:val="center"/>
                    <w:rPr>
                      <w:rFonts w:hint="default" w:ascii="Times New Roman" w:hAnsi="Times New Roman" w:eastAsia="宋体" w:cs="Times New Roman"/>
                      <w:color w:val="000000" w:themeColor="text1"/>
                      <w:sz w:val="21"/>
                      <w:szCs w:val="18"/>
                      <w:highlight w:val="none"/>
                      <w:shd w:val="clear" w:color="auto" w:fill="auto"/>
                      <w:lang w:val="en-US" w:eastAsia="zh-CN"/>
                    </w:rPr>
                  </w:pPr>
                  <w:r>
                    <w:rPr>
                      <w:rFonts w:hint="eastAsia" w:ascii="Times New Roman" w:hAnsi="Times New Roman" w:cs="Times New Roman"/>
                      <w:color w:val="000000" w:themeColor="text1"/>
                      <w:sz w:val="21"/>
                      <w:szCs w:val="18"/>
                      <w:highlight w:val="none"/>
                      <w:shd w:val="clear" w:color="auto" w:fill="auto"/>
                      <w:lang w:val="en-US" w:eastAsia="zh-CN"/>
                    </w:rPr>
                    <w:t>84</w:t>
                  </w:r>
                  <w:r>
                    <w:rPr>
                      <w:rFonts w:hint="default" w:ascii="Times New Roman" w:hAnsi="Times New Roman" w:cs="Times New Roman"/>
                      <w:color w:val="000000" w:themeColor="text1"/>
                      <w:sz w:val="21"/>
                      <w:szCs w:val="18"/>
                      <w:highlight w:val="none"/>
                      <w:shd w:val="clear" w:color="auto" w:fill="auto"/>
                      <w:lang w:val="en-US" w:eastAsia="zh-CN"/>
                    </w:rPr>
                    <w:t>.37</w:t>
                  </w:r>
                </w:p>
              </w:tc>
              <w:tc>
                <w:tcPr>
                  <w:tcW w:w="1202" w:type="dxa"/>
                  <w:tcBorders>
                    <w:tl2br w:val="nil"/>
                    <w:tr2bl w:val="nil"/>
                  </w:tcBorders>
                  <w:shd w:val="clear" w:color="auto" w:fill="auto"/>
                  <w:tcMar>
                    <w:left w:w="57" w:type="dxa"/>
                    <w:right w:w="57" w:type="dxa"/>
                  </w:tcMar>
                  <w:vAlign w:val="center"/>
                </w:tcPr>
                <w:p w14:paraId="328C8F3D">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昼间</w:t>
                  </w:r>
                </w:p>
              </w:tc>
              <w:tc>
                <w:tcPr>
                  <w:tcW w:w="1515" w:type="dxa"/>
                  <w:tcBorders>
                    <w:tl2br w:val="nil"/>
                    <w:tr2bl w:val="nil"/>
                  </w:tcBorders>
                  <w:shd w:val="clear" w:color="auto" w:fill="auto"/>
                  <w:tcMar>
                    <w:left w:w="57" w:type="dxa"/>
                    <w:right w:w="57" w:type="dxa"/>
                  </w:tcMar>
                  <w:vAlign w:val="center"/>
                </w:tcPr>
                <w:p w14:paraId="2EB88A9A">
                  <w:pPr>
                    <w:adjustRightInd w:val="0"/>
                    <w:snapToGrid w:val="0"/>
                    <w:jc w:val="center"/>
                    <w:rPr>
                      <w:rFonts w:hint="default" w:ascii="Times New Roman" w:hAnsi="Times New Roman" w:eastAsia="宋体" w:cs="Times New Roman"/>
                      <w:color w:val="000000" w:themeColor="text1"/>
                      <w:kern w:val="2"/>
                      <w:sz w:val="21"/>
                      <w:szCs w:val="18"/>
                      <w:highlight w:val="none"/>
                      <w:shd w:val="clear" w:color="auto" w:fill="auto"/>
                      <w:lang w:val="en-US" w:eastAsia="zh-CN" w:bidi="ar-SA"/>
                    </w:rPr>
                  </w:pPr>
                  <w:r>
                    <w:rPr>
                      <w:rFonts w:hint="eastAsia" w:ascii="Times New Roman" w:hAnsi="Times New Roman" w:cs="Times New Roman"/>
                      <w:color w:val="000000" w:themeColor="text1"/>
                      <w:sz w:val="21"/>
                      <w:szCs w:val="18"/>
                      <w:highlight w:val="none"/>
                      <w:shd w:val="clear" w:color="auto" w:fill="auto"/>
                      <w:lang w:val="en-US" w:eastAsia="zh-CN"/>
                    </w:rPr>
                    <w:t>49</w:t>
                  </w:r>
                  <w:r>
                    <w:rPr>
                      <w:rFonts w:hint="default" w:ascii="Times New Roman" w:hAnsi="Times New Roman" w:cs="Times New Roman"/>
                      <w:color w:val="000000" w:themeColor="text1"/>
                      <w:sz w:val="21"/>
                      <w:szCs w:val="18"/>
                      <w:highlight w:val="none"/>
                      <w:shd w:val="clear" w:color="auto" w:fill="auto"/>
                      <w:lang w:val="en-US" w:eastAsia="zh-CN"/>
                    </w:rPr>
                    <w:t>.50</w:t>
                  </w:r>
                </w:p>
              </w:tc>
              <w:tc>
                <w:tcPr>
                  <w:tcW w:w="1087" w:type="dxa"/>
                  <w:tcBorders>
                    <w:tl2br w:val="nil"/>
                    <w:tr2bl w:val="nil"/>
                  </w:tcBorders>
                  <w:shd w:val="clear" w:color="auto" w:fill="auto"/>
                  <w:tcMar>
                    <w:left w:w="57" w:type="dxa"/>
                    <w:right w:w="57" w:type="dxa"/>
                  </w:tcMar>
                  <w:vAlign w:val="center"/>
                </w:tcPr>
                <w:p w14:paraId="278B5623">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eastAsia" w:ascii="Times New Roman" w:hAnsi="Times New Roman" w:cs="Times New Roman"/>
                      <w:color w:val="000000" w:themeColor="text1"/>
                      <w:sz w:val="21"/>
                      <w:szCs w:val="18"/>
                      <w:highlight w:val="none"/>
                      <w:shd w:val="clear" w:color="auto" w:fill="auto"/>
                      <w:lang w:val="en-US" w:eastAsia="zh-CN"/>
                    </w:rPr>
                    <w:t>60</w:t>
                  </w:r>
                </w:p>
              </w:tc>
              <w:tc>
                <w:tcPr>
                  <w:tcW w:w="986" w:type="dxa"/>
                  <w:tcBorders>
                    <w:tl2br w:val="nil"/>
                    <w:tr2bl w:val="nil"/>
                  </w:tcBorders>
                  <w:shd w:val="clear" w:color="auto" w:fill="auto"/>
                  <w:tcMar>
                    <w:left w:w="57" w:type="dxa"/>
                    <w:right w:w="57" w:type="dxa"/>
                  </w:tcMar>
                  <w:vAlign w:val="center"/>
                </w:tcPr>
                <w:p w14:paraId="0EEAB3C2">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达标</w:t>
                  </w:r>
                </w:p>
              </w:tc>
            </w:tr>
            <w:tr w14:paraId="49256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5" w:type="dxa"/>
                  <w:vMerge w:val="continue"/>
                  <w:tcBorders>
                    <w:tl2br w:val="nil"/>
                    <w:tr2bl w:val="nil"/>
                  </w:tcBorders>
                  <w:shd w:val="clear" w:color="auto" w:fill="auto"/>
                  <w:tcMar>
                    <w:left w:w="57" w:type="dxa"/>
                    <w:right w:w="57" w:type="dxa"/>
                  </w:tcMar>
                  <w:vAlign w:val="center"/>
                </w:tcPr>
                <w:p w14:paraId="7A5BEE8A">
                  <w:pPr>
                    <w:adjustRightInd w:val="0"/>
                    <w:snapToGrid w:val="0"/>
                    <w:jc w:val="center"/>
                    <w:rPr>
                      <w:rFonts w:hint="default" w:ascii="Times New Roman" w:hAnsi="Times New Roman" w:cs="Times New Roman"/>
                      <w:color w:val="000000" w:themeColor="text1"/>
                      <w:sz w:val="21"/>
                      <w:szCs w:val="18"/>
                      <w:highlight w:val="none"/>
                      <w:shd w:val="clear" w:color="auto" w:fill="auto"/>
                    </w:rPr>
                  </w:pPr>
                </w:p>
              </w:tc>
              <w:tc>
                <w:tcPr>
                  <w:tcW w:w="890" w:type="dxa"/>
                  <w:tcBorders>
                    <w:tl2br w:val="nil"/>
                    <w:tr2bl w:val="nil"/>
                  </w:tcBorders>
                  <w:shd w:val="clear" w:color="auto" w:fill="auto"/>
                  <w:tcMar>
                    <w:left w:w="57" w:type="dxa"/>
                    <w:right w:w="57" w:type="dxa"/>
                  </w:tcMar>
                  <w:vAlign w:val="center"/>
                </w:tcPr>
                <w:p w14:paraId="72ADB77D">
                  <w:pPr>
                    <w:adjustRightInd w:val="0"/>
                    <w:snapToGrid w:val="0"/>
                    <w:jc w:val="center"/>
                    <w:rPr>
                      <w:rFonts w:hint="default" w:ascii="Times New Roman" w:hAnsi="Times New Roman" w:eastAsia="宋体" w:cs="Times New Roman"/>
                      <w:color w:val="000000" w:themeColor="text1"/>
                      <w:kern w:val="2"/>
                      <w:sz w:val="21"/>
                      <w:szCs w:val="18"/>
                      <w:highlight w:val="none"/>
                      <w:shd w:val="clear" w:color="auto" w:fill="auto"/>
                      <w:lang w:val="en-US" w:eastAsia="zh-CN" w:bidi="ar-SA"/>
                    </w:rPr>
                  </w:pPr>
                  <w:r>
                    <w:rPr>
                      <w:rFonts w:hint="default" w:ascii="Times New Roman" w:hAnsi="Times New Roman" w:cs="Times New Roman"/>
                      <w:color w:val="000000" w:themeColor="text1"/>
                      <w:sz w:val="21"/>
                      <w:szCs w:val="18"/>
                      <w:highlight w:val="none"/>
                      <w:shd w:val="clear" w:color="auto" w:fill="auto"/>
                      <w:lang w:val="en-US" w:eastAsia="zh-CN"/>
                    </w:rPr>
                    <w:t>-</w:t>
                  </w:r>
                  <w:r>
                    <w:rPr>
                      <w:rFonts w:hint="eastAsia" w:ascii="Times New Roman" w:hAnsi="Times New Roman" w:cs="Times New Roman"/>
                      <w:color w:val="000000" w:themeColor="text1"/>
                      <w:sz w:val="21"/>
                      <w:szCs w:val="18"/>
                      <w:highlight w:val="none"/>
                      <w:shd w:val="clear" w:color="auto" w:fill="auto"/>
                      <w:lang w:val="en-US" w:eastAsia="zh-CN"/>
                    </w:rPr>
                    <w:t>55</w:t>
                  </w:r>
                  <w:r>
                    <w:rPr>
                      <w:rFonts w:hint="default" w:ascii="Times New Roman" w:hAnsi="Times New Roman" w:cs="Times New Roman"/>
                      <w:color w:val="000000" w:themeColor="text1"/>
                      <w:sz w:val="21"/>
                      <w:szCs w:val="18"/>
                      <w:highlight w:val="none"/>
                      <w:shd w:val="clear" w:color="auto" w:fill="auto"/>
                      <w:lang w:val="en-US" w:eastAsia="zh-CN"/>
                    </w:rPr>
                    <w:t>.61</w:t>
                  </w:r>
                </w:p>
              </w:tc>
              <w:tc>
                <w:tcPr>
                  <w:tcW w:w="981" w:type="dxa"/>
                  <w:tcBorders>
                    <w:tl2br w:val="nil"/>
                    <w:tr2bl w:val="nil"/>
                  </w:tcBorders>
                  <w:shd w:val="clear" w:color="auto" w:fill="auto"/>
                  <w:tcMar>
                    <w:left w:w="57" w:type="dxa"/>
                    <w:right w:w="57" w:type="dxa"/>
                  </w:tcMar>
                  <w:vAlign w:val="center"/>
                </w:tcPr>
                <w:p w14:paraId="7542A05E">
                  <w:pPr>
                    <w:adjustRightInd w:val="0"/>
                    <w:snapToGrid w:val="0"/>
                    <w:jc w:val="center"/>
                    <w:rPr>
                      <w:rFonts w:hint="default" w:ascii="Times New Roman" w:hAnsi="Times New Roman" w:eastAsia="宋体" w:cs="Times New Roman"/>
                      <w:color w:val="000000" w:themeColor="text1"/>
                      <w:kern w:val="2"/>
                      <w:sz w:val="21"/>
                      <w:szCs w:val="18"/>
                      <w:highlight w:val="none"/>
                      <w:shd w:val="clear" w:color="auto" w:fill="auto"/>
                      <w:lang w:val="en-US" w:eastAsia="zh-CN" w:bidi="ar-SA"/>
                    </w:rPr>
                  </w:pPr>
                  <w:r>
                    <w:rPr>
                      <w:rFonts w:hint="eastAsia" w:ascii="Times New Roman" w:hAnsi="Times New Roman" w:cs="Times New Roman"/>
                      <w:color w:val="000000" w:themeColor="text1"/>
                      <w:sz w:val="21"/>
                      <w:szCs w:val="18"/>
                      <w:highlight w:val="none"/>
                      <w:shd w:val="clear" w:color="auto" w:fill="auto"/>
                      <w:lang w:val="en-US" w:eastAsia="zh-CN"/>
                    </w:rPr>
                    <w:t>84</w:t>
                  </w:r>
                  <w:r>
                    <w:rPr>
                      <w:rFonts w:hint="default" w:ascii="Times New Roman" w:hAnsi="Times New Roman" w:cs="Times New Roman"/>
                      <w:color w:val="000000" w:themeColor="text1"/>
                      <w:sz w:val="21"/>
                      <w:szCs w:val="18"/>
                      <w:highlight w:val="none"/>
                      <w:shd w:val="clear" w:color="auto" w:fill="auto"/>
                      <w:lang w:val="en-US" w:eastAsia="zh-CN"/>
                    </w:rPr>
                    <w:t>.37</w:t>
                  </w:r>
                </w:p>
              </w:tc>
              <w:tc>
                <w:tcPr>
                  <w:tcW w:w="1202" w:type="dxa"/>
                  <w:tcBorders>
                    <w:tl2br w:val="nil"/>
                    <w:tr2bl w:val="nil"/>
                  </w:tcBorders>
                  <w:shd w:val="clear" w:color="auto" w:fill="auto"/>
                  <w:tcMar>
                    <w:left w:w="57" w:type="dxa"/>
                    <w:right w:w="57" w:type="dxa"/>
                  </w:tcMar>
                  <w:vAlign w:val="center"/>
                </w:tcPr>
                <w:p w14:paraId="40B7BF61">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lang w:val="en-US" w:eastAsia="zh-CN"/>
                    </w:rPr>
                    <w:t>夜间</w:t>
                  </w:r>
                </w:p>
              </w:tc>
              <w:tc>
                <w:tcPr>
                  <w:tcW w:w="1515" w:type="dxa"/>
                  <w:tcBorders>
                    <w:tl2br w:val="nil"/>
                    <w:tr2bl w:val="nil"/>
                  </w:tcBorders>
                  <w:shd w:val="clear" w:color="auto" w:fill="auto"/>
                  <w:tcMar>
                    <w:left w:w="57" w:type="dxa"/>
                    <w:right w:w="57" w:type="dxa"/>
                  </w:tcMar>
                  <w:vAlign w:val="center"/>
                </w:tcPr>
                <w:p w14:paraId="5539B97D">
                  <w:pPr>
                    <w:adjustRightInd w:val="0"/>
                    <w:snapToGrid w:val="0"/>
                    <w:jc w:val="center"/>
                    <w:rPr>
                      <w:rFonts w:hint="default" w:ascii="Times New Roman" w:hAnsi="Times New Roman" w:eastAsia="宋体" w:cs="Times New Roman"/>
                      <w:color w:val="000000" w:themeColor="text1"/>
                      <w:kern w:val="2"/>
                      <w:sz w:val="21"/>
                      <w:szCs w:val="18"/>
                      <w:highlight w:val="none"/>
                      <w:shd w:val="clear" w:color="auto" w:fill="auto"/>
                      <w:lang w:val="en-US" w:eastAsia="zh-CN" w:bidi="ar-SA"/>
                    </w:rPr>
                  </w:pPr>
                  <w:r>
                    <w:rPr>
                      <w:rFonts w:hint="eastAsia" w:ascii="Times New Roman" w:hAnsi="Times New Roman" w:cs="Times New Roman"/>
                      <w:color w:val="000000" w:themeColor="text1"/>
                      <w:sz w:val="21"/>
                      <w:szCs w:val="18"/>
                      <w:highlight w:val="none"/>
                      <w:shd w:val="clear" w:color="auto" w:fill="auto"/>
                      <w:lang w:val="en-US" w:eastAsia="zh-CN"/>
                    </w:rPr>
                    <w:t>49</w:t>
                  </w:r>
                  <w:r>
                    <w:rPr>
                      <w:rFonts w:hint="default" w:ascii="Times New Roman" w:hAnsi="Times New Roman" w:cs="Times New Roman"/>
                      <w:color w:val="000000" w:themeColor="text1"/>
                      <w:sz w:val="21"/>
                      <w:szCs w:val="18"/>
                      <w:highlight w:val="none"/>
                      <w:shd w:val="clear" w:color="auto" w:fill="auto"/>
                      <w:lang w:val="en-US" w:eastAsia="zh-CN"/>
                    </w:rPr>
                    <w:t>.50</w:t>
                  </w:r>
                </w:p>
              </w:tc>
              <w:tc>
                <w:tcPr>
                  <w:tcW w:w="1087" w:type="dxa"/>
                  <w:tcBorders>
                    <w:tl2br w:val="nil"/>
                    <w:tr2bl w:val="nil"/>
                  </w:tcBorders>
                  <w:shd w:val="clear" w:color="auto" w:fill="auto"/>
                  <w:tcMar>
                    <w:left w:w="57" w:type="dxa"/>
                    <w:right w:w="57" w:type="dxa"/>
                  </w:tcMar>
                  <w:vAlign w:val="center"/>
                </w:tcPr>
                <w:p w14:paraId="412590C8">
                  <w:pPr>
                    <w:adjustRightInd w:val="0"/>
                    <w:snapToGrid w:val="0"/>
                    <w:jc w:val="center"/>
                    <w:rPr>
                      <w:rFonts w:hint="default" w:ascii="Times New Roman" w:hAnsi="Times New Roman" w:eastAsia="宋体" w:cs="Times New Roman"/>
                      <w:color w:val="000000" w:themeColor="text1"/>
                      <w:sz w:val="21"/>
                      <w:szCs w:val="18"/>
                      <w:highlight w:val="none"/>
                      <w:shd w:val="clear" w:color="auto" w:fill="auto"/>
                      <w:lang w:val="en-US" w:eastAsia="zh-CN"/>
                    </w:rPr>
                  </w:pPr>
                  <w:r>
                    <w:rPr>
                      <w:rFonts w:hint="default" w:ascii="Times New Roman" w:hAnsi="Times New Roman" w:cs="Times New Roman"/>
                      <w:color w:val="000000" w:themeColor="text1"/>
                      <w:sz w:val="21"/>
                      <w:szCs w:val="18"/>
                      <w:highlight w:val="none"/>
                      <w:shd w:val="clear" w:color="auto" w:fill="auto"/>
                      <w:lang w:val="en-US" w:eastAsia="zh-CN"/>
                    </w:rPr>
                    <w:t>5</w:t>
                  </w:r>
                  <w:r>
                    <w:rPr>
                      <w:rFonts w:hint="eastAsia" w:ascii="Times New Roman" w:hAnsi="Times New Roman" w:cs="Times New Roman"/>
                      <w:color w:val="000000" w:themeColor="text1"/>
                      <w:sz w:val="21"/>
                      <w:szCs w:val="18"/>
                      <w:highlight w:val="none"/>
                      <w:shd w:val="clear" w:color="auto" w:fill="auto"/>
                      <w:lang w:val="en-US" w:eastAsia="zh-CN"/>
                    </w:rPr>
                    <w:t>0</w:t>
                  </w:r>
                </w:p>
              </w:tc>
              <w:tc>
                <w:tcPr>
                  <w:tcW w:w="986" w:type="dxa"/>
                  <w:tcBorders>
                    <w:tl2br w:val="nil"/>
                    <w:tr2bl w:val="nil"/>
                  </w:tcBorders>
                  <w:shd w:val="clear" w:color="auto" w:fill="auto"/>
                  <w:tcMar>
                    <w:left w:w="57" w:type="dxa"/>
                    <w:right w:w="57" w:type="dxa"/>
                  </w:tcMar>
                  <w:vAlign w:val="center"/>
                </w:tcPr>
                <w:p w14:paraId="459092D4">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达标</w:t>
                  </w:r>
                </w:p>
              </w:tc>
            </w:tr>
            <w:tr w14:paraId="579E5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5" w:type="dxa"/>
                  <w:vMerge w:val="restart"/>
                  <w:tcBorders>
                    <w:tl2br w:val="nil"/>
                    <w:tr2bl w:val="nil"/>
                  </w:tcBorders>
                  <w:shd w:val="clear" w:color="auto" w:fill="auto"/>
                  <w:tcMar>
                    <w:left w:w="57" w:type="dxa"/>
                    <w:right w:w="57" w:type="dxa"/>
                  </w:tcMar>
                  <w:vAlign w:val="center"/>
                </w:tcPr>
                <w:p w14:paraId="54E6814F">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北侧厂界</w:t>
                  </w:r>
                </w:p>
              </w:tc>
              <w:tc>
                <w:tcPr>
                  <w:tcW w:w="890" w:type="dxa"/>
                  <w:tcBorders>
                    <w:tl2br w:val="nil"/>
                    <w:tr2bl w:val="nil"/>
                  </w:tcBorders>
                  <w:shd w:val="clear" w:color="auto" w:fill="auto"/>
                  <w:tcMar>
                    <w:left w:w="57" w:type="dxa"/>
                    <w:right w:w="57" w:type="dxa"/>
                  </w:tcMar>
                  <w:vAlign w:val="center"/>
                </w:tcPr>
                <w:p w14:paraId="60F0F729">
                  <w:pPr>
                    <w:adjustRightInd w:val="0"/>
                    <w:snapToGrid w:val="0"/>
                    <w:jc w:val="center"/>
                    <w:rPr>
                      <w:rFonts w:hint="default" w:ascii="Times New Roman" w:hAnsi="Times New Roman" w:eastAsia="宋体" w:cs="Times New Roman"/>
                      <w:color w:val="000000" w:themeColor="text1"/>
                      <w:sz w:val="21"/>
                      <w:szCs w:val="18"/>
                      <w:highlight w:val="none"/>
                      <w:shd w:val="clear" w:color="auto" w:fill="auto"/>
                      <w:lang w:val="en-US" w:eastAsia="zh-CN"/>
                    </w:rPr>
                  </w:pPr>
                  <w:r>
                    <w:rPr>
                      <w:rFonts w:hint="default" w:ascii="Times New Roman" w:hAnsi="Times New Roman" w:cs="Times New Roman"/>
                      <w:color w:val="000000" w:themeColor="text1"/>
                      <w:sz w:val="21"/>
                      <w:szCs w:val="18"/>
                      <w:highlight w:val="none"/>
                      <w:shd w:val="clear" w:color="auto" w:fill="auto"/>
                      <w:lang w:val="en-US" w:eastAsia="zh-CN"/>
                    </w:rPr>
                    <w:t>-4</w:t>
                  </w:r>
                  <w:r>
                    <w:rPr>
                      <w:rFonts w:hint="eastAsia" w:ascii="Times New Roman" w:hAnsi="Times New Roman" w:cs="Times New Roman"/>
                      <w:color w:val="000000" w:themeColor="text1"/>
                      <w:sz w:val="21"/>
                      <w:szCs w:val="18"/>
                      <w:highlight w:val="none"/>
                      <w:shd w:val="clear" w:color="auto" w:fill="auto"/>
                      <w:lang w:val="en-US" w:eastAsia="zh-CN"/>
                    </w:rPr>
                    <w:t>2</w:t>
                  </w:r>
                  <w:r>
                    <w:rPr>
                      <w:rFonts w:hint="default" w:ascii="Times New Roman" w:hAnsi="Times New Roman" w:cs="Times New Roman"/>
                      <w:color w:val="000000" w:themeColor="text1"/>
                      <w:sz w:val="21"/>
                      <w:szCs w:val="18"/>
                      <w:highlight w:val="none"/>
                      <w:shd w:val="clear" w:color="auto" w:fill="auto"/>
                      <w:lang w:val="en-US" w:eastAsia="zh-CN"/>
                    </w:rPr>
                    <w:t>.46</w:t>
                  </w:r>
                </w:p>
              </w:tc>
              <w:tc>
                <w:tcPr>
                  <w:tcW w:w="981" w:type="dxa"/>
                  <w:tcBorders>
                    <w:tl2br w:val="nil"/>
                    <w:tr2bl w:val="nil"/>
                  </w:tcBorders>
                  <w:shd w:val="clear" w:color="auto" w:fill="auto"/>
                  <w:tcMar>
                    <w:left w:w="57" w:type="dxa"/>
                    <w:right w:w="57" w:type="dxa"/>
                  </w:tcMar>
                  <w:vAlign w:val="center"/>
                </w:tcPr>
                <w:p w14:paraId="635809A1">
                  <w:pPr>
                    <w:adjustRightInd w:val="0"/>
                    <w:snapToGrid w:val="0"/>
                    <w:jc w:val="center"/>
                    <w:rPr>
                      <w:rFonts w:hint="default" w:ascii="Times New Roman" w:hAnsi="Times New Roman" w:eastAsia="宋体" w:cs="Times New Roman"/>
                      <w:color w:val="000000" w:themeColor="text1"/>
                      <w:sz w:val="21"/>
                      <w:szCs w:val="18"/>
                      <w:highlight w:val="none"/>
                      <w:shd w:val="clear" w:color="auto" w:fill="auto"/>
                      <w:lang w:val="en-US" w:eastAsia="zh-CN"/>
                    </w:rPr>
                  </w:pPr>
                  <w:r>
                    <w:rPr>
                      <w:rFonts w:hint="default" w:ascii="Times New Roman" w:hAnsi="Times New Roman" w:cs="Times New Roman"/>
                      <w:color w:val="000000" w:themeColor="text1"/>
                      <w:sz w:val="21"/>
                      <w:szCs w:val="18"/>
                      <w:highlight w:val="none"/>
                      <w:shd w:val="clear" w:color="auto" w:fill="auto"/>
                      <w:lang w:val="en-US" w:eastAsia="zh-CN"/>
                    </w:rPr>
                    <w:t>1</w:t>
                  </w:r>
                  <w:r>
                    <w:rPr>
                      <w:rFonts w:hint="eastAsia" w:ascii="Times New Roman" w:hAnsi="Times New Roman" w:cs="Times New Roman"/>
                      <w:color w:val="000000" w:themeColor="text1"/>
                      <w:sz w:val="21"/>
                      <w:szCs w:val="18"/>
                      <w:highlight w:val="none"/>
                      <w:shd w:val="clear" w:color="auto" w:fill="auto"/>
                      <w:lang w:val="en-US" w:eastAsia="zh-CN"/>
                    </w:rPr>
                    <w:t>2</w:t>
                  </w:r>
                  <w:r>
                    <w:rPr>
                      <w:rFonts w:hint="default" w:ascii="Times New Roman" w:hAnsi="Times New Roman" w:cs="Times New Roman"/>
                      <w:color w:val="000000" w:themeColor="text1"/>
                      <w:sz w:val="21"/>
                      <w:szCs w:val="18"/>
                      <w:highlight w:val="none"/>
                      <w:shd w:val="clear" w:color="auto" w:fill="auto"/>
                      <w:lang w:val="en-US" w:eastAsia="zh-CN"/>
                    </w:rPr>
                    <w:t>1.90</w:t>
                  </w:r>
                </w:p>
              </w:tc>
              <w:tc>
                <w:tcPr>
                  <w:tcW w:w="1202" w:type="dxa"/>
                  <w:tcBorders>
                    <w:tl2br w:val="nil"/>
                    <w:tr2bl w:val="nil"/>
                  </w:tcBorders>
                  <w:shd w:val="clear" w:color="auto" w:fill="auto"/>
                  <w:tcMar>
                    <w:left w:w="57" w:type="dxa"/>
                    <w:right w:w="57" w:type="dxa"/>
                  </w:tcMar>
                  <w:vAlign w:val="center"/>
                </w:tcPr>
                <w:p w14:paraId="7D7A0691">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昼间</w:t>
                  </w:r>
                </w:p>
              </w:tc>
              <w:tc>
                <w:tcPr>
                  <w:tcW w:w="1515" w:type="dxa"/>
                  <w:tcBorders>
                    <w:tl2br w:val="nil"/>
                    <w:tr2bl w:val="nil"/>
                  </w:tcBorders>
                  <w:shd w:val="clear" w:color="auto" w:fill="auto"/>
                  <w:tcMar>
                    <w:left w:w="57" w:type="dxa"/>
                    <w:right w:w="57" w:type="dxa"/>
                  </w:tcMar>
                  <w:vAlign w:val="center"/>
                </w:tcPr>
                <w:p w14:paraId="31C929B1">
                  <w:pPr>
                    <w:adjustRightInd w:val="0"/>
                    <w:snapToGrid w:val="0"/>
                    <w:jc w:val="center"/>
                    <w:rPr>
                      <w:rFonts w:hint="default" w:ascii="Times New Roman" w:hAnsi="Times New Roman" w:eastAsia="宋体" w:cs="Times New Roman"/>
                      <w:color w:val="000000" w:themeColor="text1"/>
                      <w:sz w:val="21"/>
                      <w:szCs w:val="18"/>
                      <w:highlight w:val="none"/>
                      <w:shd w:val="clear" w:color="auto" w:fill="auto"/>
                      <w:lang w:val="en-US" w:eastAsia="zh-CN"/>
                    </w:rPr>
                  </w:pPr>
                  <w:r>
                    <w:rPr>
                      <w:rFonts w:hint="eastAsia" w:ascii="Times New Roman" w:hAnsi="Times New Roman" w:cs="Times New Roman"/>
                      <w:color w:val="000000" w:themeColor="text1"/>
                      <w:sz w:val="21"/>
                      <w:szCs w:val="18"/>
                      <w:highlight w:val="none"/>
                      <w:shd w:val="clear" w:color="auto" w:fill="auto"/>
                      <w:lang w:val="en-US" w:eastAsia="zh-CN"/>
                    </w:rPr>
                    <w:t>48</w:t>
                  </w:r>
                  <w:r>
                    <w:rPr>
                      <w:rFonts w:hint="default" w:ascii="Times New Roman" w:hAnsi="Times New Roman" w:cs="Times New Roman"/>
                      <w:color w:val="000000" w:themeColor="text1"/>
                      <w:sz w:val="21"/>
                      <w:szCs w:val="18"/>
                      <w:highlight w:val="none"/>
                      <w:shd w:val="clear" w:color="auto" w:fill="auto"/>
                      <w:lang w:val="en-US" w:eastAsia="zh-CN"/>
                    </w:rPr>
                    <w:t>.40</w:t>
                  </w:r>
                </w:p>
              </w:tc>
              <w:tc>
                <w:tcPr>
                  <w:tcW w:w="1087" w:type="dxa"/>
                  <w:tcBorders>
                    <w:tl2br w:val="nil"/>
                    <w:tr2bl w:val="nil"/>
                  </w:tcBorders>
                  <w:shd w:val="clear" w:color="auto" w:fill="auto"/>
                  <w:tcMar>
                    <w:left w:w="57" w:type="dxa"/>
                    <w:right w:w="57" w:type="dxa"/>
                  </w:tcMar>
                  <w:vAlign w:val="center"/>
                </w:tcPr>
                <w:p w14:paraId="10300395">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eastAsia" w:ascii="Times New Roman" w:hAnsi="Times New Roman" w:cs="Times New Roman"/>
                      <w:color w:val="000000" w:themeColor="text1"/>
                      <w:sz w:val="21"/>
                      <w:szCs w:val="18"/>
                      <w:highlight w:val="none"/>
                      <w:shd w:val="clear" w:color="auto" w:fill="auto"/>
                      <w:lang w:val="en-US" w:eastAsia="zh-CN"/>
                    </w:rPr>
                    <w:t>60</w:t>
                  </w:r>
                </w:p>
              </w:tc>
              <w:tc>
                <w:tcPr>
                  <w:tcW w:w="986" w:type="dxa"/>
                  <w:tcBorders>
                    <w:tl2br w:val="nil"/>
                    <w:tr2bl w:val="nil"/>
                  </w:tcBorders>
                  <w:shd w:val="clear" w:color="auto" w:fill="auto"/>
                  <w:tcMar>
                    <w:left w:w="57" w:type="dxa"/>
                    <w:right w:w="57" w:type="dxa"/>
                  </w:tcMar>
                  <w:vAlign w:val="center"/>
                </w:tcPr>
                <w:p w14:paraId="23C348FF">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达标</w:t>
                  </w:r>
                </w:p>
              </w:tc>
            </w:tr>
            <w:tr w14:paraId="2260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5" w:type="dxa"/>
                  <w:vMerge w:val="continue"/>
                  <w:tcBorders>
                    <w:tl2br w:val="nil"/>
                    <w:tr2bl w:val="nil"/>
                  </w:tcBorders>
                  <w:shd w:val="clear" w:color="auto" w:fill="auto"/>
                  <w:tcMar>
                    <w:left w:w="57" w:type="dxa"/>
                    <w:right w:w="57" w:type="dxa"/>
                  </w:tcMar>
                  <w:vAlign w:val="center"/>
                </w:tcPr>
                <w:p w14:paraId="5142EED2">
                  <w:pPr>
                    <w:adjustRightInd w:val="0"/>
                    <w:snapToGrid w:val="0"/>
                    <w:jc w:val="center"/>
                    <w:rPr>
                      <w:rFonts w:hint="default" w:ascii="Times New Roman" w:hAnsi="Times New Roman" w:cs="Times New Roman"/>
                      <w:color w:val="000000" w:themeColor="text1"/>
                      <w:sz w:val="21"/>
                      <w:szCs w:val="18"/>
                      <w:highlight w:val="none"/>
                      <w:shd w:val="clear" w:color="auto" w:fill="auto"/>
                    </w:rPr>
                  </w:pPr>
                </w:p>
              </w:tc>
              <w:tc>
                <w:tcPr>
                  <w:tcW w:w="890" w:type="dxa"/>
                  <w:tcBorders>
                    <w:tl2br w:val="nil"/>
                    <w:tr2bl w:val="nil"/>
                  </w:tcBorders>
                  <w:shd w:val="clear" w:color="auto" w:fill="auto"/>
                  <w:tcMar>
                    <w:left w:w="57" w:type="dxa"/>
                    <w:right w:w="57" w:type="dxa"/>
                  </w:tcMar>
                  <w:vAlign w:val="center"/>
                </w:tcPr>
                <w:p w14:paraId="296F7187">
                  <w:pPr>
                    <w:adjustRightInd w:val="0"/>
                    <w:snapToGrid w:val="0"/>
                    <w:jc w:val="center"/>
                    <w:rPr>
                      <w:rFonts w:hint="default" w:ascii="Times New Roman" w:hAnsi="Times New Roman" w:eastAsia="宋体" w:cs="Times New Roman"/>
                      <w:color w:val="000000" w:themeColor="text1"/>
                      <w:kern w:val="2"/>
                      <w:sz w:val="21"/>
                      <w:szCs w:val="18"/>
                      <w:highlight w:val="none"/>
                      <w:shd w:val="clear" w:color="auto" w:fill="auto"/>
                      <w:lang w:val="en-US" w:eastAsia="zh-CN" w:bidi="ar-SA"/>
                    </w:rPr>
                  </w:pPr>
                  <w:r>
                    <w:rPr>
                      <w:rFonts w:hint="default" w:ascii="Times New Roman" w:hAnsi="Times New Roman" w:cs="Times New Roman"/>
                      <w:color w:val="000000" w:themeColor="text1"/>
                      <w:sz w:val="21"/>
                      <w:szCs w:val="18"/>
                      <w:highlight w:val="none"/>
                      <w:shd w:val="clear" w:color="auto" w:fill="auto"/>
                      <w:lang w:val="en-US" w:eastAsia="zh-CN"/>
                    </w:rPr>
                    <w:t>-4</w:t>
                  </w:r>
                  <w:r>
                    <w:rPr>
                      <w:rFonts w:hint="eastAsia" w:ascii="Times New Roman" w:hAnsi="Times New Roman" w:cs="Times New Roman"/>
                      <w:color w:val="000000" w:themeColor="text1"/>
                      <w:sz w:val="21"/>
                      <w:szCs w:val="18"/>
                      <w:highlight w:val="none"/>
                      <w:shd w:val="clear" w:color="auto" w:fill="auto"/>
                      <w:lang w:val="en-US" w:eastAsia="zh-CN"/>
                    </w:rPr>
                    <w:t>2</w:t>
                  </w:r>
                  <w:r>
                    <w:rPr>
                      <w:rFonts w:hint="default" w:ascii="Times New Roman" w:hAnsi="Times New Roman" w:cs="Times New Roman"/>
                      <w:color w:val="000000" w:themeColor="text1"/>
                      <w:sz w:val="21"/>
                      <w:szCs w:val="18"/>
                      <w:highlight w:val="none"/>
                      <w:shd w:val="clear" w:color="auto" w:fill="auto"/>
                      <w:lang w:val="en-US" w:eastAsia="zh-CN"/>
                    </w:rPr>
                    <w:t>.46</w:t>
                  </w:r>
                </w:p>
              </w:tc>
              <w:tc>
                <w:tcPr>
                  <w:tcW w:w="981" w:type="dxa"/>
                  <w:tcBorders>
                    <w:tl2br w:val="nil"/>
                    <w:tr2bl w:val="nil"/>
                  </w:tcBorders>
                  <w:shd w:val="clear" w:color="auto" w:fill="auto"/>
                  <w:tcMar>
                    <w:left w:w="57" w:type="dxa"/>
                    <w:right w:w="57" w:type="dxa"/>
                  </w:tcMar>
                  <w:vAlign w:val="center"/>
                </w:tcPr>
                <w:p w14:paraId="5D9B91A6">
                  <w:pPr>
                    <w:adjustRightInd w:val="0"/>
                    <w:snapToGrid w:val="0"/>
                    <w:jc w:val="center"/>
                    <w:rPr>
                      <w:rFonts w:hint="default" w:ascii="Times New Roman" w:hAnsi="Times New Roman" w:eastAsia="宋体" w:cs="Times New Roman"/>
                      <w:color w:val="000000" w:themeColor="text1"/>
                      <w:kern w:val="2"/>
                      <w:sz w:val="21"/>
                      <w:szCs w:val="18"/>
                      <w:highlight w:val="none"/>
                      <w:shd w:val="clear" w:color="auto" w:fill="auto"/>
                      <w:lang w:val="en-US" w:eastAsia="zh-CN" w:bidi="ar-SA"/>
                    </w:rPr>
                  </w:pPr>
                  <w:r>
                    <w:rPr>
                      <w:rFonts w:hint="default" w:ascii="Times New Roman" w:hAnsi="Times New Roman" w:cs="Times New Roman"/>
                      <w:color w:val="000000" w:themeColor="text1"/>
                      <w:sz w:val="21"/>
                      <w:szCs w:val="18"/>
                      <w:highlight w:val="none"/>
                      <w:shd w:val="clear" w:color="auto" w:fill="auto"/>
                      <w:lang w:val="en-US" w:eastAsia="zh-CN"/>
                    </w:rPr>
                    <w:t>1</w:t>
                  </w:r>
                  <w:r>
                    <w:rPr>
                      <w:rFonts w:hint="eastAsia" w:ascii="Times New Roman" w:hAnsi="Times New Roman" w:cs="Times New Roman"/>
                      <w:color w:val="000000" w:themeColor="text1"/>
                      <w:sz w:val="21"/>
                      <w:szCs w:val="18"/>
                      <w:highlight w:val="none"/>
                      <w:shd w:val="clear" w:color="auto" w:fill="auto"/>
                      <w:lang w:val="en-US" w:eastAsia="zh-CN"/>
                    </w:rPr>
                    <w:t>2</w:t>
                  </w:r>
                  <w:r>
                    <w:rPr>
                      <w:rFonts w:hint="default" w:ascii="Times New Roman" w:hAnsi="Times New Roman" w:cs="Times New Roman"/>
                      <w:color w:val="000000" w:themeColor="text1"/>
                      <w:sz w:val="21"/>
                      <w:szCs w:val="18"/>
                      <w:highlight w:val="none"/>
                      <w:shd w:val="clear" w:color="auto" w:fill="auto"/>
                      <w:lang w:val="en-US" w:eastAsia="zh-CN"/>
                    </w:rPr>
                    <w:t>1.90</w:t>
                  </w:r>
                </w:p>
              </w:tc>
              <w:tc>
                <w:tcPr>
                  <w:tcW w:w="1202" w:type="dxa"/>
                  <w:tcBorders>
                    <w:tl2br w:val="nil"/>
                    <w:tr2bl w:val="nil"/>
                  </w:tcBorders>
                  <w:shd w:val="clear" w:color="auto" w:fill="auto"/>
                  <w:tcMar>
                    <w:left w:w="57" w:type="dxa"/>
                    <w:right w:w="57" w:type="dxa"/>
                  </w:tcMar>
                  <w:vAlign w:val="center"/>
                </w:tcPr>
                <w:p w14:paraId="05BE0DC2">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lang w:val="en-US" w:eastAsia="zh-CN"/>
                    </w:rPr>
                    <w:t>夜间</w:t>
                  </w:r>
                </w:p>
              </w:tc>
              <w:tc>
                <w:tcPr>
                  <w:tcW w:w="1515" w:type="dxa"/>
                  <w:tcBorders>
                    <w:tl2br w:val="nil"/>
                    <w:tr2bl w:val="nil"/>
                  </w:tcBorders>
                  <w:shd w:val="clear" w:color="auto" w:fill="auto"/>
                  <w:tcMar>
                    <w:left w:w="57" w:type="dxa"/>
                    <w:right w:w="57" w:type="dxa"/>
                  </w:tcMar>
                  <w:vAlign w:val="center"/>
                </w:tcPr>
                <w:p w14:paraId="533FFE30">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eastAsia" w:ascii="Times New Roman" w:hAnsi="Times New Roman" w:cs="Times New Roman"/>
                      <w:color w:val="000000" w:themeColor="text1"/>
                      <w:sz w:val="21"/>
                      <w:szCs w:val="18"/>
                      <w:highlight w:val="none"/>
                      <w:shd w:val="clear" w:color="auto" w:fill="auto"/>
                      <w:lang w:val="en-US" w:eastAsia="zh-CN"/>
                    </w:rPr>
                    <w:t>48</w:t>
                  </w:r>
                  <w:r>
                    <w:rPr>
                      <w:rFonts w:hint="default" w:ascii="Times New Roman" w:hAnsi="Times New Roman" w:cs="Times New Roman"/>
                      <w:color w:val="000000" w:themeColor="text1"/>
                      <w:sz w:val="21"/>
                      <w:szCs w:val="18"/>
                      <w:highlight w:val="none"/>
                      <w:shd w:val="clear" w:color="auto" w:fill="auto"/>
                      <w:lang w:val="en-US" w:eastAsia="zh-CN"/>
                    </w:rPr>
                    <w:t>.40</w:t>
                  </w:r>
                </w:p>
              </w:tc>
              <w:tc>
                <w:tcPr>
                  <w:tcW w:w="1087" w:type="dxa"/>
                  <w:tcBorders>
                    <w:tl2br w:val="nil"/>
                    <w:tr2bl w:val="nil"/>
                  </w:tcBorders>
                  <w:shd w:val="clear" w:color="auto" w:fill="auto"/>
                  <w:tcMar>
                    <w:left w:w="57" w:type="dxa"/>
                    <w:right w:w="57" w:type="dxa"/>
                  </w:tcMar>
                  <w:vAlign w:val="center"/>
                </w:tcPr>
                <w:p w14:paraId="210EDF5F">
                  <w:pPr>
                    <w:adjustRightInd w:val="0"/>
                    <w:snapToGrid w:val="0"/>
                    <w:jc w:val="center"/>
                    <w:rPr>
                      <w:rFonts w:hint="default" w:ascii="Times New Roman" w:hAnsi="Times New Roman" w:eastAsia="宋体" w:cs="Times New Roman"/>
                      <w:color w:val="000000" w:themeColor="text1"/>
                      <w:sz w:val="21"/>
                      <w:szCs w:val="18"/>
                      <w:highlight w:val="none"/>
                      <w:shd w:val="clear" w:color="auto" w:fill="auto"/>
                      <w:lang w:val="en-US" w:eastAsia="zh-CN"/>
                    </w:rPr>
                  </w:pPr>
                  <w:r>
                    <w:rPr>
                      <w:rFonts w:hint="default" w:ascii="Times New Roman" w:hAnsi="Times New Roman" w:cs="Times New Roman"/>
                      <w:color w:val="000000" w:themeColor="text1"/>
                      <w:sz w:val="21"/>
                      <w:szCs w:val="18"/>
                      <w:highlight w:val="none"/>
                      <w:shd w:val="clear" w:color="auto" w:fill="auto"/>
                      <w:lang w:val="en-US" w:eastAsia="zh-CN"/>
                    </w:rPr>
                    <w:t>5</w:t>
                  </w:r>
                  <w:r>
                    <w:rPr>
                      <w:rFonts w:hint="eastAsia" w:ascii="Times New Roman" w:hAnsi="Times New Roman" w:cs="Times New Roman"/>
                      <w:color w:val="000000" w:themeColor="text1"/>
                      <w:sz w:val="21"/>
                      <w:szCs w:val="18"/>
                      <w:highlight w:val="none"/>
                      <w:shd w:val="clear" w:color="auto" w:fill="auto"/>
                      <w:lang w:val="en-US" w:eastAsia="zh-CN"/>
                    </w:rPr>
                    <w:t>0</w:t>
                  </w:r>
                </w:p>
              </w:tc>
              <w:tc>
                <w:tcPr>
                  <w:tcW w:w="986" w:type="dxa"/>
                  <w:tcBorders>
                    <w:tl2br w:val="nil"/>
                    <w:tr2bl w:val="nil"/>
                  </w:tcBorders>
                  <w:shd w:val="clear" w:color="auto" w:fill="auto"/>
                  <w:tcMar>
                    <w:left w:w="57" w:type="dxa"/>
                    <w:right w:w="57" w:type="dxa"/>
                  </w:tcMar>
                  <w:vAlign w:val="center"/>
                </w:tcPr>
                <w:p w14:paraId="1D0D7B01">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达标</w:t>
                  </w:r>
                </w:p>
              </w:tc>
            </w:tr>
            <w:tr w14:paraId="72F4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5" w:type="dxa"/>
                  <w:vMerge w:val="restart"/>
                  <w:tcBorders>
                    <w:tl2br w:val="nil"/>
                    <w:tr2bl w:val="nil"/>
                  </w:tcBorders>
                  <w:shd w:val="clear" w:color="auto" w:fill="auto"/>
                  <w:tcMar>
                    <w:left w:w="57" w:type="dxa"/>
                    <w:right w:w="57" w:type="dxa"/>
                  </w:tcMar>
                  <w:vAlign w:val="center"/>
                </w:tcPr>
                <w:p w14:paraId="186B7B6E">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厂界贡献</w:t>
                  </w:r>
                </w:p>
                <w:p w14:paraId="38C7BE3B">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最大值</w:t>
                  </w:r>
                </w:p>
              </w:tc>
              <w:tc>
                <w:tcPr>
                  <w:tcW w:w="890" w:type="dxa"/>
                  <w:tcBorders>
                    <w:tl2br w:val="nil"/>
                    <w:tr2bl w:val="nil"/>
                  </w:tcBorders>
                  <w:shd w:val="clear" w:color="auto" w:fill="auto"/>
                  <w:tcMar>
                    <w:left w:w="57" w:type="dxa"/>
                    <w:right w:w="57" w:type="dxa"/>
                  </w:tcMar>
                  <w:vAlign w:val="center"/>
                </w:tcPr>
                <w:p w14:paraId="51959D14">
                  <w:pPr>
                    <w:adjustRightInd w:val="0"/>
                    <w:snapToGrid w:val="0"/>
                    <w:jc w:val="center"/>
                    <w:rPr>
                      <w:rFonts w:hint="default" w:ascii="Times New Roman" w:hAnsi="Times New Roman" w:eastAsia="宋体" w:cs="Times New Roman"/>
                      <w:color w:val="000000" w:themeColor="text1"/>
                      <w:kern w:val="2"/>
                      <w:sz w:val="21"/>
                      <w:szCs w:val="18"/>
                      <w:highlight w:val="none"/>
                      <w:shd w:val="clear" w:color="auto" w:fill="auto"/>
                      <w:lang w:val="en-US" w:eastAsia="zh-CN" w:bidi="ar-SA"/>
                    </w:rPr>
                  </w:pPr>
                  <w:r>
                    <w:rPr>
                      <w:rFonts w:hint="eastAsia" w:ascii="Times New Roman" w:hAnsi="Times New Roman" w:cs="Times New Roman"/>
                      <w:color w:val="000000" w:themeColor="text1"/>
                      <w:sz w:val="21"/>
                      <w:szCs w:val="18"/>
                      <w:highlight w:val="none"/>
                      <w:shd w:val="clear" w:color="auto" w:fill="auto"/>
                      <w:lang w:val="en-US" w:eastAsia="zh-CN"/>
                    </w:rPr>
                    <w:t>25.56</w:t>
                  </w:r>
                </w:p>
              </w:tc>
              <w:tc>
                <w:tcPr>
                  <w:tcW w:w="981" w:type="dxa"/>
                  <w:tcBorders>
                    <w:tl2br w:val="nil"/>
                    <w:tr2bl w:val="nil"/>
                  </w:tcBorders>
                  <w:shd w:val="clear" w:color="auto" w:fill="auto"/>
                  <w:tcMar>
                    <w:left w:w="57" w:type="dxa"/>
                    <w:right w:w="57" w:type="dxa"/>
                  </w:tcMar>
                  <w:vAlign w:val="center"/>
                </w:tcPr>
                <w:p w14:paraId="0E7AB592">
                  <w:pPr>
                    <w:adjustRightInd w:val="0"/>
                    <w:snapToGrid w:val="0"/>
                    <w:jc w:val="center"/>
                    <w:rPr>
                      <w:rFonts w:hint="default" w:ascii="Times New Roman" w:hAnsi="Times New Roman" w:eastAsia="宋体" w:cs="Times New Roman"/>
                      <w:color w:val="000000" w:themeColor="text1"/>
                      <w:kern w:val="2"/>
                      <w:sz w:val="21"/>
                      <w:szCs w:val="18"/>
                      <w:highlight w:val="none"/>
                      <w:shd w:val="clear" w:color="auto" w:fill="auto"/>
                      <w:lang w:val="en-US" w:eastAsia="zh-CN" w:bidi="ar-SA"/>
                    </w:rPr>
                  </w:pPr>
                  <w:r>
                    <w:rPr>
                      <w:rFonts w:hint="eastAsia" w:ascii="Times New Roman" w:hAnsi="Times New Roman" w:cs="Times New Roman"/>
                      <w:color w:val="000000" w:themeColor="text1"/>
                      <w:sz w:val="21"/>
                      <w:szCs w:val="18"/>
                      <w:highlight w:val="none"/>
                      <w:shd w:val="clear" w:color="auto" w:fill="auto"/>
                      <w:lang w:val="en-US" w:eastAsia="zh-CN"/>
                    </w:rPr>
                    <w:t>46</w:t>
                  </w:r>
                  <w:r>
                    <w:rPr>
                      <w:rFonts w:hint="default" w:ascii="Times New Roman" w:hAnsi="Times New Roman" w:cs="Times New Roman"/>
                      <w:color w:val="000000" w:themeColor="text1"/>
                      <w:sz w:val="21"/>
                      <w:szCs w:val="18"/>
                      <w:highlight w:val="none"/>
                      <w:shd w:val="clear" w:color="auto" w:fill="auto"/>
                      <w:lang w:val="en-US" w:eastAsia="zh-CN"/>
                    </w:rPr>
                    <w:t>.39</w:t>
                  </w:r>
                </w:p>
              </w:tc>
              <w:tc>
                <w:tcPr>
                  <w:tcW w:w="1202" w:type="dxa"/>
                  <w:tcBorders>
                    <w:tl2br w:val="nil"/>
                    <w:tr2bl w:val="nil"/>
                  </w:tcBorders>
                  <w:shd w:val="clear" w:color="auto" w:fill="auto"/>
                  <w:tcMar>
                    <w:left w:w="57" w:type="dxa"/>
                    <w:right w:w="57" w:type="dxa"/>
                  </w:tcMar>
                  <w:vAlign w:val="center"/>
                </w:tcPr>
                <w:p w14:paraId="4BE704EB">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昼间</w:t>
                  </w:r>
                </w:p>
              </w:tc>
              <w:tc>
                <w:tcPr>
                  <w:tcW w:w="1515" w:type="dxa"/>
                  <w:tcBorders>
                    <w:tl2br w:val="nil"/>
                    <w:tr2bl w:val="nil"/>
                  </w:tcBorders>
                  <w:shd w:val="clear" w:color="auto" w:fill="auto"/>
                  <w:tcMar>
                    <w:left w:w="57" w:type="dxa"/>
                    <w:right w:w="57" w:type="dxa"/>
                  </w:tcMar>
                  <w:vAlign w:val="center"/>
                </w:tcPr>
                <w:p w14:paraId="20F73DBF">
                  <w:pPr>
                    <w:adjustRightInd w:val="0"/>
                    <w:snapToGrid w:val="0"/>
                    <w:jc w:val="center"/>
                    <w:rPr>
                      <w:rFonts w:hint="default" w:ascii="Times New Roman" w:hAnsi="Times New Roman" w:eastAsia="宋体" w:cs="Times New Roman"/>
                      <w:color w:val="000000" w:themeColor="text1"/>
                      <w:kern w:val="2"/>
                      <w:sz w:val="21"/>
                      <w:szCs w:val="18"/>
                      <w:highlight w:val="none"/>
                      <w:shd w:val="clear" w:color="auto" w:fill="auto"/>
                      <w:lang w:val="en-US" w:eastAsia="zh-CN" w:bidi="ar-SA"/>
                    </w:rPr>
                  </w:pPr>
                  <w:r>
                    <w:rPr>
                      <w:rFonts w:hint="eastAsia" w:ascii="Times New Roman" w:hAnsi="Times New Roman" w:cs="Times New Roman"/>
                      <w:color w:val="000000" w:themeColor="text1"/>
                      <w:sz w:val="21"/>
                      <w:szCs w:val="18"/>
                      <w:highlight w:val="none"/>
                      <w:shd w:val="clear" w:color="auto" w:fill="auto"/>
                      <w:lang w:val="en-US" w:eastAsia="zh-CN"/>
                    </w:rPr>
                    <w:t>49</w:t>
                  </w:r>
                  <w:r>
                    <w:rPr>
                      <w:rFonts w:hint="default" w:ascii="Times New Roman" w:hAnsi="Times New Roman" w:cs="Times New Roman"/>
                      <w:color w:val="000000" w:themeColor="text1"/>
                      <w:sz w:val="21"/>
                      <w:szCs w:val="18"/>
                      <w:highlight w:val="none"/>
                      <w:shd w:val="clear" w:color="auto" w:fill="auto"/>
                      <w:lang w:val="en-US" w:eastAsia="zh-CN"/>
                    </w:rPr>
                    <w:t>.50</w:t>
                  </w:r>
                </w:p>
              </w:tc>
              <w:tc>
                <w:tcPr>
                  <w:tcW w:w="1087" w:type="dxa"/>
                  <w:tcBorders>
                    <w:tl2br w:val="nil"/>
                    <w:tr2bl w:val="nil"/>
                  </w:tcBorders>
                  <w:shd w:val="clear" w:color="auto" w:fill="auto"/>
                  <w:tcMar>
                    <w:left w:w="57" w:type="dxa"/>
                    <w:right w:w="57" w:type="dxa"/>
                  </w:tcMar>
                  <w:vAlign w:val="center"/>
                </w:tcPr>
                <w:p w14:paraId="3C26F23B">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eastAsia" w:ascii="Times New Roman" w:hAnsi="Times New Roman" w:cs="Times New Roman"/>
                      <w:color w:val="000000" w:themeColor="text1"/>
                      <w:sz w:val="21"/>
                      <w:szCs w:val="18"/>
                      <w:highlight w:val="none"/>
                      <w:shd w:val="clear" w:color="auto" w:fill="auto"/>
                      <w:lang w:val="en-US" w:eastAsia="zh-CN"/>
                    </w:rPr>
                    <w:t>60</w:t>
                  </w:r>
                </w:p>
              </w:tc>
              <w:tc>
                <w:tcPr>
                  <w:tcW w:w="986" w:type="dxa"/>
                  <w:tcBorders>
                    <w:tl2br w:val="nil"/>
                    <w:tr2bl w:val="nil"/>
                  </w:tcBorders>
                  <w:shd w:val="clear" w:color="auto" w:fill="auto"/>
                  <w:tcMar>
                    <w:left w:w="57" w:type="dxa"/>
                    <w:right w:w="57" w:type="dxa"/>
                  </w:tcMar>
                  <w:vAlign w:val="center"/>
                </w:tcPr>
                <w:p w14:paraId="541D6F69">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达标</w:t>
                  </w:r>
                </w:p>
              </w:tc>
            </w:tr>
            <w:tr w14:paraId="5945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5" w:type="dxa"/>
                  <w:vMerge w:val="continue"/>
                  <w:tcBorders>
                    <w:tl2br w:val="nil"/>
                    <w:tr2bl w:val="nil"/>
                  </w:tcBorders>
                  <w:shd w:val="clear" w:color="auto" w:fill="auto"/>
                  <w:tcMar>
                    <w:left w:w="57" w:type="dxa"/>
                    <w:right w:w="57" w:type="dxa"/>
                  </w:tcMar>
                  <w:vAlign w:val="center"/>
                </w:tcPr>
                <w:p w14:paraId="29820212">
                  <w:pPr>
                    <w:adjustRightInd w:val="0"/>
                    <w:snapToGrid w:val="0"/>
                    <w:jc w:val="center"/>
                    <w:rPr>
                      <w:rFonts w:hint="default" w:ascii="Times New Roman" w:hAnsi="Times New Roman" w:cs="Times New Roman"/>
                      <w:color w:val="000000" w:themeColor="text1"/>
                      <w:sz w:val="21"/>
                      <w:szCs w:val="18"/>
                      <w:highlight w:val="none"/>
                      <w:shd w:val="clear" w:color="auto" w:fill="auto"/>
                    </w:rPr>
                  </w:pPr>
                </w:p>
              </w:tc>
              <w:tc>
                <w:tcPr>
                  <w:tcW w:w="890" w:type="dxa"/>
                  <w:tcBorders>
                    <w:tl2br w:val="nil"/>
                    <w:tr2bl w:val="nil"/>
                  </w:tcBorders>
                  <w:shd w:val="clear" w:color="auto" w:fill="auto"/>
                  <w:tcMar>
                    <w:left w:w="57" w:type="dxa"/>
                    <w:right w:w="57" w:type="dxa"/>
                  </w:tcMar>
                  <w:vAlign w:val="center"/>
                </w:tcPr>
                <w:p w14:paraId="2377DED6">
                  <w:pPr>
                    <w:adjustRightInd w:val="0"/>
                    <w:snapToGrid w:val="0"/>
                    <w:jc w:val="center"/>
                    <w:rPr>
                      <w:rFonts w:hint="default" w:ascii="Times New Roman" w:hAnsi="Times New Roman" w:eastAsia="宋体" w:cs="Times New Roman"/>
                      <w:color w:val="000000" w:themeColor="text1"/>
                      <w:kern w:val="2"/>
                      <w:sz w:val="21"/>
                      <w:szCs w:val="18"/>
                      <w:highlight w:val="none"/>
                      <w:shd w:val="clear" w:color="auto" w:fill="auto"/>
                      <w:lang w:val="en-US" w:eastAsia="zh-CN" w:bidi="ar-SA"/>
                    </w:rPr>
                  </w:pPr>
                  <w:r>
                    <w:rPr>
                      <w:rFonts w:hint="eastAsia" w:ascii="Times New Roman" w:hAnsi="Times New Roman" w:cs="Times New Roman"/>
                      <w:color w:val="000000" w:themeColor="text1"/>
                      <w:sz w:val="21"/>
                      <w:szCs w:val="18"/>
                      <w:highlight w:val="none"/>
                      <w:shd w:val="clear" w:color="auto" w:fill="auto"/>
                      <w:lang w:val="en-US" w:eastAsia="zh-CN"/>
                    </w:rPr>
                    <w:t>25.56</w:t>
                  </w:r>
                </w:p>
              </w:tc>
              <w:tc>
                <w:tcPr>
                  <w:tcW w:w="981" w:type="dxa"/>
                  <w:tcBorders>
                    <w:tl2br w:val="nil"/>
                    <w:tr2bl w:val="nil"/>
                  </w:tcBorders>
                  <w:shd w:val="clear" w:color="auto" w:fill="auto"/>
                  <w:tcMar>
                    <w:left w:w="57" w:type="dxa"/>
                    <w:right w:w="57" w:type="dxa"/>
                  </w:tcMar>
                  <w:vAlign w:val="center"/>
                </w:tcPr>
                <w:p w14:paraId="1C77290C">
                  <w:pPr>
                    <w:adjustRightInd w:val="0"/>
                    <w:snapToGrid w:val="0"/>
                    <w:jc w:val="center"/>
                    <w:rPr>
                      <w:rFonts w:hint="default" w:ascii="Times New Roman" w:hAnsi="Times New Roman" w:eastAsia="宋体" w:cs="Times New Roman"/>
                      <w:color w:val="000000" w:themeColor="text1"/>
                      <w:kern w:val="2"/>
                      <w:sz w:val="21"/>
                      <w:szCs w:val="18"/>
                      <w:highlight w:val="none"/>
                      <w:shd w:val="clear" w:color="auto" w:fill="auto"/>
                      <w:lang w:val="en-US" w:eastAsia="zh-CN" w:bidi="ar-SA"/>
                    </w:rPr>
                  </w:pPr>
                  <w:r>
                    <w:rPr>
                      <w:rFonts w:hint="eastAsia" w:ascii="Times New Roman" w:hAnsi="Times New Roman" w:cs="Times New Roman"/>
                      <w:color w:val="000000" w:themeColor="text1"/>
                      <w:sz w:val="21"/>
                      <w:szCs w:val="18"/>
                      <w:highlight w:val="none"/>
                      <w:shd w:val="clear" w:color="auto" w:fill="auto"/>
                      <w:lang w:val="en-US" w:eastAsia="zh-CN"/>
                    </w:rPr>
                    <w:t>46</w:t>
                  </w:r>
                  <w:r>
                    <w:rPr>
                      <w:rFonts w:hint="default" w:ascii="Times New Roman" w:hAnsi="Times New Roman" w:cs="Times New Roman"/>
                      <w:color w:val="000000" w:themeColor="text1"/>
                      <w:sz w:val="21"/>
                      <w:szCs w:val="18"/>
                      <w:highlight w:val="none"/>
                      <w:shd w:val="clear" w:color="auto" w:fill="auto"/>
                      <w:lang w:val="en-US" w:eastAsia="zh-CN"/>
                    </w:rPr>
                    <w:t>.39</w:t>
                  </w:r>
                </w:p>
              </w:tc>
              <w:tc>
                <w:tcPr>
                  <w:tcW w:w="1202" w:type="dxa"/>
                  <w:tcBorders>
                    <w:tl2br w:val="nil"/>
                    <w:tr2bl w:val="nil"/>
                  </w:tcBorders>
                  <w:shd w:val="clear" w:color="auto" w:fill="auto"/>
                  <w:tcMar>
                    <w:left w:w="57" w:type="dxa"/>
                    <w:right w:w="57" w:type="dxa"/>
                  </w:tcMar>
                  <w:vAlign w:val="center"/>
                </w:tcPr>
                <w:p w14:paraId="2DB7C52D">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lang w:val="en-US" w:eastAsia="zh-CN"/>
                    </w:rPr>
                    <w:t>夜间</w:t>
                  </w:r>
                </w:p>
              </w:tc>
              <w:tc>
                <w:tcPr>
                  <w:tcW w:w="1515" w:type="dxa"/>
                  <w:tcBorders>
                    <w:tl2br w:val="nil"/>
                    <w:tr2bl w:val="nil"/>
                  </w:tcBorders>
                  <w:shd w:val="clear" w:color="auto" w:fill="auto"/>
                  <w:tcMar>
                    <w:left w:w="57" w:type="dxa"/>
                    <w:right w:w="57" w:type="dxa"/>
                  </w:tcMar>
                  <w:vAlign w:val="center"/>
                </w:tcPr>
                <w:p w14:paraId="17F1CEDE">
                  <w:pPr>
                    <w:adjustRightInd w:val="0"/>
                    <w:snapToGrid w:val="0"/>
                    <w:jc w:val="center"/>
                    <w:rPr>
                      <w:rFonts w:hint="default" w:ascii="Times New Roman" w:hAnsi="Times New Roman" w:eastAsia="宋体" w:cs="Times New Roman"/>
                      <w:color w:val="000000" w:themeColor="text1"/>
                      <w:kern w:val="2"/>
                      <w:sz w:val="21"/>
                      <w:szCs w:val="18"/>
                      <w:highlight w:val="none"/>
                      <w:shd w:val="clear" w:color="auto" w:fill="auto"/>
                      <w:lang w:val="en-US" w:eastAsia="zh-CN" w:bidi="ar-SA"/>
                    </w:rPr>
                  </w:pPr>
                  <w:r>
                    <w:rPr>
                      <w:rFonts w:hint="eastAsia" w:ascii="Times New Roman" w:hAnsi="Times New Roman" w:cs="Times New Roman"/>
                      <w:color w:val="000000" w:themeColor="text1"/>
                      <w:sz w:val="21"/>
                      <w:szCs w:val="18"/>
                      <w:highlight w:val="none"/>
                      <w:shd w:val="clear" w:color="auto" w:fill="auto"/>
                      <w:lang w:val="en-US" w:eastAsia="zh-CN"/>
                    </w:rPr>
                    <w:t>49</w:t>
                  </w:r>
                  <w:r>
                    <w:rPr>
                      <w:rFonts w:hint="default" w:ascii="Times New Roman" w:hAnsi="Times New Roman" w:cs="Times New Roman"/>
                      <w:color w:val="000000" w:themeColor="text1"/>
                      <w:sz w:val="21"/>
                      <w:szCs w:val="18"/>
                      <w:highlight w:val="none"/>
                      <w:shd w:val="clear" w:color="auto" w:fill="auto"/>
                      <w:lang w:val="en-US" w:eastAsia="zh-CN"/>
                    </w:rPr>
                    <w:t>.50</w:t>
                  </w:r>
                </w:p>
              </w:tc>
              <w:tc>
                <w:tcPr>
                  <w:tcW w:w="1087" w:type="dxa"/>
                  <w:tcBorders>
                    <w:tl2br w:val="nil"/>
                    <w:tr2bl w:val="nil"/>
                  </w:tcBorders>
                  <w:shd w:val="clear" w:color="auto" w:fill="auto"/>
                  <w:tcMar>
                    <w:left w:w="57" w:type="dxa"/>
                    <w:right w:w="57" w:type="dxa"/>
                  </w:tcMar>
                  <w:vAlign w:val="center"/>
                </w:tcPr>
                <w:p w14:paraId="5CE83804">
                  <w:pPr>
                    <w:adjustRightInd w:val="0"/>
                    <w:snapToGrid w:val="0"/>
                    <w:jc w:val="center"/>
                    <w:rPr>
                      <w:rFonts w:hint="default" w:ascii="Times New Roman" w:hAnsi="Times New Roman" w:eastAsia="宋体" w:cs="Times New Roman"/>
                      <w:color w:val="000000" w:themeColor="text1"/>
                      <w:sz w:val="21"/>
                      <w:szCs w:val="18"/>
                      <w:highlight w:val="none"/>
                      <w:shd w:val="clear" w:color="auto" w:fill="auto"/>
                      <w:lang w:val="en-US" w:eastAsia="zh-CN"/>
                    </w:rPr>
                  </w:pPr>
                  <w:r>
                    <w:rPr>
                      <w:rFonts w:hint="default" w:ascii="Times New Roman" w:hAnsi="Times New Roman" w:cs="Times New Roman"/>
                      <w:color w:val="000000" w:themeColor="text1"/>
                      <w:sz w:val="21"/>
                      <w:szCs w:val="18"/>
                      <w:highlight w:val="none"/>
                      <w:shd w:val="clear" w:color="auto" w:fill="auto"/>
                      <w:lang w:val="en-US" w:eastAsia="zh-CN"/>
                    </w:rPr>
                    <w:t>5</w:t>
                  </w:r>
                  <w:r>
                    <w:rPr>
                      <w:rFonts w:hint="eastAsia" w:ascii="Times New Roman" w:hAnsi="Times New Roman" w:cs="Times New Roman"/>
                      <w:color w:val="000000" w:themeColor="text1"/>
                      <w:sz w:val="21"/>
                      <w:szCs w:val="18"/>
                      <w:highlight w:val="none"/>
                      <w:shd w:val="clear" w:color="auto" w:fill="auto"/>
                      <w:lang w:val="en-US" w:eastAsia="zh-CN"/>
                    </w:rPr>
                    <w:t>0</w:t>
                  </w:r>
                </w:p>
              </w:tc>
              <w:tc>
                <w:tcPr>
                  <w:tcW w:w="986" w:type="dxa"/>
                  <w:tcBorders>
                    <w:tl2br w:val="nil"/>
                    <w:tr2bl w:val="nil"/>
                  </w:tcBorders>
                  <w:shd w:val="clear" w:color="auto" w:fill="auto"/>
                  <w:tcMar>
                    <w:left w:w="57" w:type="dxa"/>
                    <w:right w:w="57" w:type="dxa"/>
                  </w:tcMar>
                  <w:vAlign w:val="center"/>
                </w:tcPr>
                <w:p w14:paraId="1D92A26E">
                  <w:pPr>
                    <w:adjustRightInd w:val="0"/>
                    <w:snapToGrid w:val="0"/>
                    <w:jc w:val="center"/>
                    <w:rPr>
                      <w:rFonts w:hint="default" w:ascii="Times New Roman" w:hAnsi="Times New Roman" w:cs="Times New Roman"/>
                      <w:color w:val="000000" w:themeColor="text1"/>
                      <w:sz w:val="21"/>
                      <w:szCs w:val="18"/>
                      <w:highlight w:val="none"/>
                      <w:shd w:val="clear" w:color="auto" w:fill="auto"/>
                    </w:rPr>
                  </w:pPr>
                  <w:r>
                    <w:rPr>
                      <w:rFonts w:hint="default" w:ascii="Times New Roman" w:hAnsi="Times New Roman" w:cs="Times New Roman"/>
                      <w:color w:val="000000" w:themeColor="text1"/>
                      <w:sz w:val="21"/>
                      <w:szCs w:val="18"/>
                      <w:highlight w:val="none"/>
                      <w:shd w:val="clear" w:color="auto" w:fill="auto"/>
                    </w:rPr>
                    <w:t>达标</w:t>
                  </w:r>
                </w:p>
              </w:tc>
            </w:tr>
          </w:tbl>
          <w:p w14:paraId="6A6ED7F2">
            <w:pPr>
              <w:adjustRightInd w:val="0"/>
              <w:snapToGrid w:val="0"/>
              <w:spacing w:line="360" w:lineRule="auto"/>
              <w:jc w:val="center"/>
              <w:rPr>
                <w:rFonts w:hint="default" w:ascii="Times New Roman" w:hAnsi="Times New Roman" w:eastAsia="宋体" w:cs="Times New Roman"/>
                <w:color w:val="000000" w:themeColor="text1"/>
                <w:sz w:val="24"/>
                <w:highlight w:val="yellow"/>
                <w:lang w:eastAsia="zh-CN"/>
              </w:rPr>
            </w:pPr>
          </w:p>
          <w:p w14:paraId="72887237">
            <w:pPr>
              <w:adjustRightInd w:val="0"/>
              <w:snapToGrid w:val="0"/>
              <w:spacing w:line="360" w:lineRule="auto"/>
              <w:jc w:val="center"/>
              <w:rPr>
                <w:rFonts w:hint="default" w:ascii="Times New Roman" w:hAnsi="Times New Roman" w:eastAsia="宋体" w:cs="Times New Roman"/>
                <w:color w:val="000000" w:themeColor="text1"/>
                <w:sz w:val="24"/>
                <w:highlight w:val="yellow"/>
                <w:lang w:eastAsia="zh-CN"/>
              </w:rPr>
            </w:pPr>
            <w:r>
              <w:rPr>
                <w:rFonts w:hint="default" w:ascii="Times New Roman" w:hAnsi="Times New Roman" w:eastAsia="宋体" w:cs="Times New Roman"/>
                <w:color w:val="000000" w:themeColor="text1"/>
                <w:sz w:val="24"/>
                <w:highlight w:val="yellow"/>
                <w:lang w:eastAsia="zh-CN"/>
              </w:rPr>
              <w:pict>
                <v:shape id="_x0000_i1047" o:spt="75" alt="等值线图" type="#_x0000_t75" style="height:240.45pt;width:407pt;" filled="f" o:preferrelative="t" stroked="f" coordsize="21600,21600">
                  <v:path/>
                  <v:fill on="f" focussize="0,0"/>
                  <v:stroke on="f"/>
                  <v:imagedata r:id="rId40" o:title="等值线图"/>
                  <o:lock v:ext="edit" aspectratio="t"/>
                  <w10:wrap type="none"/>
                  <w10:anchorlock/>
                </v:shape>
              </w:pict>
            </w:r>
          </w:p>
          <w:p w14:paraId="4CC1E891">
            <w:pPr>
              <w:adjustRightInd w:val="0"/>
              <w:snapToGrid w:val="0"/>
              <w:spacing w:line="360" w:lineRule="auto"/>
              <w:jc w:val="center"/>
              <w:rPr>
                <w:rFonts w:hint="default" w:ascii="Times New Roman" w:hAnsi="Times New Roman" w:eastAsia="宋体" w:cs="Times New Roman"/>
                <w:color w:val="000000" w:themeColor="text1"/>
                <w:sz w:val="21"/>
                <w:szCs w:val="21"/>
                <w:highlight w:val="none"/>
                <w:lang w:eastAsia="zh-CN"/>
              </w:rPr>
            </w:pPr>
            <w:r>
              <w:rPr>
                <w:rFonts w:hint="default" w:ascii="Times New Roman" w:hAnsi="Times New Roman" w:cs="Times New Roman"/>
                <w:b/>
                <w:color w:val="000000" w:themeColor="text1"/>
                <w:sz w:val="21"/>
                <w:szCs w:val="21"/>
                <w:highlight w:val="none"/>
              </w:rPr>
              <w:t>图4-2  运营期噪声预测贡献值等值线图</w:t>
            </w:r>
            <w:r>
              <w:rPr>
                <w:rFonts w:hint="default" w:ascii="Times New Roman" w:hAnsi="Times New Roman" w:cs="Times New Roman"/>
                <w:b/>
                <w:color w:val="000000" w:themeColor="text1"/>
                <w:sz w:val="21"/>
                <w:szCs w:val="21"/>
                <w:highlight w:val="none"/>
                <w:lang w:eastAsia="zh-CN"/>
              </w:rPr>
              <w:t>（</w:t>
            </w:r>
            <w:r>
              <w:rPr>
                <w:rFonts w:hint="default" w:ascii="Times New Roman" w:hAnsi="Times New Roman" w:cs="Times New Roman"/>
                <w:b/>
                <w:color w:val="000000" w:themeColor="text1"/>
                <w:sz w:val="21"/>
                <w:szCs w:val="21"/>
                <w:highlight w:val="none"/>
                <w:lang w:val="en-US" w:eastAsia="zh-CN"/>
              </w:rPr>
              <w:t>昼间、夜间</w:t>
            </w:r>
            <w:r>
              <w:rPr>
                <w:rFonts w:hint="default" w:ascii="Times New Roman" w:hAnsi="Times New Roman" w:cs="Times New Roman"/>
                <w:b/>
                <w:color w:val="000000" w:themeColor="text1"/>
                <w:sz w:val="21"/>
                <w:szCs w:val="21"/>
                <w:highlight w:val="none"/>
                <w:lang w:eastAsia="zh-CN"/>
              </w:rPr>
              <w:t>）</w:t>
            </w:r>
          </w:p>
          <w:p w14:paraId="497A9F3D">
            <w:pPr>
              <w:spacing w:line="360" w:lineRule="auto"/>
              <w:ind w:left="-26" w:leftChars="-11" w:firstLine="480"/>
              <w:outlineLvl w:val="2"/>
              <w:rPr>
                <w:rFonts w:hint="default" w:ascii="Times New Roman" w:hAnsi="Times New Roman" w:cs="Times New Roman"/>
                <w:color w:val="000000" w:themeColor="text1"/>
                <w:szCs w:val="24"/>
              </w:rPr>
            </w:pPr>
            <w:r>
              <w:rPr>
                <w:rFonts w:hint="default" w:ascii="Times New Roman" w:hAnsi="Times New Roman" w:cs="Times New Roman"/>
                <w:color w:val="000000" w:themeColor="text1"/>
                <w:szCs w:val="24"/>
              </w:rPr>
              <w:t>根据以上预测结果，</w:t>
            </w:r>
            <w:r>
              <w:rPr>
                <w:rFonts w:hint="default" w:ascii="Times New Roman" w:hAnsi="Times New Roman" w:cs="Times New Roman"/>
                <w:color w:val="000000" w:themeColor="text1"/>
                <w:szCs w:val="24"/>
                <w:lang w:val="en-US" w:eastAsia="zh-CN"/>
              </w:rPr>
              <w:t>项目</w:t>
            </w:r>
            <w:r>
              <w:rPr>
                <w:rFonts w:hint="default" w:ascii="Times New Roman" w:hAnsi="Times New Roman" w:cs="Times New Roman"/>
                <w:color w:val="000000" w:themeColor="text1"/>
                <w:szCs w:val="24"/>
              </w:rPr>
              <w:t>厂界噪声能达到《工业企业厂界环境噪声排放标准》（GB12348-2008）</w:t>
            </w:r>
            <w:r>
              <w:rPr>
                <w:rFonts w:hint="eastAsia" w:ascii="Times New Roman" w:hAnsi="Times New Roman" w:cs="Times New Roman"/>
                <w:color w:val="000000" w:themeColor="text1"/>
                <w:szCs w:val="24"/>
                <w:lang w:val="en-US" w:eastAsia="zh-CN"/>
              </w:rPr>
              <w:t>2</w:t>
            </w:r>
            <w:r>
              <w:rPr>
                <w:rFonts w:hint="default" w:ascii="Times New Roman" w:hAnsi="Times New Roman" w:cs="Times New Roman"/>
                <w:color w:val="000000" w:themeColor="text1"/>
                <w:szCs w:val="24"/>
              </w:rPr>
              <w:t>类标准。</w:t>
            </w:r>
            <w:r>
              <w:rPr>
                <w:rFonts w:hint="default" w:ascii="Times New Roman" w:hAnsi="Times New Roman" w:eastAsia="宋体" w:cs="Times New Roman"/>
                <w:color w:val="000000" w:themeColor="text1"/>
                <w:sz w:val="24"/>
                <w:szCs w:val="24"/>
              </w:rPr>
              <w:t>本项目运营期</w:t>
            </w:r>
            <w:r>
              <w:rPr>
                <w:rFonts w:hint="default" w:ascii="Times New Roman" w:hAnsi="Times New Roman" w:cs="Times New Roman"/>
                <w:color w:val="000000" w:themeColor="text1"/>
                <w:sz w:val="24"/>
                <w:szCs w:val="24"/>
                <w:lang w:val="en-US" w:eastAsia="zh-CN"/>
              </w:rPr>
              <w:t>能够做到厂界噪声达标</w:t>
            </w:r>
            <w:r>
              <w:rPr>
                <w:rFonts w:hint="default" w:ascii="Times New Roman" w:hAnsi="Times New Roman"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项目区50m范围内没有保护目标，因此对周围声环境影响很小。</w:t>
            </w:r>
          </w:p>
          <w:p w14:paraId="61881084">
            <w:pPr>
              <w:pStyle w:val="10"/>
              <w:adjustRightInd w:val="0"/>
              <w:snapToGrid w:val="0"/>
              <w:spacing w:after="0" w:line="360" w:lineRule="auto"/>
              <w:ind w:left="0" w:leftChars="0"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Cs w:val="24"/>
              </w:rPr>
              <w:t>运营期间，噪声来源于机械设备的运行噪声，</w:t>
            </w:r>
            <w:r>
              <w:rPr>
                <w:rFonts w:hint="default" w:ascii="Times New Roman" w:hAnsi="Times New Roman" w:cs="Times New Roman"/>
                <w:color w:val="000000" w:themeColor="text1"/>
                <w:sz w:val="24"/>
              </w:rPr>
              <w:t>为了减小噪声对区域声环境的不利影响，采取如下防治措施：</w:t>
            </w:r>
          </w:p>
          <w:p w14:paraId="25061537">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①</w:t>
            </w:r>
            <w:r>
              <w:rPr>
                <w:rFonts w:hint="default" w:ascii="Times New Roman" w:hAnsi="Times New Roman" w:eastAsia="宋体" w:cs="Times New Roman"/>
                <w:color w:val="000000" w:themeColor="text1"/>
                <w:sz w:val="24"/>
                <w:szCs w:val="24"/>
              </w:rPr>
              <w:t>在设备选型上尽量选用低噪声设备</w:t>
            </w:r>
            <w:r>
              <w:rPr>
                <w:rFonts w:hint="default" w:ascii="Times New Roman" w:hAnsi="Times New Roman" w:cs="Times New Roman"/>
                <w:color w:val="000000" w:themeColor="text1"/>
                <w:sz w:val="24"/>
              </w:rPr>
              <w:t>。</w:t>
            </w:r>
          </w:p>
          <w:p w14:paraId="1ED28199">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②固定声源安装减振垫</w:t>
            </w:r>
            <w:r>
              <w:rPr>
                <w:rFonts w:hint="default"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合理布局机械设备，对于噪声值较大的设备，应尽量布置于车间内的中部。</w:t>
            </w:r>
          </w:p>
          <w:p w14:paraId="79C3D07E">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③</w:t>
            </w:r>
            <w:r>
              <w:rPr>
                <w:rFonts w:hint="default" w:ascii="Times New Roman" w:hAnsi="Times New Roman" w:eastAsia="宋体" w:cs="Times New Roman"/>
                <w:color w:val="000000" w:themeColor="text1"/>
                <w:sz w:val="24"/>
                <w:szCs w:val="24"/>
              </w:rPr>
              <w:t>加强维护。定期检修，保持设备运行正常，避免因设备的非正常运转造成设备噪声增大</w:t>
            </w:r>
            <w:r>
              <w:rPr>
                <w:rFonts w:hint="default" w:ascii="Times New Roman" w:hAnsi="Times New Roman" w:cs="Times New Roman"/>
                <w:color w:val="000000" w:themeColor="text1"/>
                <w:sz w:val="24"/>
              </w:rPr>
              <w:t>。</w:t>
            </w:r>
          </w:p>
          <w:p w14:paraId="1B93D6F6">
            <w:pPr>
              <w:spacing w:line="360" w:lineRule="auto"/>
              <w:ind w:left="-26" w:leftChars="-11" w:firstLine="480"/>
              <w:outlineLvl w:val="2"/>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以上处理措</w:t>
            </w:r>
            <w:r>
              <w:rPr>
                <w:rFonts w:hint="eastAsia" w:ascii="Times New Roman" w:hAnsi="Times New Roman" w:cs="Times New Roman"/>
                <w:color w:val="000000" w:themeColor="text1"/>
                <w:sz w:val="24"/>
                <w:szCs w:val="24"/>
                <w:lang w:eastAsia="zh-CN"/>
              </w:rPr>
              <w:t>施在</w:t>
            </w:r>
            <w:r>
              <w:rPr>
                <w:rFonts w:hint="default" w:ascii="Times New Roman" w:hAnsi="Times New Roman" w:eastAsia="宋体" w:cs="Times New Roman"/>
                <w:color w:val="000000" w:themeColor="text1"/>
                <w:sz w:val="24"/>
                <w:szCs w:val="24"/>
              </w:rPr>
              <w:t>各行业噪声防治中广泛应用，处理效果好，</w:t>
            </w:r>
            <w:r>
              <w:rPr>
                <w:rFonts w:hint="default" w:ascii="Times New Roman" w:hAnsi="Times New Roman" w:cs="Times New Roman"/>
                <w:color w:val="000000" w:themeColor="text1"/>
                <w:sz w:val="24"/>
                <w:szCs w:val="24"/>
                <w:lang w:val="en-US" w:eastAsia="zh-CN"/>
              </w:rPr>
              <w:t>本项目采取的</w:t>
            </w:r>
            <w:r>
              <w:rPr>
                <w:rFonts w:hint="default" w:ascii="Times New Roman" w:hAnsi="Times New Roman" w:eastAsia="宋体" w:cs="Times New Roman"/>
                <w:color w:val="000000" w:themeColor="text1"/>
                <w:sz w:val="24"/>
                <w:szCs w:val="24"/>
              </w:rPr>
              <w:t>防治措施是可行的。</w:t>
            </w:r>
          </w:p>
          <w:p w14:paraId="48AE5CAB">
            <w:pPr>
              <w:tabs>
                <w:tab w:val="left" w:pos="4536"/>
              </w:tabs>
              <w:spacing w:line="360" w:lineRule="auto"/>
              <w:ind w:firstLine="480"/>
              <w:rPr>
                <w:rFonts w:hint="default" w:ascii="Times New Roman" w:hAnsi="Times New Roman" w:cs="Times New Roman"/>
                <w:color w:val="000000" w:themeColor="text1"/>
                <w:sz w:val="24"/>
              </w:rPr>
            </w:pPr>
            <w:r>
              <w:rPr>
                <w:rFonts w:hint="default" w:ascii="Times New Roman" w:hAnsi="Times New Roman" w:eastAsia="宋体" w:cs="Times New Roman"/>
                <w:color w:val="000000" w:themeColor="text1"/>
                <w:sz w:val="24"/>
                <w:szCs w:val="24"/>
              </w:rPr>
              <w:t>综上，评价认为项目噪声对声环境的贡献值不大，在</w:t>
            </w:r>
            <w:r>
              <w:rPr>
                <w:rFonts w:hint="default" w:ascii="Times New Roman" w:hAnsi="Times New Roman" w:cs="Times New Roman"/>
                <w:color w:val="000000" w:themeColor="text1"/>
                <w:sz w:val="24"/>
                <w:szCs w:val="24"/>
                <w:lang w:val="en-US" w:eastAsia="zh-CN"/>
              </w:rPr>
              <w:t>落实</w:t>
            </w:r>
            <w:r>
              <w:rPr>
                <w:rFonts w:hint="default" w:ascii="Times New Roman" w:hAnsi="Times New Roman" w:eastAsia="宋体" w:cs="Times New Roman"/>
                <w:color w:val="000000" w:themeColor="text1"/>
                <w:sz w:val="24"/>
                <w:szCs w:val="24"/>
              </w:rPr>
              <w:t>本评价提出的相关措施后，不会改变项目所在区域声环境功能，对外环境影响小</w:t>
            </w:r>
            <w:r>
              <w:rPr>
                <w:rFonts w:hint="default" w:ascii="Times New Roman" w:hAnsi="Times New Roman" w:cs="Times New Roman"/>
                <w:color w:val="000000" w:themeColor="text1"/>
                <w:sz w:val="24"/>
                <w:szCs w:val="24"/>
                <w:lang w:val="en-US" w:eastAsia="zh-CN"/>
              </w:rPr>
              <w:t>。</w:t>
            </w:r>
          </w:p>
          <w:p w14:paraId="61EE0C3D">
            <w:pPr>
              <w:adjustRightInd w:val="0"/>
              <w:snapToGrid w:val="0"/>
              <w:spacing w:line="360" w:lineRule="auto"/>
              <w:ind w:firstLine="482" w:firstLineChars="200"/>
              <w:rPr>
                <w:color w:val="000000" w:themeColor="text1"/>
              </w:rPr>
            </w:pPr>
            <w:r>
              <w:rPr>
                <w:rFonts w:hint="default" w:ascii="Times New Roman" w:hAnsi="Times New Roman" w:cs="Times New Roman"/>
                <w:b/>
                <w:bCs/>
                <w:color w:val="000000" w:themeColor="text1"/>
                <w:sz w:val="24"/>
              </w:rPr>
              <w:t>（4）环境监测</w:t>
            </w:r>
          </w:p>
          <w:p w14:paraId="7E2050E0">
            <w:pPr>
              <w:adjustRightInd w:val="0"/>
              <w:snapToGrid w:val="0"/>
              <w:spacing w:line="360" w:lineRule="auto"/>
              <w:ind w:firstLine="480" w:firstLineChars="200"/>
              <w:rPr>
                <w:rFonts w:hint="default" w:ascii="Times New Roman" w:hAnsi="Times New Roman" w:eastAsia="宋体" w:cs="Times New Roman"/>
                <w:b w:val="0"/>
                <w:bCs w:val="0"/>
                <w:color w:val="000000" w:themeColor="text1"/>
                <w:sz w:val="24"/>
                <w:lang w:val="en-US" w:eastAsia="zh-CN"/>
              </w:rPr>
            </w:pPr>
            <w:r>
              <w:rPr>
                <w:rFonts w:hint="default" w:ascii="Times New Roman" w:hAnsi="Times New Roman" w:cs="Times New Roman"/>
                <w:b w:val="0"/>
                <w:bCs w:val="0"/>
                <w:color w:val="000000" w:themeColor="text1"/>
                <w:sz w:val="24"/>
              </w:rPr>
              <w:t>根据《排污单位自行监测技术指南 总则》（HJ819-2017），</w:t>
            </w:r>
            <w:r>
              <w:rPr>
                <w:rFonts w:hint="eastAsia" w:ascii="Times New Roman" w:hAnsi="Times New Roman" w:cs="Times New Roman"/>
                <w:b w:val="0"/>
                <w:bCs w:val="0"/>
                <w:color w:val="000000" w:themeColor="text1"/>
                <w:sz w:val="24"/>
                <w:lang w:val="en-US" w:eastAsia="zh-CN"/>
              </w:rPr>
              <w:t>本项目运营期噪声监测计划见下表。</w:t>
            </w:r>
          </w:p>
          <w:p w14:paraId="2DB63A9E">
            <w:pPr>
              <w:adjustRightInd w:val="0"/>
              <w:snapToGrid w:val="0"/>
              <w:spacing w:line="360" w:lineRule="auto"/>
              <w:jc w:val="center"/>
              <w:rPr>
                <w:rFonts w:hint="default" w:ascii="Times New Roman" w:hAnsi="Times New Roman" w:cs="Times New Roman"/>
                <w:bCs/>
                <w:color w:val="000000" w:themeColor="text1"/>
                <w:sz w:val="21"/>
                <w:szCs w:val="21"/>
              </w:rPr>
            </w:pPr>
            <w:r>
              <w:rPr>
                <w:rFonts w:hint="default" w:ascii="Times New Roman" w:hAnsi="Times New Roman" w:cs="Times New Roman"/>
                <w:b/>
                <w:color w:val="000000" w:themeColor="text1"/>
                <w:sz w:val="21"/>
                <w:szCs w:val="21"/>
              </w:rPr>
              <w:t>表4-</w:t>
            </w:r>
            <w:r>
              <w:rPr>
                <w:rFonts w:hint="eastAsia" w:ascii="Times New Roman" w:hAnsi="Times New Roman" w:cs="Times New Roman"/>
                <w:b/>
                <w:color w:val="000000" w:themeColor="text1"/>
                <w:sz w:val="21"/>
                <w:szCs w:val="21"/>
                <w:lang w:val="en-US" w:eastAsia="zh-CN"/>
              </w:rPr>
              <w:t>12</w:t>
            </w:r>
            <w:r>
              <w:rPr>
                <w:rFonts w:hint="default" w:ascii="Times New Roman" w:hAnsi="Times New Roman" w:cs="Times New Roman"/>
                <w:b/>
                <w:color w:val="000000" w:themeColor="text1"/>
                <w:sz w:val="21"/>
                <w:szCs w:val="21"/>
              </w:rPr>
              <w:t xml:space="preserve">  噪声监测计划一览表</w:t>
            </w:r>
          </w:p>
          <w:tbl>
            <w:tblPr>
              <w:tblStyle w:val="28"/>
              <w:tblW w:w="8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674"/>
              <w:gridCol w:w="1214"/>
              <w:gridCol w:w="1883"/>
              <w:gridCol w:w="1177"/>
              <w:gridCol w:w="1168"/>
              <w:gridCol w:w="1079"/>
            </w:tblGrid>
            <w:tr w14:paraId="175F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15" w:type="dxa"/>
                  <w:gridSpan w:val="2"/>
                  <w:vAlign w:val="center"/>
                </w:tcPr>
                <w:p w14:paraId="7C98ECA5">
                  <w:pPr>
                    <w:spacing w:line="300" w:lineRule="exact"/>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阶段</w:t>
                  </w:r>
                </w:p>
              </w:tc>
              <w:tc>
                <w:tcPr>
                  <w:tcW w:w="1214" w:type="dxa"/>
                  <w:vAlign w:val="center"/>
                </w:tcPr>
                <w:p w14:paraId="5B598A27">
                  <w:pPr>
                    <w:spacing w:line="300" w:lineRule="exact"/>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监测地点</w:t>
                  </w:r>
                </w:p>
              </w:tc>
              <w:tc>
                <w:tcPr>
                  <w:tcW w:w="1883" w:type="dxa"/>
                  <w:vAlign w:val="center"/>
                </w:tcPr>
                <w:p w14:paraId="641EA809">
                  <w:pPr>
                    <w:spacing w:line="300" w:lineRule="exact"/>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监测项目</w:t>
                  </w:r>
                </w:p>
              </w:tc>
              <w:tc>
                <w:tcPr>
                  <w:tcW w:w="1177" w:type="dxa"/>
                  <w:vAlign w:val="center"/>
                </w:tcPr>
                <w:p w14:paraId="411D5B47">
                  <w:pPr>
                    <w:spacing w:line="300" w:lineRule="exact"/>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监测频率</w:t>
                  </w:r>
                </w:p>
              </w:tc>
              <w:tc>
                <w:tcPr>
                  <w:tcW w:w="1168" w:type="dxa"/>
                  <w:vAlign w:val="center"/>
                </w:tcPr>
                <w:p w14:paraId="350FDEB5">
                  <w:pPr>
                    <w:spacing w:line="300" w:lineRule="exact"/>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采样时间</w:t>
                  </w:r>
                </w:p>
              </w:tc>
              <w:tc>
                <w:tcPr>
                  <w:tcW w:w="1079" w:type="dxa"/>
                  <w:vAlign w:val="center"/>
                </w:tcPr>
                <w:p w14:paraId="71AF9C4C">
                  <w:pPr>
                    <w:spacing w:line="300" w:lineRule="exact"/>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实施机构</w:t>
                  </w:r>
                </w:p>
              </w:tc>
            </w:tr>
            <w:tr w14:paraId="5D83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41" w:type="dxa"/>
                  <w:vAlign w:val="center"/>
                </w:tcPr>
                <w:p w14:paraId="6D8A917A">
                  <w:pPr>
                    <w:spacing w:line="300" w:lineRule="exact"/>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运营期</w:t>
                  </w:r>
                </w:p>
              </w:tc>
              <w:tc>
                <w:tcPr>
                  <w:tcW w:w="674" w:type="dxa"/>
                  <w:vAlign w:val="center"/>
                </w:tcPr>
                <w:p w14:paraId="2C8D483B">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kern w:val="1"/>
                      <w:sz w:val="21"/>
                      <w:szCs w:val="21"/>
                    </w:rPr>
                    <w:t>噪声</w:t>
                  </w:r>
                </w:p>
              </w:tc>
              <w:tc>
                <w:tcPr>
                  <w:tcW w:w="1214" w:type="dxa"/>
                  <w:vAlign w:val="center"/>
                </w:tcPr>
                <w:p w14:paraId="081BD265">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lang w:val="en-US" w:eastAsia="zh-CN"/>
                    </w:rPr>
                    <w:t>厂界四周外1m处</w:t>
                  </w:r>
                </w:p>
              </w:tc>
              <w:tc>
                <w:tcPr>
                  <w:tcW w:w="1883" w:type="dxa"/>
                  <w:vAlign w:val="center"/>
                </w:tcPr>
                <w:p w14:paraId="03BE2DDA">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kern w:val="0"/>
                      <w:sz w:val="21"/>
                      <w:szCs w:val="21"/>
                    </w:rPr>
                    <w:t>等效连续A声级</w:t>
                  </w:r>
                </w:p>
              </w:tc>
              <w:tc>
                <w:tcPr>
                  <w:tcW w:w="1177" w:type="dxa"/>
                  <w:vAlign w:val="center"/>
                </w:tcPr>
                <w:p w14:paraId="09C26652">
                  <w:pPr>
                    <w:jc w:val="center"/>
                    <w:rPr>
                      <w:rFonts w:hint="default" w:ascii="Times New Roman" w:hAnsi="Times New Roman" w:cs="Times New Roman"/>
                      <w:color w:val="000000" w:themeColor="text1"/>
                      <w:sz w:val="21"/>
                      <w:szCs w:val="21"/>
                    </w:rPr>
                  </w:pPr>
                  <w:r>
                    <w:rPr>
                      <w:rFonts w:hint="default" w:ascii="Times New Roman" w:hAnsi="Times New Roman" w:cs="Times New Roman"/>
                      <w:bCs/>
                      <w:color w:val="000000" w:themeColor="text1"/>
                      <w:sz w:val="21"/>
                      <w:szCs w:val="21"/>
                    </w:rPr>
                    <w:t>1次/</w:t>
                  </w:r>
                  <w:r>
                    <w:rPr>
                      <w:rFonts w:hint="default" w:ascii="Times New Roman" w:hAnsi="Times New Roman" w:cs="Times New Roman"/>
                      <w:bCs/>
                      <w:color w:val="000000" w:themeColor="text1"/>
                      <w:sz w:val="21"/>
                      <w:szCs w:val="21"/>
                      <w:lang w:val="en-US" w:eastAsia="zh-CN"/>
                    </w:rPr>
                    <w:t>年</w:t>
                  </w:r>
                </w:p>
              </w:tc>
              <w:tc>
                <w:tcPr>
                  <w:tcW w:w="1168" w:type="dxa"/>
                  <w:vAlign w:val="center"/>
                </w:tcPr>
                <w:p w14:paraId="5D3F81FB">
                  <w:pPr>
                    <w:jc w:val="center"/>
                    <w:rPr>
                      <w:rFonts w:hint="default" w:ascii="Times New Roman" w:hAnsi="Times New Roman" w:cs="Times New Roman"/>
                      <w:color w:val="000000" w:themeColor="text1"/>
                      <w:sz w:val="21"/>
                      <w:szCs w:val="21"/>
                    </w:rPr>
                  </w:pPr>
                  <w:r>
                    <w:rPr>
                      <w:rFonts w:hint="default" w:ascii="Times New Roman" w:hAnsi="Times New Roman" w:cs="Times New Roman"/>
                      <w:bCs/>
                      <w:color w:val="000000" w:themeColor="text1"/>
                      <w:sz w:val="21"/>
                      <w:szCs w:val="21"/>
                    </w:rPr>
                    <w:t>正常运营期间</w:t>
                  </w:r>
                </w:p>
              </w:tc>
              <w:tc>
                <w:tcPr>
                  <w:tcW w:w="1079" w:type="dxa"/>
                  <w:vAlign w:val="center"/>
                </w:tcPr>
                <w:p w14:paraId="009DFD41">
                  <w:pPr>
                    <w:spacing w:line="300" w:lineRule="exact"/>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有资质的监测单位</w:t>
                  </w:r>
                </w:p>
              </w:tc>
            </w:tr>
          </w:tbl>
          <w:p w14:paraId="565A5361">
            <w:pPr>
              <w:spacing w:line="360" w:lineRule="auto"/>
              <w:ind w:firstLine="482" w:firstLineChars="200"/>
              <w:rPr>
                <w:rFonts w:hint="default" w:ascii="Times New Roman" w:hAnsi="Times New Roman" w:eastAsia="宋体" w:cs="Times New Roman"/>
                <w:b/>
                <w:bCs/>
                <w:color w:val="000000" w:themeColor="text1"/>
                <w:sz w:val="24"/>
                <w:lang w:val="en-US" w:eastAsia="zh-CN"/>
              </w:rPr>
            </w:pPr>
            <w:r>
              <w:rPr>
                <w:rFonts w:hint="default" w:ascii="Times New Roman" w:hAnsi="Times New Roman" w:eastAsia="宋体" w:cs="Times New Roman"/>
                <w:b/>
                <w:bCs/>
                <w:color w:val="000000" w:themeColor="text1"/>
                <w:sz w:val="24"/>
                <w:lang w:val="en-US" w:eastAsia="zh-CN"/>
              </w:rPr>
              <w:t>4、固体废物影响分析</w:t>
            </w:r>
          </w:p>
          <w:p w14:paraId="2F13BB73">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本项目运营期产生的固体废物</w:t>
            </w:r>
            <w:r>
              <w:rPr>
                <w:rFonts w:hint="default" w:ascii="Times New Roman" w:hAnsi="Times New Roman" w:cs="Times New Roman"/>
                <w:color w:val="000000" w:themeColor="text1"/>
                <w:sz w:val="24"/>
                <w:szCs w:val="24"/>
                <w:lang w:val="en-US" w:eastAsia="zh-CN"/>
              </w:rPr>
              <w:t>主要有生活垃圾、一般固废（布袋除尘器收集的粉尘、磁选尾矿渣</w:t>
            </w:r>
            <w:r>
              <w:rPr>
                <w:rFonts w:hint="eastAsia" w:ascii="Times New Roman" w:hAnsi="Times New Roman" w:cs="Times New Roman"/>
                <w:color w:val="000000" w:themeColor="text1"/>
                <w:sz w:val="24"/>
                <w:szCs w:val="24"/>
                <w:lang w:val="en-US" w:eastAsia="zh-CN"/>
              </w:rPr>
              <w:t>、化粪池污泥、初期雨水池沉渣</w:t>
            </w:r>
            <w:r>
              <w:rPr>
                <w:rFonts w:hint="default" w:ascii="Times New Roman" w:hAnsi="Times New Roman" w:cs="Times New Roman"/>
                <w:color w:val="000000" w:themeColor="text1"/>
                <w:sz w:val="24"/>
                <w:szCs w:val="24"/>
                <w:lang w:val="en-US" w:eastAsia="zh-CN"/>
              </w:rPr>
              <w:t>）、危险废物（</w:t>
            </w:r>
            <w:r>
              <w:rPr>
                <w:rFonts w:hint="default" w:ascii="Times New Roman" w:hAnsi="Times New Roman" w:eastAsia="宋体" w:cs="Times New Roman"/>
                <w:color w:val="000000" w:themeColor="text1"/>
                <w:sz w:val="24"/>
                <w:szCs w:val="24"/>
                <w:lang w:val="en-US" w:eastAsia="zh-CN"/>
              </w:rPr>
              <w:t>机械维修保养产生的废机油</w:t>
            </w:r>
            <w:r>
              <w:rPr>
                <w:rFonts w:hint="default" w:ascii="Times New Roman" w:hAnsi="Times New Roman" w:cs="Times New Roman"/>
                <w:color w:val="000000" w:themeColor="text1"/>
                <w:sz w:val="24"/>
                <w:szCs w:val="24"/>
                <w:lang w:val="en-US" w:eastAsia="zh-CN"/>
              </w:rPr>
              <w:t>）</w:t>
            </w:r>
            <w:r>
              <w:rPr>
                <w:rFonts w:hint="eastAsia" w:ascii="Times New Roman" w:hAnsi="Times New Roman" w:cs="Times New Roman"/>
                <w:color w:val="000000" w:themeColor="text1"/>
                <w:sz w:val="24"/>
                <w:szCs w:val="24"/>
                <w:lang w:val="en-US" w:eastAsia="zh-CN"/>
              </w:rPr>
              <w:t>。</w:t>
            </w:r>
          </w:p>
          <w:p w14:paraId="0FB5714F">
            <w:pPr>
              <w:spacing w:line="360" w:lineRule="auto"/>
              <w:ind w:firstLine="482" w:firstLineChars="200"/>
              <w:rPr>
                <w:rFonts w:hint="default" w:ascii="Times New Roman" w:hAnsi="Times New Roman" w:eastAsia="宋体" w:cs="Times New Roman"/>
                <w:b/>
                <w:bCs/>
                <w:color w:val="000000" w:themeColor="text1"/>
                <w:sz w:val="24"/>
                <w:lang w:eastAsia="zh-CN"/>
              </w:rPr>
            </w:pPr>
            <w:r>
              <w:rPr>
                <w:rFonts w:hint="default" w:ascii="Times New Roman" w:hAnsi="Times New Roman" w:cs="Times New Roman"/>
                <w:b/>
                <w:bCs/>
                <w:color w:val="000000" w:themeColor="text1"/>
                <w:sz w:val="24"/>
                <w:lang w:eastAsia="zh-CN"/>
              </w:rPr>
              <w:t>（</w:t>
            </w:r>
            <w:r>
              <w:rPr>
                <w:rFonts w:hint="default" w:ascii="Times New Roman" w:hAnsi="Times New Roman" w:cs="Times New Roman"/>
                <w:b/>
                <w:bCs/>
                <w:color w:val="000000" w:themeColor="text1"/>
                <w:sz w:val="24"/>
                <w:lang w:val="en-US" w:eastAsia="zh-CN"/>
              </w:rPr>
              <w:t>1</w:t>
            </w:r>
            <w:r>
              <w:rPr>
                <w:rFonts w:hint="default" w:ascii="Times New Roman" w:hAnsi="Times New Roman" w:cs="Times New Roman"/>
                <w:b/>
                <w:bCs/>
                <w:color w:val="000000" w:themeColor="text1"/>
                <w:sz w:val="24"/>
                <w:lang w:eastAsia="zh-CN"/>
              </w:rPr>
              <w:t>）</w:t>
            </w:r>
            <w:r>
              <w:rPr>
                <w:rFonts w:hint="default" w:ascii="Times New Roman" w:hAnsi="Times New Roman" w:cs="Times New Roman"/>
                <w:b/>
                <w:bCs/>
                <w:color w:val="000000" w:themeColor="text1"/>
                <w:sz w:val="24"/>
                <w:lang w:val="en-US" w:eastAsia="zh-CN"/>
              </w:rPr>
              <w:t>生活垃圾</w:t>
            </w:r>
          </w:p>
          <w:p w14:paraId="0833915D">
            <w:pPr>
              <w:spacing w:line="360" w:lineRule="auto"/>
              <w:ind w:firstLine="480" w:firstLineChars="200"/>
              <w:rPr>
                <w:rFonts w:hint="default" w:ascii="Times New Roman" w:hAnsi="Times New Roman" w:eastAsia="宋体" w:cs="Times New Roman"/>
                <w:color w:val="000000" w:themeColor="text1"/>
                <w:sz w:val="24"/>
                <w:lang w:eastAsia="zh-CN"/>
              </w:rPr>
            </w:pPr>
            <w:r>
              <w:rPr>
                <w:rFonts w:hint="default" w:ascii="Times New Roman" w:hAnsi="Times New Roman" w:eastAsia="宋体" w:cs="Times New Roman"/>
                <w:color w:val="000000" w:themeColor="text1"/>
                <w:sz w:val="24"/>
                <w:lang w:eastAsia="zh-CN"/>
              </w:rPr>
              <w:t>项目劳动定员</w:t>
            </w:r>
            <w:r>
              <w:rPr>
                <w:rFonts w:hint="default" w:ascii="Times New Roman" w:hAnsi="Times New Roman" w:cs="Times New Roman"/>
                <w:color w:val="000000" w:themeColor="text1"/>
                <w:sz w:val="24"/>
                <w:lang w:val="en-US" w:eastAsia="zh-CN"/>
              </w:rPr>
              <w:t>15</w:t>
            </w:r>
            <w:r>
              <w:rPr>
                <w:rFonts w:hint="default" w:ascii="Times New Roman" w:hAnsi="Times New Roman" w:eastAsia="宋体" w:cs="Times New Roman"/>
                <w:color w:val="000000" w:themeColor="text1"/>
                <w:sz w:val="24"/>
                <w:lang w:eastAsia="zh-CN"/>
              </w:rPr>
              <w:t>人，生活垃圾产生量按0.5kg/人.d计，年工作</w:t>
            </w:r>
            <w:r>
              <w:rPr>
                <w:rFonts w:hint="default" w:ascii="Times New Roman" w:hAnsi="Times New Roman" w:cs="Times New Roman"/>
                <w:color w:val="000000" w:themeColor="text1"/>
                <w:sz w:val="24"/>
                <w:lang w:val="en-US" w:eastAsia="zh-CN"/>
              </w:rPr>
              <w:t>3</w:t>
            </w:r>
            <w:r>
              <w:rPr>
                <w:rFonts w:hint="default" w:ascii="Times New Roman" w:hAnsi="Times New Roman" w:eastAsia="宋体" w:cs="Times New Roman"/>
                <w:color w:val="000000" w:themeColor="text1"/>
                <w:sz w:val="24"/>
                <w:lang w:eastAsia="zh-CN"/>
              </w:rPr>
              <w:t>00天，则生活垃圾产生量约</w:t>
            </w:r>
            <w:r>
              <w:rPr>
                <w:rFonts w:hint="default" w:ascii="Times New Roman" w:hAnsi="Times New Roman" w:cs="Times New Roman"/>
                <w:color w:val="000000" w:themeColor="text1"/>
                <w:sz w:val="24"/>
                <w:lang w:val="en-US" w:eastAsia="zh-CN"/>
              </w:rPr>
              <w:t>7.5</w:t>
            </w:r>
            <w:r>
              <w:rPr>
                <w:rFonts w:hint="default" w:ascii="Times New Roman" w:hAnsi="Times New Roman" w:eastAsia="宋体" w:cs="Times New Roman"/>
                <w:color w:val="000000" w:themeColor="text1"/>
                <w:sz w:val="24"/>
                <w:lang w:eastAsia="zh-CN"/>
              </w:rPr>
              <w:t>kg/d，</w:t>
            </w:r>
            <w:r>
              <w:rPr>
                <w:rFonts w:hint="default" w:ascii="Times New Roman" w:hAnsi="Times New Roman" w:cs="Times New Roman"/>
                <w:color w:val="000000" w:themeColor="text1"/>
                <w:sz w:val="24"/>
                <w:lang w:val="en-US" w:eastAsia="zh-CN"/>
              </w:rPr>
              <w:t>2.25</w:t>
            </w:r>
            <w:r>
              <w:rPr>
                <w:rFonts w:hint="default" w:ascii="Times New Roman" w:hAnsi="Times New Roman" w:eastAsia="宋体" w:cs="Times New Roman"/>
                <w:color w:val="000000" w:themeColor="text1"/>
                <w:sz w:val="24"/>
                <w:lang w:eastAsia="zh-CN"/>
              </w:rPr>
              <w:t>t/a，使用生活垃圾收集桶收集，委托环卫部门清运处置。</w:t>
            </w:r>
          </w:p>
          <w:p w14:paraId="5AD31658">
            <w:pPr>
              <w:spacing w:line="360" w:lineRule="auto"/>
              <w:ind w:firstLine="482" w:firstLineChars="200"/>
              <w:rPr>
                <w:rFonts w:hint="default" w:ascii="Times New Roman" w:hAnsi="Times New Roman" w:eastAsia="宋体" w:cs="Times New Roman"/>
                <w:b/>
                <w:bCs/>
                <w:color w:val="000000" w:themeColor="text1"/>
                <w:sz w:val="24"/>
                <w:lang w:eastAsia="zh-CN"/>
              </w:rPr>
            </w:pPr>
            <w:r>
              <w:rPr>
                <w:rFonts w:hint="default" w:ascii="Times New Roman" w:hAnsi="Times New Roman" w:cs="Times New Roman"/>
                <w:b/>
                <w:bCs/>
                <w:color w:val="000000" w:themeColor="text1"/>
                <w:sz w:val="24"/>
                <w:lang w:eastAsia="zh-CN"/>
              </w:rPr>
              <w:t>（</w:t>
            </w:r>
            <w:r>
              <w:rPr>
                <w:rFonts w:hint="default" w:ascii="Times New Roman" w:hAnsi="Times New Roman" w:cs="Times New Roman"/>
                <w:b/>
                <w:bCs/>
                <w:color w:val="000000" w:themeColor="text1"/>
                <w:sz w:val="24"/>
                <w:lang w:val="en-US" w:eastAsia="zh-CN"/>
              </w:rPr>
              <w:t>2</w:t>
            </w:r>
            <w:r>
              <w:rPr>
                <w:rFonts w:hint="default" w:ascii="Times New Roman" w:hAnsi="Times New Roman" w:cs="Times New Roman"/>
                <w:b/>
                <w:bCs/>
                <w:color w:val="000000" w:themeColor="text1"/>
                <w:sz w:val="24"/>
                <w:lang w:eastAsia="zh-CN"/>
              </w:rPr>
              <w:t>）</w:t>
            </w:r>
            <w:r>
              <w:rPr>
                <w:rFonts w:hint="default" w:ascii="Times New Roman" w:hAnsi="Times New Roman" w:cs="Times New Roman"/>
                <w:b/>
                <w:bCs/>
                <w:color w:val="000000" w:themeColor="text1"/>
                <w:sz w:val="24"/>
                <w:lang w:val="en-US" w:eastAsia="zh-CN"/>
              </w:rPr>
              <w:t>一般固废</w:t>
            </w:r>
          </w:p>
          <w:p w14:paraId="6D466421">
            <w:pPr>
              <w:spacing w:line="360" w:lineRule="auto"/>
              <w:ind w:firstLine="480" w:firstLineChars="200"/>
              <w:rPr>
                <w:rFonts w:hint="default" w:ascii="Times New Roman" w:hAnsi="Times New Roman" w:eastAsia="宋体" w:cs="Times New Roman"/>
                <w:color w:val="000000" w:themeColor="text1"/>
                <w:sz w:val="24"/>
                <w:lang w:val="en-US" w:eastAsia="zh-CN"/>
              </w:rPr>
            </w:pPr>
            <w:r>
              <w:rPr>
                <w:rFonts w:hint="default" w:ascii="Times New Roman" w:hAnsi="Times New Roman" w:cs="Times New Roman"/>
                <w:color w:val="000000" w:themeColor="text1"/>
                <w:sz w:val="24"/>
                <w:lang w:val="en-US" w:eastAsia="zh-CN"/>
              </w:rPr>
              <w:t>①</w:t>
            </w:r>
            <w:r>
              <w:rPr>
                <w:rFonts w:hint="default" w:ascii="Times New Roman" w:hAnsi="Times New Roman" w:eastAsia="宋体" w:cs="Times New Roman"/>
                <w:color w:val="000000" w:themeColor="text1"/>
                <w:sz w:val="24"/>
                <w:lang w:val="en-US" w:eastAsia="zh-CN"/>
              </w:rPr>
              <w:t>布袋除尘器收集粉尘</w:t>
            </w:r>
          </w:p>
          <w:p w14:paraId="67DA25A5">
            <w:pPr>
              <w:spacing w:line="360" w:lineRule="auto"/>
              <w:ind w:firstLine="480" w:firstLineChars="200"/>
              <w:rPr>
                <w:rFonts w:hint="default" w:ascii="Times New Roman" w:hAnsi="Times New Roman" w:eastAsia="宋体" w:cs="Times New Roman"/>
                <w:color w:val="000000" w:themeColor="text1"/>
                <w:sz w:val="24"/>
                <w:lang w:eastAsia="zh-CN"/>
              </w:rPr>
            </w:pPr>
            <w:r>
              <w:rPr>
                <w:rFonts w:hint="default" w:ascii="Times New Roman" w:hAnsi="Times New Roman" w:cs="Times New Roman"/>
                <w:color w:val="000000" w:themeColor="text1"/>
                <w:sz w:val="24"/>
                <w:szCs w:val="24"/>
                <w:lang w:val="en-US" w:eastAsia="zh-CN"/>
              </w:rPr>
              <w:t>根据有组织粉尘核算，项目运营期4套布袋除尘器收集的粉尘量约为26.348t/a，这部分粉尘定期进行清扫收集后进入磁选机再处理。</w:t>
            </w:r>
          </w:p>
          <w:p w14:paraId="04C55AEA">
            <w:pPr>
              <w:spacing w:line="360" w:lineRule="auto"/>
              <w:ind w:firstLine="480" w:firstLineChars="200"/>
              <w:rPr>
                <w:rFonts w:hint="default" w:ascii="Times New Roman" w:hAnsi="Times New Roman" w:eastAsia="宋体" w:cs="Times New Roman"/>
                <w:color w:val="000000" w:themeColor="text1"/>
                <w:sz w:val="24"/>
                <w:highlight w:val="none"/>
                <w:lang w:val="en-US" w:eastAsia="zh-CN"/>
              </w:rPr>
            </w:pPr>
            <w:r>
              <w:rPr>
                <w:rFonts w:hint="default" w:ascii="Times New Roman" w:hAnsi="Times New Roman" w:cs="Times New Roman"/>
                <w:color w:val="000000" w:themeColor="text1"/>
                <w:sz w:val="24"/>
                <w:lang w:val="en-US" w:eastAsia="zh-CN"/>
              </w:rPr>
              <w:t>②</w:t>
            </w:r>
            <w:r>
              <w:rPr>
                <w:rFonts w:hint="default" w:ascii="Times New Roman" w:hAnsi="Times New Roman" w:cs="Times New Roman"/>
                <w:color w:val="000000" w:themeColor="text1"/>
                <w:sz w:val="24"/>
                <w:szCs w:val="24"/>
                <w:lang w:val="en-US" w:eastAsia="zh-CN"/>
              </w:rPr>
              <w:t>磁选尾矿渣</w:t>
            </w:r>
          </w:p>
          <w:p w14:paraId="585385B6">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highlight w:val="none"/>
                <w:lang w:val="en-US" w:eastAsia="zh-CN"/>
              </w:rPr>
              <w:t>本项目原料（锰尾矿）磁选后选出锰精矿，剩下的为尾矿，根据建设单位经验结合物料平衡核算，本项目磁选尾矿产生量</w:t>
            </w:r>
            <w:r>
              <w:rPr>
                <w:rFonts w:hint="eastAsia" w:ascii="Times New Roman" w:hAnsi="Times New Roman" w:cs="Times New Roman"/>
                <w:color w:val="000000" w:themeColor="text1"/>
                <w:sz w:val="24"/>
                <w:szCs w:val="24"/>
                <w:highlight w:val="none"/>
                <w:lang w:val="en-US" w:eastAsia="zh-CN"/>
              </w:rPr>
              <w:t>约</w:t>
            </w:r>
            <w:r>
              <w:rPr>
                <w:rFonts w:hint="default" w:ascii="Times New Roman" w:hAnsi="Times New Roman" w:cs="Times New Roman"/>
                <w:color w:val="000000" w:themeColor="text1"/>
                <w:sz w:val="24"/>
                <w:szCs w:val="24"/>
                <w:highlight w:val="none"/>
                <w:lang w:val="en-US" w:eastAsia="zh-CN"/>
              </w:rPr>
              <w:t>为149974.363t/a，项目设置尾矿临时堆场，尾矿在临时堆场暂存后，</w:t>
            </w:r>
            <w:r>
              <w:rPr>
                <w:rFonts w:hint="eastAsia" w:ascii="Times New Roman" w:hAnsi="Times New Roman" w:cs="Times New Roman"/>
                <w:color w:val="000000" w:themeColor="text1"/>
                <w:sz w:val="24"/>
                <w:szCs w:val="24"/>
                <w:highlight w:val="none"/>
                <w:lang w:val="en-US" w:eastAsia="zh-CN"/>
              </w:rPr>
              <w:t>主要</w:t>
            </w:r>
            <w:r>
              <w:rPr>
                <w:rFonts w:hint="default" w:ascii="Times New Roman" w:hAnsi="Times New Roman" w:cs="Times New Roman"/>
                <w:color w:val="000000" w:themeColor="text1"/>
                <w:sz w:val="24"/>
                <w:szCs w:val="24"/>
                <w:highlight w:val="none"/>
                <w:lang w:val="en-US" w:eastAsia="zh-CN"/>
              </w:rPr>
              <w:t>外售给</w:t>
            </w:r>
            <w:r>
              <w:rPr>
                <w:rFonts w:hint="eastAsia" w:ascii="Times New Roman" w:hAnsi="Times New Roman" w:cs="Times New Roman"/>
                <w:color w:val="000000" w:themeColor="text1"/>
                <w:sz w:val="24"/>
                <w:szCs w:val="24"/>
                <w:highlight w:val="none"/>
                <w:lang w:val="en-US" w:eastAsia="zh-CN"/>
              </w:rPr>
              <w:t>制砖企业</w:t>
            </w:r>
            <w:r>
              <w:rPr>
                <w:rFonts w:hint="eastAsia" w:ascii="Times New Roman" w:hAnsi="Times New Roman" w:cs="Times New Roman"/>
                <w:color w:val="000000" w:themeColor="text1"/>
                <w:sz w:val="24"/>
                <w:szCs w:val="24"/>
                <w:lang w:val="en-US" w:eastAsia="zh-CN"/>
              </w:rPr>
              <w:t>用于制砖</w:t>
            </w:r>
            <w:r>
              <w:rPr>
                <w:rFonts w:hint="default" w:ascii="Times New Roman" w:hAnsi="Times New Roman" w:cs="Times New Roman"/>
                <w:color w:val="000000" w:themeColor="text1"/>
                <w:sz w:val="24"/>
                <w:szCs w:val="24"/>
                <w:lang w:val="en-US" w:eastAsia="zh-CN"/>
              </w:rPr>
              <w:t>。</w:t>
            </w:r>
          </w:p>
          <w:p w14:paraId="4576C718">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eastAsia" w:ascii="Times New Roman" w:hAnsi="Times New Roman" w:cs="Times New Roman"/>
                <w:color w:val="000000" w:themeColor="text1"/>
                <w:sz w:val="24"/>
                <w:szCs w:val="24"/>
                <w:lang w:val="en-US" w:eastAsia="zh-CN"/>
              </w:rPr>
              <w:t>尾矿渣处置的可行性及可靠性分析：</w:t>
            </w:r>
          </w:p>
          <w:p w14:paraId="0596DC60">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eastAsia" w:ascii="Times New Roman" w:hAnsi="Times New Roman" w:cs="Times New Roman"/>
                <w:color w:val="000000" w:themeColor="text1"/>
                <w:sz w:val="24"/>
                <w:szCs w:val="24"/>
                <w:lang w:val="en-US" w:eastAsia="zh-CN"/>
              </w:rPr>
              <w:t>本项目干磁选会产生尾矿渣，根据企业提供资料及运行经验，项目在满负荷生产情况下，尾矿渣日产生最大量约为</w:t>
            </w:r>
            <w:r>
              <w:rPr>
                <w:rFonts w:hint="eastAsia" w:ascii="Times New Roman" w:hAnsi="Times New Roman" w:cs="Times New Roman"/>
                <w:color w:val="000000" w:themeColor="text1"/>
                <w:sz w:val="24"/>
                <w:szCs w:val="24"/>
                <w:highlight w:val="none"/>
                <w:lang w:val="en-US" w:eastAsia="zh-CN"/>
              </w:rPr>
              <w:t>500，</w:t>
            </w:r>
            <w:r>
              <w:rPr>
                <w:rFonts w:hint="default" w:ascii="Times New Roman" w:hAnsi="Times New Roman" w:cs="Times New Roman"/>
                <w:color w:val="000000" w:themeColor="text1"/>
                <w:sz w:val="24"/>
                <w:szCs w:val="24"/>
                <w:lang w:val="en-US" w:eastAsia="zh-CN"/>
              </w:rPr>
              <w:t>尾矿渣密度约5g/cm</w:t>
            </w:r>
            <w:r>
              <w:rPr>
                <w:rFonts w:hint="default" w:ascii="Times New Roman" w:hAnsi="Times New Roman" w:cs="Times New Roman"/>
                <w:color w:val="000000" w:themeColor="text1"/>
                <w:sz w:val="24"/>
                <w:szCs w:val="24"/>
                <w:vertAlign w:val="superscript"/>
                <w:lang w:val="en-US" w:eastAsia="zh-CN"/>
              </w:rPr>
              <w:t>3</w:t>
            </w:r>
            <w:r>
              <w:rPr>
                <w:rFonts w:hint="eastAsia" w:ascii="Times New Roman" w:hAnsi="Times New Roman" w:cs="Times New Roman"/>
                <w:color w:val="000000" w:themeColor="text1"/>
                <w:sz w:val="24"/>
                <w:szCs w:val="24"/>
                <w:vertAlign w:val="baseline"/>
                <w:lang w:val="en-US" w:eastAsia="zh-CN"/>
              </w:rPr>
              <w:t>（</w:t>
            </w:r>
            <w:r>
              <w:rPr>
                <w:rFonts w:hint="default" w:ascii="Times New Roman" w:hAnsi="Times New Roman" w:cs="Times New Roman"/>
                <w:color w:val="000000" w:themeColor="text1"/>
                <w:sz w:val="24"/>
                <w:szCs w:val="24"/>
                <w:lang w:val="en-US" w:eastAsia="zh-CN"/>
              </w:rPr>
              <w:t>5t/m</w:t>
            </w:r>
            <w:r>
              <w:rPr>
                <w:rFonts w:hint="default" w:ascii="Times New Roman" w:hAnsi="Times New Roman" w:cs="Times New Roman"/>
                <w:color w:val="000000" w:themeColor="text1"/>
                <w:sz w:val="24"/>
                <w:szCs w:val="24"/>
                <w:vertAlign w:val="superscript"/>
                <w:lang w:val="en-US" w:eastAsia="zh-CN"/>
              </w:rPr>
              <w:t>3</w:t>
            </w:r>
            <w:r>
              <w:rPr>
                <w:rFonts w:hint="eastAsia" w:ascii="Times New Roman" w:hAnsi="Times New Roman" w:cs="Times New Roman"/>
                <w:color w:val="000000" w:themeColor="text1"/>
                <w:sz w:val="24"/>
                <w:szCs w:val="24"/>
                <w:vertAlign w:val="baseline"/>
                <w:lang w:val="en-US" w:eastAsia="zh-CN"/>
              </w:rPr>
              <w:t>），建设单位</w:t>
            </w:r>
            <w:r>
              <w:rPr>
                <w:rFonts w:hint="eastAsia" w:ascii="Times New Roman" w:hAnsi="Times New Roman" w:cs="Times New Roman"/>
                <w:color w:val="000000" w:themeColor="text1"/>
                <w:sz w:val="24"/>
                <w:szCs w:val="24"/>
                <w:lang w:val="en-US" w:eastAsia="zh-CN"/>
              </w:rPr>
              <w:t>拟设置</w:t>
            </w:r>
            <w:r>
              <w:rPr>
                <w:rFonts w:hint="default" w:ascii="Times New Roman" w:hAnsi="Times New Roman" w:cs="Times New Roman"/>
                <w:color w:val="000000" w:themeColor="text1"/>
                <w:sz w:val="24"/>
                <w:szCs w:val="24"/>
                <w:lang w:val="en-US" w:eastAsia="zh-CN"/>
              </w:rPr>
              <w:t>尾矿</w:t>
            </w:r>
            <w:r>
              <w:rPr>
                <w:rFonts w:hint="eastAsia" w:ascii="Times New Roman" w:hAnsi="Times New Roman" w:cs="Times New Roman"/>
                <w:color w:val="000000" w:themeColor="text1"/>
                <w:sz w:val="24"/>
                <w:szCs w:val="24"/>
                <w:lang w:val="en-US" w:eastAsia="zh-CN"/>
              </w:rPr>
              <w:t>渣临时</w:t>
            </w:r>
            <w:r>
              <w:rPr>
                <w:rFonts w:hint="default" w:ascii="Times New Roman" w:hAnsi="Times New Roman" w:cs="Times New Roman"/>
                <w:color w:val="000000" w:themeColor="text1"/>
                <w:sz w:val="24"/>
                <w:szCs w:val="24"/>
                <w:lang w:val="en-US" w:eastAsia="zh-CN"/>
              </w:rPr>
              <w:t>堆场</w:t>
            </w:r>
            <w:r>
              <w:rPr>
                <w:rFonts w:hint="eastAsia" w:ascii="Times New Roman" w:hAnsi="Times New Roman" w:cs="Times New Roman"/>
                <w:color w:val="000000" w:themeColor="text1"/>
                <w:sz w:val="24"/>
                <w:szCs w:val="24"/>
                <w:lang w:val="en-US" w:eastAsia="zh-CN"/>
              </w:rPr>
              <w:t>大小为</w:t>
            </w:r>
            <w:r>
              <w:rPr>
                <w:rFonts w:hint="default" w:ascii="Times New Roman" w:hAnsi="Times New Roman" w:cs="Times New Roman"/>
                <w:color w:val="000000" w:themeColor="text1"/>
                <w:sz w:val="24"/>
                <w:szCs w:val="24"/>
                <w:lang w:val="en-US" w:eastAsia="zh-CN"/>
              </w:rPr>
              <w:t>1000m</w:t>
            </w:r>
            <w:r>
              <w:rPr>
                <w:rFonts w:hint="default" w:ascii="Times New Roman" w:hAnsi="Times New Roman" w:cs="Times New Roman"/>
                <w:color w:val="000000" w:themeColor="text1"/>
                <w:sz w:val="24"/>
                <w:szCs w:val="24"/>
                <w:vertAlign w:val="superscript"/>
                <w:lang w:val="en-US" w:eastAsia="zh-CN"/>
              </w:rPr>
              <w:t>2</w:t>
            </w:r>
            <w:r>
              <w:rPr>
                <w:rFonts w:hint="default" w:ascii="Times New Roman" w:hAnsi="Times New Roman" w:cs="Times New Roman"/>
                <w:color w:val="000000" w:themeColor="text1"/>
                <w:sz w:val="24"/>
                <w:szCs w:val="24"/>
                <w:lang w:val="en-US" w:eastAsia="zh-CN"/>
              </w:rPr>
              <w:t>，</w:t>
            </w:r>
            <w:r>
              <w:rPr>
                <w:rFonts w:hint="eastAsia" w:ascii="Times New Roman" w:hAnsi="Times New Roman" w:cs="Times New Roman"/>
                <w:color w:val="000000" w:themeColor="text1"/>
                <w:sz w:val="24"/>
                <w:szCs w:val="24"/>
                <w:lang w:val="en-US" w:eastAsia="zh-CN"/>
              </w:rPr>
              <w:t>临时堆场</w:t>
            </w:r>
            <w:r>
              <w:rPr>
                <w:rFonts w:hint="default" w:ascii="Times New Roman" w:hAnsi="Times New Roman" w:cs="Times New Roman"/>
                <w:color w:val="000000" w:themeColor="text1"/>
                <w:sz w:val="24"/>
                <w:szCs w:val="24"/>
                <w:lang w:val="en-US" w:eastAsia="zh-CN"/>
              </w:rPr>
              <w:t>堆高</w:t>
            </w:r>
            <w:r>
              <w:rPr>
                <w:rFonts w:hint="eastAsia" w:ascii="Times New Roman" w:hAnsi="Times New Roman" w:cs="Times New Roman"/>
                <w:color w:val="000000" w:themeColor="text1"/>
                <w:sz w:val="24"/>
                <w:szCs w:val="24"/>
                <w:lang w:val="en-US" w:eastAsia="zh-CN"/>
              </w:rPr>
              <w:t>以6</w:t>
            </w:r>
            <w:r>
              <w:rPr>
                <w:rFonts w:hint="default" w:ascii="Times New Roman" w:hAnsi="Times New Roman" w:cs="Times New Roman"/>
                <w:color w:val="000000" w:themeColor="text1"/>
                <w:sz w:val="24"/>
                <w:szCs w:val="24"/>
                <w:lang w:val="en-US" w:eastAsia="zh-CN"/>
              </w:rPr>
              <w:t>m计，根据</w:t>
            </w:r>
            <w:r>
              <w:rPr>
                <w:rFonts w:hint="eastAsia" w:ascii="Times New Roman" w:hAnsi="Times New Roman" w:cs="Times New Roman"/>
                <w:color w:val="000000" w:themeColor="text1"/>
                <w:sz w:val="24"/>
                <w:szCs w:val="24"/>
                <w:lang w:val="en-US" w:eastAsia="zh-CN"/>
              </w:rPr>
              <w:t>堆存方式</w:t>
            </w:r>
            <w:r>
              <w:rPr>
                <w:rFonts w:hint="default" w:ascii="Times New Roman" w:hAnsi="Times New Roman" w:cs="Times New Roman"/>
                <w:color w:val="000000" w:themeColor="text1"/>
                <w:sz w:val="24"/>
                <w:szCs w:val="24"/>
                <w:lang w:val="en-US" w:eastAsia="zh-CN"/>
              </w:rPr>
              <w:t>梯形体积估算，</w:t>
            </w:r>
            <w:r>
              <w:rPr>
                <w:rFonts w:hint="eastAsia" w:ascii="Times New Roman" w:hAnsi="Times New Roman" w:cs="Times New Roman"/>
                <w:color w:val="000000" w:themeColor="text1"/>
                <w:sz w:val="24"/>
                <w:szCs w:val="24"/>
                <w:lang w:val="en-US" w:eastAsia="zh-CN"/>
              </w:rPr>
              <w:t>临时堆场</w:t>
            </w:r>
            <w:r>
              <w:rPr>
                <w:rFonts w:hint="default" w:ascii="Times New Roman" w:hAnsi="Times New Roman" w:cs="Times New Roman"/>
                <w:color w:val="000000" w:themeColor="text1"/>
                <w:sz w:val="24"/>
                <w:szCs w:val="24"/>
                <w:lang w:val="en-US" w:eastAsia="zh-CN"/>
              </w:rPr>
              <w:t>容积</w:t>
            </w:r>
            <w:r>
              <w:rPr>
                <w:rFonts w:hint="eastAsia" w:ascii="Times New Roman" w:hAnsi="Times New Roman" w:cs="Times New Roman"/>
                <w:color w:val="000000" w:themeColor="text1"/>
                <w:sz w:val="24"/>
                <w:szCs w:val="24"/>
                <w:lang w:val="en-US" w:eastAsia="zh-CN"/>
              </w:rPr>
              <w:t>约等于49</w:t>
            </w:r>
            <w:r>
              <w:rPr>
                <w:rFonts w:hint="default" w:ascii="Times New Roman" w:hAnsi="Times New Roman" w:cs="Times New Roman"/>
                <w:color w:val="000000" w:themeColor="text1"/>
                <w:sz w:val="24"/>
                <w:szCs w:val="24"/>
                <w:lang w:val="en-US" w:eastAsia="zh-CN"/>
              </w:rPr>
              <w:t>00m</w:t>
            </w:r>
            <w:r>
              <w:rPr>
                <w:rFonts w:hint="default" w:ascii="Times New Roman" w:hAnsi="Times New Roman" w:cs="Times New Roman"/>
                <w:color w:val="000000" w:themeColor="text1"/>
                <w:sz w:val="24"/>
                <w:szCs w:val="24"/>
                <w:vertAlign w:val="superscript"/>
                <w:lang w:val="en-US" w:eastAsia="zh-CN"/>
              </w:rPr>
              <w:t>3</w:t>
            </w:r>
            <w:r>
              <w:rPr>
                <w:rFonts w:hint="default" w:ascii="Times New Roman" w:hAnsi="Times New Roman" w:cs="Times New Roman"/>
                <w:color w:val="000000" w:themeColor="text1"/>
                <w:sz w:val="24"/>
                <w:szCs w:val="24"/>
                <w:lang w:val="en-US" w:eastAsia="zh-CN"/>
              </w:rPr>
              <w:t>，</w:t>
            </w:r>
            <w:r>
              <w:rPr>
                <w:rFonts w:hint="eastAsia" w:ascii="Times New Roman" w:hAnsi="Times New Roman" w:cs="Times New Roman"/>
                <w:color w:val="000000" w:themeColor="text1"/>
                <w:sz w:val="24"/>
                <w:szCs w:val="24"/>
                <w:lang w:val="en-US" w:eastAsia="zh-CN"/>
              </w:rPr>
              <w:t>临时</w:t>
            </w:r>
            <w:r>
              <w:rPr>
                <w:rFonts w:hint="default" w:ascii="Times New Roman" w:hAnsi="Times New Roman" w:cs="Times New Roman"/>
                <w:color w:val="000000" w:themeColor="text1"/>
                <w:sz w:val="24"/>
                <w:szCs w:val="24"/>
                <w:lang w:val="en-US" w:eastAsia="zh-CN"/>
              </w:rPr>
              <w:t>堆存</w:t>
            </w:r>
            <w:r>
              <w:rPr>
                <w:rFonts w:hint="eastAsia" w:ascii="Times New Roman" w:hAnsi="Times New Roman" w:cs="Times New Roman"/>
                <w:color w:val="000000" w:themeColor="text1"/>
                <w:sz w:val="24"/>
                <w:szCs w:val="24"/>
                <w:lang w:val="en-US" w:eastAsia="zh-CN"/>
              </w:rPr>
              <w:t>最大</w:t>
            </w:r>
            <w:r>
              <w:rPr>
                <w:rFonts w:hint="default" w:ascii="Times New Roman" w:hAnsi="Times New Roman" w:cs="Times New Roman"/>
                <w:color w:val="000000" w:themeColor="text1"/>
                <w:sz w:val="24"/>
                <w:szCs w:val="24"/>
                <w:lang w:val="en-US" w:eastAsia="zh-CN"/>
              </w:rPr>
              <w:t>量</w:t>
            </w:r>
            <w:r>
              <w:rPr>
                <w:rFonts w:hint="eastAsia" w:ascii="Times New Roman" w:hAnsi="Times New Roman" w:cs="Times New Roman"/>
                <w:color w:val="000000" w:themeColor="text1"/>
                <w:sz w:val="24"/>
                <w:szCs w:val="24"/>
                <w:lang w:val="en-US" w:eastAsia="zh-CN"/>
              </w:rPr>
              <w:t>约245</w:t>
            </w:r>
            <w:r>
              <w:rPr>
                <w:rFonts w:hint="default" w:ascii="Times New Roman" w:hAnsi="Times New Roman" w:cs="Times New Roman"/>
                <w:color w:val="000000" w:themeColor="text1"/>
                <w:sz w:val="24"/>
                <w:szCs w:val="24"/>
                <w:lang w:val="en-US" w:eastAsia="zh-CN"/>
              </w:rPr>
              <w:t>00</w:t>
            </w:r>
            <w:r>
              <w:rPr>
                <w:rFonts w:hint="eastAsia" w:ascii="Times New Roman" w:hAnsi="Times New Roman" w:cs="Times New Roman"/>
                <w:color w:val="000000" w:themeColor="text1"/>
                <w:sz w:val="24"/>
                <w:szCs w:val="24"/>
                <w:lang w:val="en-US" w:eastAsia="zh-CN"/>
              </w:rPr>
              <w:t>t，按日最大产生量500t（满负荷生产）估算，则临时堆场可暂存约49天的尾矿渣。</w:t>
            </w:r>
          </w:p>
          <w:p w14:paraId="06338604">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eastAsia" w:ascii="Times New Roman" w:hAnsi="Times New Roman" w:cs="Times New Roman"/>
                <w:color w:val="000000" w:themeColor="text1"/>
                <w:sz w:val="24"/>
                <w:lang w:val="en-US" w:eastAsia="zh-CN"/>
              </w:rPr>
              <w:t>根据工程分析及原料属性鉴别报告（见附件6），项目生产原料为第I类一般工业固体废物，项目采用干磁选工艺对原料尾矿进行再处理，生产工艺简单且为物理过程，不会导致物料中的化学成分发生改变，因此产生的尾矿渣同为第I类一般工业固体废物，主要</w:t>
            </w:r>
            <w:r>
              <w:rPr>
                <w:rFonts w:hint="eastAsia" w:ascii="Times New Roman" w:hAnsi="Times New Roman" w:cs="Times New Roman"/>
                <w:color w:val="000000" w:themeColor="text1"/>
                <w:sz w:val="24"/>
                <w:szCs w:val="24"/>
                <w:lang w:val="en-US" w:eastAsia="zh-CN"/>
              </w:rPr>
              <w:t>外售砖厂企业用于制砖</w:t>
            </w:r>
            <w:r>
              <w:rPr>
                <w:rFonts w:hint="eastAsia" w:ascii="Times New Roman" w:hAnsi="Times New Roman" w:cs="Times New Roman"/>
                <w:color w:val="000000" w:themeColor="text1"/>
                <w:sz w:val="24"/>
                <w:lang w:val="en-US" w:eastAsia="zh-CN"/>
              </w:rPr>
              <w:t>。</w:t>
            </w:r>
          </w:p>
          <w:p w14:paraId="43CA07F6">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eastAsia" w:ascii="Times New Roman" w:hAnsi="Times New Roman" w:cs="Times New Roman"/>
                <w:color w:val="000000" w:themeColor="text1"/>
                <w:sz w:val="24"/>
                <w:szCs w:val="24"/>
                <w:lang w:val="en-US" w:eastAsia="zh-CN"/>
              </w:rPr>
              <w:t>根据建设单位提供资料，本项目已与砚山县平远镇贵亮水泥制品厂、砚山县平远镇永固鑫免烧砖厂、砚山县稼依镇盛祥页岩砖厂签订了尾矿渣购销协议（见附件8），项目尾矿渣有稳定的接纳单位，正常情况下项目尾矿渣能够及时售出。若发生极端情况，市场情况不理想，尾矿渣销售量降低时，项目也拥有最短49天的缓冲时间且企业也可根据市场情况，灵活调整生产计划，延长尾矿渣堆存的缓冲时间。因此，综合分析，项目尾矿渣处置方式可行可靠。</w:t>
            </w:r>
          </w:p>
          <w:p w14:paraId="7B84CBBC">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③化粪池污泥</w:t>
            </w:r>
          </w:p>
          <w:p w14:paraId="18E58363">
            <w:pPr>
              <w:spacing w:line="360" w:lineRule="auto"/>
              <w:ind w:firstLine="480" w:firstLineChars="200"/>
              <w:rPr>
                <w:rFonts w:hint="default" w:ascii="Times New Roman" w:hAnsi="Times New Roman" w:cs="Times New Roman"/>
                <w:color w:val="000000" w:themeColor="text1"/>
                <w:sz w:val="24"/>
                <w:szCs w:val="24"/>
                <w:lang w:val="en-US" w:eastAsia="zh-CN"/>
              </w:rPr>
            </w:pPr>
            <w:r>
              <w:rPr>
                <w:rFonts w:hint="default" w:ascii="Times New Roman" w:hAnsi="Times New Roman" w:cs="Times New Roman"/>
                <w:color w:val="000000" w:themeColor="text1"/>
                <w:sz w:val="24"/>
                <w:szCs w:val="24"/>
                <w:lang w:val="en-US" w:eastAsia="zh-CN"/>
              </w:rPr>
              <w:t>项目生活污水进入阿舍冶炼厂化粪池进行处理，生活污水量为</w:t>
            </w:r>
            <w:r>
              <w:rPr>
                <w:rFonts w:hint="eastAsia" w:ascii="Times New Roman" w:hAnsi="Times New Roman" w:cs="Times New Roman"/>
                <w:color w:val="000000" w:themeColor="text1"/>
                <w:sz w:val="24"/>
                <w:szCs w:val="24"/>
                <w:lang w:val="en-US" w:eastAsia="zh-CN"/>
              </w:rPr>
              <w:t>198</w:t>
            </w:r>
            <w:r>
              <w:rPr>
                <w:rFonts w:hint="default" w:ascii="Times New Roman" w:hAnsi="Times New Roman" w:cs="Times New Roman"/>
                <w:color w:val="000000" w:themeColor="text1"/>
                <w:sz w:val="24"/>
                <w:szCs w:val="24"/>
                <w:lang w:val="en-US" w:eastAsia="zh-CN"/>
              </w:rPr>
              <w:t>m³/a，化粪池运行过程中会产生一定的污泥，类比同类项目，化粪池进水含SS浓度</w:t>
            </w:r>
            <w:r>
              <w:rPr>
                <w:rFonts w:hint="eastAsia" w:ascii="Times New Roman" w:hAnsi="Times New Roman" w:cs="Times New Roman"/>
                <w:color w:val="000000" w:themeColor="text1"/>
                <w:sz w:val="24"/>
                <w:szCs w:val="24"/>
                <w:lang w:val="en-US" w:eastAsia="zh-CN"/>
              </w:rPr>
              <w:t>约</w:t>
            </w:r>
            <w:r>
              <w:rPr>
                <w:rFonts w:hint="default" w:ascii="Times New Roman" w:hAnsi="Times New Roman" w:cs="Times New Roman"/>
                <w:color w:val="000000" w:themeColor="text1"/>
                <w:sz w:val="24"/>
                <w:szCs w:val="24"/>
                <w:lang w:val="en-US" w:eastAsia="zh-CN"/>
              </w:rPr>
              <w:t>为300mg/L，经化粪池处理后SS浓度</w:t>
            </w:r>
            <w:r>
              <w:rPr>
                <w:rFonts w:hint="eastAsia" w:ascii="Times New Roman" w:hAnsi="Times New Roman" w:cs="Times New Roman"/>
                <w:color w:val="000000" w:themeColor="text1"/>
                <w:sz w:val="24"/>
                <w:szCs w:val="24"/>
                <w:lang w:val="en-US" w:eastAsia="zh-CN"/>
              </w:rPr>
              <w:t>约</w:t>
            </w:r>
            <w:r>
              <w:rPr>
                <w:rFonts w:hint="default" w:ascii="Times New Roman" w:hAnsi="Times New Roman" w:cs="Times New Roman"/>
                <w:color w:val="000000" w:themeColor="text1"/>
                <w:sz w:val="24"/>
                <w:szCs w:val="24"/>
                <w:lang w:val="en-US" w:eastAsia="zh-CN"/>
              </w:rPr>
              <w:t>为100mg/L，则本项目化粪池污泥产生量为0.0</w:t>
            </w:r>
            <w:r>
              <w:rPr>
                <w:rFonts w:hint="eastAsia" w:ascii="Times New Roman" w:hAnsi="Times New Roman" w:cs="Times New Roman"/>
                <w:color w:val="000000" w:themeColor="text1"/>
                <w:sz w:val="24"/>
                <w:szCs w:val="24"/>
                <w:lang w:val="en-US" w:eastAsia="zh-CN"/>
              </w:rPr>
              <w:t>4</w:t>
            </w:r>
            <w:r>
              <w:rPr>
                <w:rFonts w:hint="default" w:ascii="Times New Roman" w:hAnsi="Times New Roman" w:cs="Times New Roman"/>
                <w:color w:val="000000" w:themeColor="text1"/>
                <w:sz w:val="24"/>
                <w:szCs w:val="24"/>
                <w:lang w:val="en-US" w:eastAsia="zh-CN"/>
              </w:rPr>
              <w:t>t/a，化粪池污泥清掏后用作农肥。</w:t>
            </w:r>
          </w:p>
          <w:p w14:paraId="30214346">
            <w:pPr>
              <w:spacing w:line="360" w:lineRule="auto"/>
              <w:ind w:firstLine="480" w:firstLineChars="200"/>
              <w:rPr>
                <w:rFonts w:hint="eastAsia" w:ascii="Times New Roman" w:hAnsi="Times New Roman" w:cs="Times New Roman"/>
                <w:color w:val="000000" w:themeColor="text1"/>
                <w:sz w:val="24"/>
                <w:szCs w:val="24"/>
                <w:lang w:val="en-US" w:eastAsia="zh-CN"/>
              </w:rPr>
            </w:pPr>
            <w:r>
              <w:rPr>
                <w:rFonts w:hint="eastAsia" w:ascii="Times New Roman" w:hAnsi="Times New Roman" w:cs="Times New Roman"/>
                <w:color w:val="000000" w:themeColor="text1"/>
                <w:sz w:val="24"/>
                <w:szCs w:val="24"/>
                <w:lang w:val="en-US" w:eastAsia="zh-CN"/>
              </w:rPr>
              <w:t>④初期雨水池沉渣</w:t>
            </w:r>
          </w:p>
          <w:p w14:paraId="71BAF461">
            <w:pPr>
              <w:spacing w:line="360" w:lineRule="auto"/>
              <w:ind w:firstLine="480" w:firstLineChars="200"/>
              <w:rPr>
                <w:rFonts w:hint="eastAsia" w:ascii="Times New Roman" w:hAnsi="Times New Roman" w:cs="Times New Roman"/>
                <w:color w:val="000000" w:themeColor="text1"/>
                <w:sz w:val="24"/>
                <w:szCs w:val="24"/>
                <w:lang w:val="en-US" w:eastAsia="zh-CN"/>
              </w:rPr>
            </w:pPr>
            <w:r>
              <w:rPr>
                <w:rFonts w:hint="eastAsia" w:ascii="Times New Roman" w:hAnsi="Times New Roman" w:cs="Times New Roman"/>
                <w:color w:val="000000" w:themeColor="text1"/>
                <w:sz w:val="24"/>
                <w:szCs w:val="24"/>
                <w:lang w:val="en-US" w:eastAsia="zh-CN"/>
              </w:rPr>
              <w:t>项目初期雨水收集池内会有沉渣，产生量约为0.5t/a，定期清掏后同尾矿渣一起外售。</w:t>
            </w:r>
          </w:p>
          <w:p w14:paraId="32323105">
            <w:pPr>
              <w:spacing w:line="360" w:lineRule="auto"/>
              <w:ind w:firstLine="482" w:firstLineChars="200"/>
              <w:rPr>
                <w:rFonts w:hint="default" w:ascii="Times New Roman" w:hAnsi="Times New Roman" w:eastAsia="宋体" w:cs="Times New Roman"/>
                <w:b/>
                <w:bCs/>
                <w:color w:val="000000" w:themeColor="text1"/>
                <w:sz w:val="24"/>
                <w:lang w:eastAsia="zh-CN"/>
              </w:rPr>
            </w:pPr>
            <w:r>
              <w:rPr>
                <w:rFonts w:hint="default" w:ascii="Times New Roman" w:hAnsi="Times New Roman" w:cs="Times New Roman"/>
                <w:b/>
                <w:bCs/>
                <w:color w:val="000000" w:themeColor="text1"/>
                <w:sz w:val="24"/>
                <w:lang w:eastAsia="zh-CN"/>
              </w:rPr>
              <w:t>（</w:t>
            </w:r>
            <w:r>
              <w:rPr>
                <w:rFonts w:hint="default" w:ascii="Times New Roman" w:hAnsi="Times New Roman" w:cs="Times New Roman"/>
                <w:b/>
                <w:bCs/>
                <w:color w:val="000000" w:themeColor="text1"/>
                <w:sz w:val="24"/>
                <w:lang w:val="en-US" w:eastAsia="zh-CN"/>
              </w:rPr>
              <w:t>3</w:t>
            </w:r>
            <w:r>
              <w:rPr>
                <w:rFonts w:hint="default" w:ascii="Times New Roman" w:hAnsi="Times New Roman" w:cs="Times New Roman"/>
                <w:b/>
                <w:bCs/>
                <w:color w:val="000000" w:themeColor="text1"/>
                <w:sz w:val="24"/>
                <w:lang w:eastAsia="zh-CN"/>
              </w:rPr>
              <w:t>）</w:t>
            </w:r>
            <w:r>
              <w:rPr>
                <w:rFonts w:hint="default" w:ascii="Times New Roman" w:hAnsi="Times New Roman" w:cs="Times New Roman"/>
                <w:b/>
                <w:bCs/>
                <w:color w:val="000000" w:themeColor="text1"/>
                <w:sz w:val="24"/>
                <w:lang w:val="en-US" w:eastAsia="zh-CN"/>
              </w:rPr>
              <w:t>危险废物</w:t>
            </w:r>
          </w:p>
          <w:p w14:paraId="4C303FFD">
            <w:pPr>
              <w:spacing w:line="360" w:lineRule="auto"/>
              <w:ind w:firstLine="480" w:firstLineChars="200"/>
              <w:rPr>
                <w:rFonts w:hint="default" w:ascii="Times New Roman" w:hAnsi="Times New Roman" w:cs="Times New Roman"/>
                <w:bCs/>
                <w:color w:val="000000" w:themeColor="text1"/>
                <w:szCs w:val="21"/>
                <w:lang w:val="en-US" w:eastAsia="zh-CN" w:bidi="ar-SA"/>
              </w:rPr>
            </w:pPr>
            <w:r>
              <w:rPr>
                <w:rFonts w:hint="default" w:ascii="Times New Roman" w:hAnsi="Times New Roman" w:cs="Times New Roman"/>
                <w:color w:val="000000" w:themeColor="text1"/>
                <w:sz w:val="24"/>
                <w:szCs w:val="24"/>
                <w:lang w:val="en-US" w:eastAsia="zh-CN"/>
              </w:rPr>
              <w:t>本项目生产设备在日常维修和保养中会产生废机油，根据业主提供资料，此过程会产生废机油量为0.1t/a，</w:t>
            </w:r>
            <w:r>
              <w:rPr>
                <w:rFonts w:hint="default" w:ascii="Times New Roman" w:hAnsi="Times New Roman" w:cs="Times New Roman"/>
                <w:color w:val="000000" w:themeColor="text1"/>
                <w:sz w:val="24"/>
              </w:rPr>
              <w:t>根据《国家危险废物名录》（2021），废机油属于其中HW08，900-249-08“</w:t>
            </w:r>
            <w:r>
              <w:rPr>
                <w:rFonts w:hint="default" w:ascii="Times New Roman" w:hAnsi="Times New Roman" w:cs="Times New Roman"/>
                <w:color w:val="000000" w:themeColor="text1"/>
                <w:kern w:val="0"/>
                <w:sz w:val="24"/>
              </w:rPr>
              <w:t>其他生产、销售、使用过程中产生的废矿物油</w:t>
            </w:r>
            <w:r>
              <w:rPr>
                <w:rFonts w:hint="default" w:ascii="Times New Roman" w:hAnsi="Times New Roman" w:cs="Times New Roman"/>
                <w:color w:val="000000" w:themeColor="text1"/>
                <w:sz w:val="24"/>
              </w:rPr>
              <w:t>”</w:t>
            </w:r>
            <w:r>
              <w:rPr>
                <w:rFonts w:hint="default"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szCs w:val="24"/>
                <w:lang w:val="en-US" w:eastAsia="zh-CN"/>
              </w:rPr>
              <w:t>本项目依托阿舍冶炼厂办公用房设置危废暂存间对废机油进行暂存，并定期委托有资质的单位进行清运处置，设置的</w:t>
            </w:r>
            <w:r>
              <w:rPr>
                <w:rFonts w:hint="default" w:ascii="Times New Roman" w:hAnsi="Times New Roman" w:cs="Times New Roman"/>
                <w:color w:val="000000" w:themeColor="text1"/>
                <w:szCs w:val="21"/>
                <w:lang w:val="en-US" w:eastAsia="zh-CN" w:bidi="ar-SA"/>
              </w:rPr>
              <w:t>危废暂存间占地</w:t>
            </w:r>
            <w:r>
              <w:rPr>
                <w:rFonts w:hint="default" w:ascii="Times New Roman" w:hAnsi="Times New Roman" w:cs="Times New Roman"/>
                <w:bCs/>
                <w:color w:val="000000" w:themeColor="text1"/>
                <w:szCs w:val="21"/>
                <w:lang w:val="en-US" w:eastAsia="zh-CN" w:bidi="ar-SA"/>
              </w:rPr>
              <w:t>10m</w:t>
            </w:r>
            <w:r>
              <w:rPr>
                <w:rFonts w:hint="default" w:ascii="Times New Roman" w:hAnsi="Times New Roman" w:cs="Times New Roman"/>
                <w:bCs/>
                <w:color w:val="000000" w:themeColor="text1"/>
                <w:szCs w:val="21"/>
                <w:vertAlign w:val="superscript"/>
                <w:lang w:val="en-US" w:eastAsia="zh-CN" w:bidi="ar-SA"/>
              </w:rPr>
              <w:t>2</w:t>
            </w:r>
            <w:r>
              <w:rPr>
                <w:rFonts w:hint="default" w:ascii="Times New Roman" w:hAnsi="Times New Roman" w:cs="Times New Roman"/>
                <w:bCs/>
                <w:color w:val="000000" w:themeColor="text1"/>
                <w:szCs w:val="21"/>
                <w:lang w:val="en-US" w:eastAsia="zh-CN" w:bidi="ar-SA"/>
              </w:rPr>
              <w:t>，内部设置危废收集桶及标识，地面按要求进行防渗。</w:t>
            </w:r>
          </w:p>
          <w:p w14:paraId="0F8698B2">
            <w:pPr>
              <w:spacing w:line="360" w:lineRule="auto"/>
              <w:ind w:firstLine="480" w:firstLineChars="200"/>
              <w:rPr>
                <w:rFonts w:hint="default" w:ascii="Times New Roman" w:hAnsi="Times New Roman" w:cs="Times New Roman"/>
                <w:bCs/>
                <w:color w:val="000000" w:themeColor="text1"/>
                <w:szCs w:val="21"/>
                <w:lang w:val="en-US" w:eastAsia="zh-CN" w:bidi="ar-SA"/>
              </w:rPr>
            </w:pPr>
            <w:r>
              <w:rPr>
                <w:rFonts w:hint="default" w:ascii="Times New Roman" w:hAnsi="Times New Roman" w:cs="Times New Roman"/>
                <w:bCs/>
                <w:color w:val="000000" w:themeColor="text1"/>
                <w:szCs w:val="21"/>
                <w:lang w:val="en-US" w:eastAsia="zh-CN" w:bidi="ar-SA"/>
              </w:rPr>
              <w:t>本项目运营期间固体废物产生及处置情况详见下表。</w:t>
            </w:r>
          </w:p>
          <w:p w14:paraId="21005AF4">
            <w:pPr>
              <w:adjustRightInd w:val="0"/>
              <w:snapToGrid w:val="0"/>
              <w:spacing w:line="360" w:lineRule="auto"/>
              <w:jc w:val="center"/>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表4-1</w:t>
            </w:r>
            <w:r>
              <w:rPr>
                <w:rFonts w:hint="eastAsia" w:ascii="Times New Roman" w:hAnsi="Times New Roman" w:cs="Times New Roman"/>
                <w:b/>
                <w:color w:val="000000" w:themeColor="text1"/>
                <w:sz w:val="21"/>
                <w:szCs w:val="21"/>
                <w:lang w:val="en-US" w:eastAsia="zh-CN"/>
              </w:rPr>
              <w:t>3</w:t>
            </w:r>
            <w:r>
              <w:rPr>
                <w:rFonts w:hint="default" w:ascii="Times New Roman" w:hAnsi="Times New Roman" w:cs="Times New Roman"/>
                <w:b/>
                <w:color w:val="000000" w:themeColor="text1"/>
                <w:sz w:val="21"/>
                <w:szCs w:val="21"/>
              </w:rPr>
              <w:t xml:space="preserve"> 本项目固体废物产生及处置情况一览表</w:t>
            </w:r>
          </w:p>
          <w:tbl>
            <w:tblPr>
              <w:tblStyle w:val="28"/>
              <w:tblW w:w="8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018"/>
              <w:gridCol w:w="1305"/>
              <w:gridCol w:w="1082"/>
              <w:gridCol w:w="1228"/>
              <w:gridCol w:w="1212"/>
              <w:gridCol w:w="2288"/>
            </w:tblGrid>
            <w:tr w14:paraId="390E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7" w:hRule="atLeast"/>
                <w:jc w:val="center"/>
              </w:trPr>
              <w:tc>
                <w:tcPr>
                  <w:tcW w:w="1018" w:type="dxa"/>
                  <w:vAlign w:val="center"/>
                </w:tcPr>
                <w:p w14:paraId="25C1A8FB">
                  <w:pPr>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产生环节</w:t>
                  </w:r>
                </w:p>
              </w:tc>
              <w:tc>
                <w:tcPr>
                  <w:tcW w:w="1305" w:type="dxa"/>
                  <w:vAlign w:val="center"/>
                </w:tcPr>
                <w:p w14:paraId="251F2272">
                  <w:pPr>
                    <w:adjustRightInd w:val="0"/>
                    <w:snapToGrid w:val="0"/>
                    <w:jc w:val="center"/>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lang w:val="en-US" w:eastAsia="zh-CN"/>
                    </w:rPr>
                    <w:t>名称</w:t>
                  </w:r>
                </w:p>
              </w:tc>
              <w:tc>
                <w:tcPr>
                  <w:tcW w:w="1082" w:type="dxa"/>
                  <w:vAlign w:val="center"/>
                </w:tcPr>
                <w:p w14:paraId="7B52AC45">
                  <w:pPr>
                    <w:adjustRightInd w:val="0"/>
                    <w:snapToGrid w:val="0"/>
                    <w:jc w:val="center"/>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lang w:val="en-US" w:eastAsia="zh-CN"/>
                    </w:rPr>
                    <w:t>属性</w:t>
                  </w:r>
                </w:p>
              </w:tc>
              <w:tc>
                <w:tcPr>
                  <w:tcW w:w="1228" w:type="dxa"/>
                  <w:vAlign w:val="center"/>
                </w:tcPr>
                <w:p w14:paraId="624992F8">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产生量 t/a</w:t>
                  </w:r>
                </w:p>
              </w:tc>
              <w:tc>
                <w:tcPr>
                  <w:tcW w:w="1212" w:type="dxa"/>
                  <w:vAlign w:val="center"/>
                </w:tcPr>
                <w:p w14:paraId="00DF18B8">
                  <w:pPr>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贮存方式</w:t>
                  </w:r>
                </w:p>
              </w:tc>
              <w:tc>
                <w:tcPr>
                  <w:tcW w:w="2288" w:type="dxa"/>
                  <w:vAlign w:val="center"/>
                </w:tcPr>
                <w:p w14:paraId="2A4CE350">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利用处置方式和去向</w:t>
                  </w:r>
                </w:p>
              </w:tc>
            </w:tr>
            <w:tr w14:paraId="6F56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7" w:hRule="atLeast"/>
                <w:jc w:val="center"/>
              </w:trPr>
              <w:tc>
                <w:tcPr>
                  <w:tcW w:w="1018" w:type="dxa"/>
                  <w:vMerge w:val="restart"/>
                  <w:vAlign w:val="center"/>
                </w:tcPr>
                <w:p w14:paraId="58158AB5">
                  <w:pPr>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员工生活</w:t>
                  </w:r>
                </w:p>
              </w:tc>
              <w:tc>
                <w:tcPr>
                  <w:tcW w:w="1305" w:type="dxa"/>
                  <w:vAlign w:val="center"/>
                </w:tcPr>
                <w:p w14:paraId="50718026">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生活垃圾</w:t>
                  </w:r>
                </w:p>
              </w:tc>
              <w:tc>
                <w:tcPr>
                  <w:tcW w:w="1082" w:type="dxa"/>
                  <w:vAlign w:val="center"/>
                </w:tcPr>
                <w:p w14:paraId="02F8A77F">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生活</w:t>
                  </w:r>
                </w:p>
                <w:p w14:paraId="7B0EEF2D">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垃圾</w:t>
                  </w:r>
                </w:p>
              </w:tc>
              <w:tc>
                <w:tcPr>
                  <w:tcW w:w="1228" w:type="dxa"/>
                  <w:vAlign w:val="center"/>
                </w:tcPr>
                <w:p w14:paraId="740C41F6">
                  <w:pPr>
                    <w:adjustRightInd w:val="0"/>
                    <w:snapToGrid w:val="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cs="Times New Roman"/>
                      <w:color w:val="000000" w:themeColor="text1"/>
                      <w:sz w:val="21"/>
                      <w:szCs w:val="21"/>
                      <w:lang w:val="en-US" w:eastAsia="zh-CN"/>
                    </w:rPr>
                    <w:t>2.25</w:t>
                  </w:r>
                </w:p>
              </w:tc>
              <w:tc>
                <w:tcPr>
                  <w:tcW w:w="1212" w:type="dxa"/>
                  <w:vAlign w:val="center"/>
                </w:tcPr>
                <w:p w14:paraId="663CD69C">
                  <w:pPr>
                    <w:adjustRightInd w:val="0"/>
                    <w:snapToGrid w:val="0"/>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厂区垃圾桶</w:t>
                  </w:r>
                </w:p>
              </w:tc>
              <w:tc>
                <w:tcPr>
                  <w:tcW w:w="2288" w:type="dxa"/>
                  <w:vAlign w:val="center"/>
                </w:tcPr>
                <w:p w14:paraId="6C5A09DF">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使用生活垃圾收集桶收集，委托环卫部门清运处置</w:t>
                  </w:r>
                  <w:r>
                    <w:rPr>
                      <w:rFonts w:hint="default" w:ascii="Times New Roman" w:hAnsi="Times New Roman" w:cs="Times New Roman"/>
                      <w:color w:val="000000" w:themeColor="text1"/>
                      <w:sz w:val="21"/>
                      <w:szCs w:val="21"/>
                      <w:lang w:eastAsia="zh-CN"/>
                    </w:rPr>
                    <w:t>。</w:t>
                  </w:r>
                </w:p>
              </w:tc>
            </w:tr>
            <w:tr w14:paraId="26D20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7" w:hRule="atLeast"/>
                <w:jc w:val="center"/>
              </w:trPr>
              <w:tc>
                <w:tcPr>
                  <w:tcW w:w="1018" w:type="dxa"/>
                  <w:vMerge w:val="continue"/>
                  <w:vAlign w:val="center"/>
                </w:tcPr>
                <w:p w14:paraId="44DC6847">
                  <w:pPr>
                    <w:adjustRightInd w:val="0"/>
                    <w:snapToGrid w:val="0"/>
                    <w:jc w:val="center"/>
                    <w:rPr>
                      <w:rFonts w:hint="default" w:ascii="Times New Roman" w:hAnsi="Times New Roman" w:cs="Times New Roman"/>
                      <w:color w:val="000000" w:themeColor="text1"/>
                      <w:sz w:val="21"/>
                      <w:szCs w:val="21"/>
                      <w:lang w:val="en-US" w:eastAsia="zh-CN"/>
                    </w:rPr>
                  </w:pPr>
                </w:p>
              </w:tc>
              <w:tc>
                <w:tcPr>
                  <w:tcW w:w="1305" w:type="dxa"/>
                  <w:vAlign w:val="center"/>
                </w:tcPr>
                <w:p w14:paraId="6A37292F">
                  <w:pPr>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化粪池污泥</w:t>
                  </w:r>
                </w:p>
              </w:tc>
              <w:tc>
                <w:tcPr>
                  <w:tcW w:w="1082" w:type="dxa"/>
                  <w:vAlign w:val="center"/>
                </w:tcPr>
                <w:p w14:paraId="5F5A514E">
                  <w:pPr>
                    <w:adjustRightInd w:val="0"/>
                    <w:snapToGrid w:val="0"/>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一般</w:t>
                  </w:r>
                </w:p>
                <w:p w14:paraId="24E24C77">
                  <w:pPr>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固废</w:t>
                  </w:r>
                </w:p>
              </w:tc>
              <w:tc>
                <w:tcPr>
                  <w:tcW w:w="1228" w:type="dxa"/>
                  <w:vAlign w:val="center"/>
                </w:tcPr>
                <w:p w14:paraId="238886E9">
                  <w:pPr>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0.04</w:t>
                  </w:r>
                </w:p>
              </w:tc>
              <w:tc>
                <w:tcPr>
                  <w:tcW w:w="1212" w:type="dxa"/>
                  <w:vAlign w:val="center"/>
                </w:tcPr>
                <w:p w14:paraId="21D319BA">
                  <w:pPr>
                    <w:adjustRightInd w:val="0"/>
                    <w:snapToGrid w:val="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化粪池</w:t>
                  </w:r>
                </w:p>
              </w:tc>
              <w:tc>
                <w:tcPr>
                  <w:tcW w:w="2288" w:type="dxa"/>
                  <w:vAlign w:val="center"/>
                </w:tcPr>
                <w:p w14:paraId="5120C658">
                  <w:pPr>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定期清掏用作农肥</w:t>
                  </w:r>
                </w:p>
              </w:tc>
            </w:tr>
            <w:tr w14:paraId="69CD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7" w:hRule="atLeast"/>
                <w:jc w:val="center"/>
              </w:trPr>
              <w:tc>
                <w:tcPr>
                  <w:tcW w:w="1018" w:type="dxa"/>
                  <w:vAlign w:val="center"/>
                </w:tcPr>
                <w:p w14:paraId="7414E3A1">
                  <w:pPr>
                    <w:adjustRightInd w:val="0"/>
                    <w:snapToGrid w:val="0"/>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初期雨水收集</w:t>
                  </w:r>
                </w:p>
              </w:tc>
              <w:tc>
                <w:tcPr>
                  <w:tcW w:w="1305" w:type="dxa"/>
                  <w:vAlign w:val="center"/>
                </w:tcPr>
                <w:p w14:paraId="41F5AD05">
                  <w:pPr>
                    <w:adjustRightInd w:val="0"/>
                    <w:snapToGrid w:val="0"/>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初期雨水池沉渣</w:t>
                  </w:r>
                </w:p>
              </w:tc>
              <w:tc>
                <w:tcPr>
                  <w:tcW w:w="1082" w:type="dxa"/>
                  <w:vAlign w:val="center"/>
                </w:tcPr>
                <w:p w14:paraId="4A5D5A5D">
                  <w:pPr>
                    <w:adjustRightInd w:val="0"/>
                    <w:snapToGrid w:val="0"/>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一般</w:t>
                  </w:r>
                </w:p>
                <w:p w14:paraId="5707B20E">
                  <w:pPr>
                    <w:adjustRightInd w:val="0"/>
                    <w:snapToGrid w:val="0"/>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固废</w:t>
                  </w:r>
                </w:p>
              </w:tc>
              <w:tc>
                <w:tcPr>
                  <w:tcW w:w="1228" w:type="dxa"/>
                  <w:vAlign w:val="center"/>
                </w:tcPr>
                <w:p w14:paraId="51427F2F">
                  <w:pPr>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0.5</w:t>
                  </w:r>
                </w:p>
              </w:tc>
              <w:tc>
                <w:tcPr>
                  <w:tcW w:w="1212" w:type="dxa"/>
                  <w:vAlign w:val="center"/>
                </w:tcPr>
                <w:p w14:paraId="7D6114D4">
                  <w:pPr>
                    <w:adjustRightInd w:val="0"/>
                    <w:snapToGrid w:val="0"/>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初期雨水池</w:t>
                  </w:r>
                </w:p>
              </w:tc>
              <w:tc>
                <w:tcPr>
                  <w:tcW w:w="2288" w:type="dxa"/>
                  <w:vAlign w:val="center"/>
                </w:tcPr>
                <w:p w14:paraId="2F228837">
                  <w:pPr>
                    <w:adjustRightInd w:val="0"/>
                    <w:snapToGrid w:val="0"/>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同尾矿渣一起外售</w:t>
                  </w:r>
                </w:p>
              </w:tc>
            </w:tr>
            <w:tr w14:paraId="5690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7" w:hRule="atLeast"/>
                <w:jc w:val="center"/>
              </w:trPr>
              <w:tc>
                <w:tcPr>
                  <w:tcW w:w="1018" w:type="dxa"/>
                  <w:vAlign w:val="center"/>
                </w:tcPr>
                <w:p w14:paraId="56AA652D">
                  <w:pPr>
                    <w:adjustRightInd w:val="0"/>
                    <w:snapToGrid w:val="0"/>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废气治理</w:t>
                  </w:r>
                </w:p>
              </w:tc>
              <w:tc>
                <w:tcPr>
                  <w:tcW w:w="1305" w:type="dxa"/>
                  <w:vAlign w:val="center"/>
                </w:tcPr>
                <w:p w14:paraId="50A1E80D">
                  <w:pPr>
                    <w:adjustRightInd w:val="0"/>
                    <w:snapToGrid w:val="0"/>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布袋除尘器收集粉尘</w:t>
                  </w:r>
                </w:p>
              </w:tc>
              <w:tc>
                <w:tcPr>
                  <w:tcW w:w="1082" w:type="dxa"/>
                  <w:vAlign w:val="center"/>
                </w:tcPr>
                <w:p w14:paraId="6DBFF7B4">
                  <w:pPr>
                    <w:adjustRightInd w:val="0"/>
                    <w:snapToGrid w:val="0"/>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一般工业固废</w:t>
                  </w:r>
                </w:p>
              </w:tc>
              <w:tc>
                <w:tcPr>
                  <w:tcW w:w="1228" w:type="dxa"/>
                  <w:vAlign w:val="center"/>
                </w:tcPr>
                <w:p w14:paraId="4B6902BA">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26.348</w:t>
                  </w:r>
                </w:p>
              </w:tc>
              <w:tc>
                <w:tcPr>
                  <w:tcW w:w="1212" w:type="dxa"/>
                  <w:vAlign w:val="center"/>
                </w:tcPr>
                <w:p w14:paraId="0DFC048D">
                  <w:pPr>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w:t>
                  </w:r>
                </w:p>
              </w:tc>
              <w:tc>
                <w:tcPr>
                  <w:tcW w:w="2288" w:type="dxa"/>
                  <w:vAlign w:val="center"/>
                </w:tcPr>
                <w:p w14:paraId="05218201">
                  <w:pPr>
                    <w:adjustRightInd w:val="0"/>
                    <w:snapToGrid w:val="0"/>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定期进行清扫收集后进入磁选机再处理</w:t>
                  </w:r>
                </w:p>
              </w:tc>
            </w:tr>
            <w:tr w14:paraId="4DF8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7" w:hRule="atLeast"/>
                <w:jc w:val="center"/>
              </w:trPr>
              <w:tc>
                <w:tcPr>
                  <w:tcW w:w="1018" w:type="dxa"/>
                  <w:vAlign w:val="center"/>
                </w:tcPr>
                <w:p w14:paraId="6B244F6E">
                  <w:pPr>
                    <w:adjustRightInd w:val="0"/>
                    <w:snapToGrid w:val="0"/>
                    <w:jc w:val="center"/>
                    <w:rPr>
                      <w:rFonts w:hint="default"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正常生产</w:t>
                  </w:r>
                </w:p>
              </w:tc>
              <w:tc>
                <w:tcPr>
                  <w:tcW w:w="1305" w:type="dxa"/>
                  <w:vAlign w:val="center"/>
                </w:tcPr>
                <w:p w14:paraId="20F5A334">
                  <w:pPr>
                    <w:adjustRightInd w:val="0"/>
                    <w:snapToGrid w:val="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cs="Times New Roman"/>
                      <w:color w:val="000000" w:themeColor="text1"/>
                      <w:sz w:val="21"/>
                      <w:szCs w:val="21"/>
                      <w:lang w:val="en-US" w:eastAsia="zh-CN"/>
                    </w:rPr>
                    <w:t>磁选尾矿渣</w:t>
                  </w:r>
                </w:p>
              </w:tc>
              <w:tc>
                <w:tcPr>
                  <w:tcW w:w="1082" w:type="dxa"/>
                  <w:vAlign w:val="center"/>
                </w:tcPr>
                <w:p w14:paraId="1ADE4D66">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lang w:val="en-US" w:eastAsia="zh-CN"/>
                    </w:rPr>
                    <w:t>一般工业固废</w:t>
                  </w:r>
                </w:p>
              </w:tc>
              <w:tc>
                <w:tcPr>
                  <w:tcW w:w="1228" w:type="dxa"/>
                  <w:vAlign w:val="center"/>
                </w:tcPr>
                <w:p w14:paraId="139027B3">
                  <w:pPr>
                    <w:adjustRightInd w:val="0"/>
                    <w:snapToGrid w:val="0"/>
                    <w:jc w:val="center"/>
                    <w:rPr>
                      <w:rFonts w:hint="default"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highlight w:val="none"/>
                      <w:lang w:val="en-US" w:eastAsia="zh-CN"/>
                    </w:rPr>
                    <w:t>149974.363</w:t>
                  </w:r>
                </w:p>
              </w:tc>
              <w:tc>
                <w:tcPr>
                  <w:tcW w:w="1212" w:type="dxa"/>
                  <w:vAlign w:val="center"/>
                </w:tcPr>
                <w:p w14:paraId="3425B1CE">
                  <w:pPr>
                    <w:adjustRightInd w:val="0"/>
                    <w:snapToGrid w:val="0"/>
                    <w:jc w:val="center"/>
                    <w:rPr>
                      <w:rFonts w:hint="default" w:ascii="Times New Roman" w:hAnsi="Times New Roman" w:cs="Times New Roman"/>
                      <w:color w:val="000000" w:themeColor="text1"/>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rPr>
                    <w:t>尾矿堆场</w:t>
                  </w:r>
                </w:p>
              </w:tc>
              <w:tc>
                <w:tcPr>
                  <w:tcW w:w="2288" w:type="dxa"/>
                  <w:vAlign w:val="center"/>
                </w:tcPr>
                <w:p w14:paraId="6B7B3AF7">
                  <w:pPr>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外售</w:t>
                  </w:r>
                  <w:r>
                    <w:rPr>
                      <w:rFonts w:hint="eastAsia" w:ascii="Times New Roman" w:hAnsi="Times New Roman" w:cs="Times New Roman"/>
                      <w:color w:val="000000" w:themeColor="text1"/>
                      <w:sz w:val="21"/>
                      <w:szCs w:val="21"/>
                      <w:lang w:val="en-US" w:eastAsia="zh-CN"/>
                    </w:rPr>
                    <w:t>制砖企业用于制砖</w:t>
                  </w:r>
                </w:p>
              </w:tc>
            </w:tr>
            <w:tr w14:paraId="02357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5" w:hRule="atLeast"/>
                <w:jc w:val="center"/>
              </w:trPr>
              <w:tc>
                <w:tcPr>
                  <w:tcW w:w="1018" w:type="dxa"/>
                  <w:vAlign w:val="center"/>
                </w:tcPr>
                <w:p w14:paraId="572D1156">
                  <w:pPr>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设备检修</w:t>
                  </w:r>
                </w:p>
              </w:tc>
              <w:tc>
                <w:tcPr>
                  <w:tcW w:w="1305" w:type="dxa"/>
                  <w:vAlign w:val="center"/>
                </w:tcPr>
                <w:p w14:paraId="773F12CE">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废机油</w:t>
                  </w:r>
                </w:p>
              </w:tc>
              <w:tc>
                <w:tcPr>
                  <w:tcW w:w="1082" w:type="dxa"/>
                  <w:vAlign w:val="center"/>
                </w:tcPr>
                <w:p w14:paraId="6C69AC09">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危险废物</w:t>
                  </w:r>
                </w:p>
                <w:p w14:paraId="0E515B32">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HW08</w:t>
                  </w:r>
                </w:p>
                <w:p w14:paraId="742A2EBC">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900-249-08</w:t>
                  </w:r>
                </w:p>
              </w:tc>
              <w:tc>
                <w:tcPr>
                  <w:tcW w:w="1228" w:type="dxa"/>
                  <w:vAlign w:val="center"/>
                </w:tcPr>
                <w:p w14:paraId="625DC8BA">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w:t>
                  </w:r>
                  <w:r>
                    <w:rPr>
                      <w:rFonts w:hint="default" w:ascii="Times New Roman" w:hAnsi="Times New Roman" w:cs="Times New Roman"/>
                      <w:color w:val="000000" w:themeColor="text1"/>
                      <w:sz w:val="21"/>
                      <w:szCs w:val="21"/>
                      <w:lang w:val="en-US" w:eastAsia="zh-CN"/>
                    </w:rPr>
                    <w:t>1</w:t>
                  </w:r>
                </w:p>
              </w:tc>
              <w:tc>
                <w:tcPr>
                  <w:tcW w:w="1212" w:type="dxa"/>
                  <w:vAlign w:val="center"/>
                </w:tcPr>
                <w:p w14:paraId="3790C02E">
                  <w:pPr>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危废暂存间</w:t>
                  </w:r>
                </w:p>
              </w:tc>
              <w:tc>
                <w:tcPr>
                  <w:tcW w:w="2288" w:type="dxa"/>
                  <w:vAlign w:val="center"/>
                </w:tcPr>
                <w:p w14:paraId="42E981F0">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kern w:val="0"/>
                      <w:sz w:val="21"/>
                      <w:szCs w:val="21"/>
                    </w:rPr>
                    <w:t>使用</w:t>
                  </w:r>
                  <w:r>
                    <w:rPr>
                      <w:rFonts w:hint="default" w:ascii="Times New Roman" w:hAnsi="Times New Roman" w:cs="Times New Roman"/>
                      <w:color w:val="000000" w:themeColor="text1"/>
                      <w:sz w:val="21"/>
                      <w:szCs w:val="21"/>
                    </w:rPr>
                    <w:t>危废收集桶分类收集，危废暂存间内暂存，之后委托资质单位清运处置</w:t>
                  </w:r>
                  <w:r>
                    <w:rPr>
                      <w:rFonts w:hint="default" w:ascii="Times New Roman" w:hAnsi="Times New Roman" w:cs="Times New Roman"/>
                      <w:color w:val="000000" w:themeColor="text1"/>
                      <w:sz w:val="21"/>
                      <w:szCs w:val="21"/>
                      <w:lang w:eastAsia="zh-CN"/>
                    </w:rPr>
                    <w:t>。</w:t>
                  </w:r>
                </w:p>
              </w:tc>
            </w:tr>
          </w:tbl>
          <w:p w14:paraId="5843D9D0">
            <w:pPr>
              <w:adjustRightInd w:val="0"/>
              <w:snapToGrid w:val="0"/>
              <w:spacing w:before="120" w:beforeLines="50" w:line="360" w:lineRule="auto"/>
              <w:ind w:firstLine="482" w:firstLineChars="200"/>
              <w:rPr>
                <w:rFonts w:hint="default" w:ascii="Times New Roman" w:hAnsi="Times New Roman" w:cs="Times New Roman"/>
                <w:b/>
                <w:color w:val="000000" w:themeColor="text1"/>
                <w:sz w:val="24"/>
              </w:rPr>
            </w:pPr>
            <w:r>
              <w:rPr>
                <w:rFonts w:hint="default" w:ascii="Times New Roman" w:hAnsi="Times New Roman" w:cs="Times New Roman"/>
                <w:b/>
                <w:color w:val="000000" w:themeColor="text1"/>
                <w:sz w:val="24"/>
              </w:rPr>
              <w:t>（4）一般固废处置措施及管控要求</w:t>
            </w:r>
          </w:p>
          <w:p w14:paraId="4F797034">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rPr>
            </w:pPr>
            <w:r>
              <w:rPr>
                <w:rFonts w:hint="eastAsia" w:ascii="Times New Roman" w:hAnsi="Times New Roman" w:cs="Times New Roman"/>
                <w:color w:val="000000" w:themeColor="text1"/>
                <w:sz w:val="24"/>
                <w:lang w:val="en-US" w:eastAsia="zh-CN"/>
              </w:rPr>
              <w:t>本项目设有原料堆棚、成品及尾矿临时堆场。根据工程分析及原料属性鉴别报告（见附件6），项目生产原料为第I类一般工业固体废物，项目采用干磁选工艺对原料尾矿进行再处理，生产工艺简单且为物理过程，不会导致物料中的化学成分发生改变，因此产生的尾矿渣同为第I类一般工业固体废物。</w:t>
            </w:r>
          </w:p>
          <w:p w14:paraId="6A8799A5">
            <w:pPr>
              <w:adjustRightInd w:val="0"/>
              <w:snapToGrid w:val="0"/>
              <w:spacing w:line="360" w:lineRule="auto"/>
              <w:ind w:firstLine="482" w:firstLineChars="200"/>
              <w:rPr>
                <w:rFonts w:hint="default" w:ascii="Times New Roman" w:hAnsi="Times New Roman" w:eastAsia="宋体" w:cs="Times New Roman"/>
                <w:b/>
                <w:bCs/>
                <w:color w:val="000000" w:themeColor="text1"/>
                <w:sz w:val="24"/>
                <w:lang w:val="en-US" w:eastAsia="zh-CN"/>
              </w:rPr>
            </w:pPr>
            <w:r>
              <w:rPr>
                <w:rFonts w:hint="eastAsia" w:ascii="Times New Roman" w:hAnsi="Times New Roman" w:cs="Times New Roman"/>
                <w:b/>
                <w:bCs/>
                <w:color w:val="000000" w:themeColor="text1"/>
                <w:sz w:val="24"/>
                <w:lang w:val="en-US" w:eastAsia="zh-CN"/>
              </w:rPr>
              <w:t>1）管理要求</w:t>
            </w:r>
          </w:p>
          <w:p w14:paraId="64579EB6">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根据《一般工业固体废物贮存和填埋污染控制标准》（GB18599-2020），一般固废收集处置及管理要求如下：</w:t>
            </w:r>
          </w:p>
          <w:p w14:paraId="6638374A">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①制定运行计划，运行管理人员应定期进行岗位培训。</w:t>
            </w:r>
          </w:p>
          <w:p w14:paraId="1CC673C1">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②使用环境保护图形标志进行各暂存区域区分标志，分类存放。</w:t>
            </w:r>
          </w:p>
          <w:p w14:paraId="3BC7C38D">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③建立项目固废档案管理制度，明确各废物来源、种类、产生量、处置量、处置方式等。</w:t>
            </w:r>
          </w:p>
          <w:p w14:paraId="565D426E">
            <w:pPr>
              <w:adjustRightInd w:val="0"/>
              <w:snapToGrid w:val="0"/>
              <w:spacing w:line="360" w:lineRule="auto"/>
              <w:ind w:firstLine="480" w:firstLineChars="200"/>
              <w:rPr>
                <w:rFonts w:hint="default" w:ascii="Times New Roman" w:hAnsi="Times New Roman" w:cs="Times New Roman"/>
                <w:color w:val="000000" w:themeColor="text1"/>
                <w:sz w:val="24"/>
                <w:highlight w:val="none"/>
              </w:rPr>
            </w:pPr>
            <w:r>
              <w:rPr>
                <w:rFonts w:hint="default" w:ascii="Times New Roman" w:hAnsi="Times New Roman" w:cs="Times New Roman"/>
                <w:color w:val="000000" w:themeColor="text1"/>
                <w:sz w:val="24"/>
              </w:rPr>
              <w:t>④对厂区内产生的一般固废进行及时收集处理，避免因固废堆积量太大在</w:t>
            </w:r>
            <w:r>
              <w:rPr>
                <w:rFonts w:hint="default" w:ascii="Times New Roman" w:hAnsi="Times New Roman" w:cs="Times New Roman"/>
                <w:color w:val="000000" w:themeColor="text1"/>
                <w:sz w:val="24"/>
                <w:highlight w:val="none"/>
              </w:rPr>
              <w:t>外环境作用下产生二次污染。</w:t>
            </w:r>
          </w:p>
          <w:p w14:paraId="44FD6CF8">
            <w:pPr>
              <w:adjustRightInd w:val="0"/>
              <w:snapToGrid w:val="0"/>
              <w:spacing w:line="360" w:lineRule="auto"/>
              <w:ind w:firstLine="480" w:firstLineChars="200"/>
              <w:rPr>
                <w:rFonts w:hint="default" w:ascii="Times New Roman" w:hAnsi="Times New Roman" w:cs="Times New Roman"/>
                <w:color w:val="000000" w:themeColor="text1"/>
                <w:sz w:val="24"/>
                <w:highlight w:val="none"/>
                <w:shd w:val="clear" w:color="auto" w:fill="FFFFFF"/>
              </w:rPr>
            </w:pPr>
            <w:r>
              <w:rPr>
                <w:rFonts w:hint="default" w:ascii="Times New Roman" w:hAnsi="Times New Roman" w:cs="Times New Roman"/>
                <w:color w:val="000000" w:themeColor="text1"/>
                <w:sz w:val="24"/>
                <w:highlight w:val="none"/>
              </w:rPr>
              <w:t>⑤收集容器和暂存区域，做到防风、防雨、防晒、防渗、防流失，收集暂存外委处置应设置管理台账，分类记录</w:t>
            </w:r>
            <w:r>
              <w:rPr>
                <w:rFonts w:hint="default" w:ascii="Times New Roman" w:hAnsi="Times New Roman" w:cs="Times New Roman"/>
                <w:color w:val="000000" w:themeColor="text1"/>
                <w:sz w:val="24"/>
                <w:highlight w:val="none"/>
                <w:shd w:val="clear" w:color="auto" w:fill="FFFFFF"/>
              </w:rPr>
              <w:t>固废名称、数量、入库日期、存放位置、出库日期、接收单位名称等。</w:t>
            </w:r>
          </w:p>
          <w:p w14:paraId="3FB894C4">
            <w:pPr>
              <w:adjustRightInd w:val="0"/>
              <w:snapToGrid w:val="0"/>
              <w:spacing w:line="360" w:lineRule="auto"/>
              <w:ind w:firstLine="482" w:firstLineChars="200"/>
              <w:rPr>
                <w:rFonts w:hint="default" w:ascii="Times New Roman" w:hAnsi="Times New Roman" w:cs="Times New Roman"/>
                <w:b/>
                <w:bCs/>
                <w:color w:val="000000" w:themeColor="text1"/>
                <w:sz w:val="24"/>
                <w:highlight w:val="none"/>
                <w:shd w:val="clear" w:color="auto" w:fill="FFFFFF"/>
                <w:lang w:val="en-US" w:eastAsia="zh-CN"/>
              </w:rPr>
            </w:pPr>
            <w:r>
              <w:rPr>
                <w:rFonts w:hint="eastAsia" w:ascii="Times New Roman" w:hAnsi="Times New Roman" w:cs="Times New Roman"/>
                <w:b/>
                <w:bCs/>
                <w:color w:val="000000" w:themeColor="text1"/>
                <w:sz w:val="24"/>
                <w:highlight w:val="none"/>
                <w:shd w:val="clear" w:color="auto" w:fill="FFFFFF"/>
                <w:lang w:val="en-US" w:eastAsia="zh-CN"/>
              </w:rPr>
              <w:t>2）建设标准要求</w:t>
            </w:r>
          </w:p>
          <w:p w14:paraId="25760FC0">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shd w:val="clear" w:color="auto" w:fill="FFFFFF"/>
                <w:lang w:val="en-US" w:eastAsia="zh-CN"/>
              </w:rPr>
            </w:pPr>
            <w:r>
              <w:rPr>
                <w:rFonts w:hint="eastAsia" w:ascii="Times New Roman" w:hAnsi="Times New Roman" w:cs="Times New Roman"/>
                <w:color w:val="000000" w:themeColor="text1"/>
                <w:sz w:val="24"/>
                <w:lang w:val="en-US" w:eastAsia="zh-CN"/>
              </w:rPr>
              <w:t>项目原料堆棚、尾矿临时堆场贮存物料为第I类一般工业固体废物，相应贮存场所按照</w:t>
            </w:r>
            <w:r>
              <w:rPr>
                <w:rFonts w:hint="eastAsia" w:ascii="Times New Roman" w:hAnsi="Times New Roman" w:cs="Times New Roman"/>
                <w:color w:val="000000" w:themeColor="text1"/>
                <w:sz w:val="24"/>
                <w:highlight w:val="none"/>
                <w:shd w:val="clear" w:color="auto" w:fill="FFFFFF"/>
                <w:lang w:val="en-US" w:eastAsia="zh-CN"/>
              </w:rPr>
              <w:t>《一般工业固体废物贮存和填埋污染控制标准》（GB 18599-2020）中I类场技术要求进行建设：“I类场技术要求：5.2.1当天然基础层饱和渗透系数不大于1.0×10</w:t>
            </w:r>
            <w:r>
              <w:rPr>
                <w:rFonts w:hint="eastAsia" w:ascii="Times New Roman" w:hAnsi="Times New Roman" w:cs="Times New Roman"/>
                <w:color w:val="000000" w:themeColor="text1"/>
                <w:sz w:val="24"/>
                <w:highlight w:val="none"/>
                <w:shd w:val="clear" w:color="auto" w:fill="FFFFFF"/>
                <w:vertAlign w:val="superscript"/>
                <w:lang w:val="en-US" w:eastAsia="zh-CN"/>
              </w:rPr>
              <w:t>-5</w:t>
            </w:r>
            <w:r>
              <w:rPr>
                <w:rFonts w:hint="eastAsia" w:ascii="Times New Roman" w:hAnsi="Times New Roman" w:cs="Times New Roman"/>
                <w:color w:val="000000" w:themeColor="text1"/>
                <w:sz w:val="24"/>
                <w:highlight w:val="none"/>
                <w:shd w:val="clear" w:color="auto" w:fill="FFFFFF"/>
                <w:lang w:val="en-US" w:eastAsia="zh-CN"/>
              </w:rPr>
              <w:t>cm/s且厚度不小于0.75 m时，可以采用天然基础层作为防渗衬层。5.2.2 当天然基础层不能满足 5.2.1 条防渗要求时，可采用改性压实黏土类衬层或具有同等以上隔水效力的其他材料防渗衬层，其防渗性能应至少相当于渗透系数为 1.0×10</w:t>
            </w:r>
            <w:r>
              <w:rPr>
                <w:rFonts w:hint="eastAsia" w:ascii="Times New Roman" w:hAnsi="Times New Roman" w:cs="Times New Roman"/>
                <w:color w:val="000000" w:themeColor="text1"/>
                <w:sz w:val="24"/>
                <w:highlight w:val="none"/>
                <w:shd w:val="clear" w:color="auto" w:fill="FFFFFF"/>
                <w:vertAlign w:val="superscript"/>
                <w:lang w:val="en-US" w:eastAsia="zh-CN"/>
              </w:rPr>
              <w:t xml:space="preserve">-5 </w:t>
            </w:r>
            <w:r>
              <w:rPr>
                <w:rFonts w:hint="eastAsia" w:ascii="Times New Roman" w:hAnsi="Times New Roman" w:cs="Times New Roman"/>
                <w:color w:val="000000" w:themeColor="text1"/>
                <w:sz w:val="24"/>
                <w:highlight w:val="none"/>
                <w:shd w:val="clear" w:color="auto" w:fill="FFFFFF"/>
                <w:lang w:val="en-US" w:eastAsia="zh-CN"/>
              </w:rPr>
              <w:t>cm/s且厚度为 0.75 m的天然基础层。”；同时项目原料堆棚设置顶棚+围挡，尾矿临时堆场采取防水篷布覆盖+围挡措施，可做到</w:t>
            </w:r>
            <w:r>
              <w:rPr>
                <w:rFonts w:hint="default" w:ascii="Times New Roman" w:hAnsi="Times New Roman" w:cs="Times New Roman"/>
                <w:color w:val="000000" w:themeColor="text1"/>
                <w:sz w:val="24"/>
                <w:highlight w:val="none"/>
              </w:rPr>
              <w:t>防风、防雨、防晒、防渗、防流失</w:t>
            </w:r>
            <w:r>
              <w:rPr>
                <w:rFonts w:hint="eastAsia" w:ascii="Times New Roman" w:hAnsi="Times New Roman" w:cs="Times New Roman"/>
                <w:color w:val="000000" w:themeColor="text1"/>
                <w:sz w:val="24"/>
                <w:highlight w:val="none"/>
                <w:lang w:eastAsia="zh-CN"/>
              </w:rPr>
              <w:t>，</w:t>
            </w:r>
            <w:r>
              <w:rPr>
                <w:rFonts w:hint="eastAsia" w:ascii="Times New Roman" w:hAnsi="Times New Roman" w:cs="Times New Roman"/>
                <w:color w:val="000000" w:themeColor="text1"/>
                <w:sz w:val="24"/>
                <w:highlight w:val="none"/>
                <w:lang w:val="en-US" w:eastAsia="zh-CN"/>
              </w:rPr>
              <w:t>满足</w:t>
            </w:r>
            <w:r>
              <w:rPr>
                <w:rFonts w:hint="eastAsia" w:ascii="Times New Roman" w:hAnsi="Times New Roman" w:cs="Times New Roman"/>
                <w:color w:val="000000" w:themeColor="text1"/>
                <w:sz w:val="24"/>
                <w:highlight w:val="none"/>
                <w:shd w:val="clear" w:color="auto" w:fill="FFFFFF"/>
                <w:lang w:val="en-US" w:eastAsia="zh-CN"/>
              </w:rPr>
              <w:t>《一般工业固体废物贮存和填埋污染控制标准》（GB 18599-2020）要求</w:t>
            </w:r>
            <w:r>
              <w:rPr>
                <w:rFonts w:hint="eastAsia" w:ascii="Times New Roman" w:hAnsi="Times New Roman" w:cs="Times New Roman"/>
                <w:color w:val="000000" w:themeColor="text1"/>
                <w:sz w:val="24"/>
                <w:highlight w:val="none"/>
                <w:lang w:val="en-US" w:eastAsia="zh-CN"/>
              </w:rPr>
              <w:t>。</w:t>
            </w:r>
          </w:p>
          <w:p w14:paraId="5E6994F7">
            <w:pPr>
              <w:adjustRightInd w:val="0"/>
              <w:snapToGrid w:val="0"/>
              <w:spacing w:line="360" w:lineRule="auto"/>
              <w:ind w:firstLine="482" w:firstLineChars="200"/>
              <w:rPr>
                <w:rFonts w:hint="default" w:ascii="Times New Roman" w:hAnsi="Times New Roman" w:cs="Times New Roman"/>
                <w:b/>
                <w:color w:val="000000" w:themeColor="text1"/>
                <w:sz w:val="24"/>
              </w:rPr>
            </w:pPr>
            <w:r>
              <w:rPr>
                <w:rFonts w:hint="default" w:ascii="Times New Roman" w:hAnsi="Times New Roman" w:cs="Times New Roman"/>
                <w:b/>
                <w:color w:val="000000" w:themeColor="text1"/>
                <w:sz w:val="24"/>
              </w:rPr>
              <w:t>（5）危险废物处置措施及管控要求</w:t>
            </w:r>
          </w:p>
          <w:p w14:paraId="27BBAC05">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本次环评提出新建1间危废暂存间，面积为10m</w:t>
            </w:r>
            <w:r>
              <w:rPr>
                <w:rFonts w:hint="eastAsia" w:ascii="Times New Roman" w:hAnsi="Times New Roman" w:cs="Times New Roman"/>
                <w:color w:val="000000" w:themeColor="text1"/>
                <w:sz w:val="24"/>
                <w:vertAlign w:val="superscript"/>
                <w:lang w:val="en-US" w:eastAsia="zh-CN"/>
              </w:rPr>
              <w:t>2</w:t>
            </w:r>
            <w:r>
              <w:rPr>
                <w:rFonts w:hint="default" w:ascii="Times New Roman" w:hAnsi="Times New Roman" w:cs="Times New Roman"/>
                <w:color w:val="000000" w:themeColor="text1"/>
                <w:sz w:val="24"/>
              </w:rPr>
              <w:t xml:space="preserve"> </w:t>
            </w:r>
            <w:r>
              <w:rPr>
                <w:rFonts w:hint="eastAsia"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rPr>
              <w:t>用于暂存危险废物。危险废物贮存、运行与管理、安全防护及临时贮存场地应符合《危险废物贮存污染控制标准》（GB18579-2023）要求。</w:t>
            </w:r>
          </w:p>
          <w:p w14:paraId="685A8A18">
            <w:pPr>
              <w:adjustRightInd w:val="0"/>
              <w:snapToGrid w:val="0"/>
              <w:spacing w:line="360" w:lineRule="auto"/>
              <w:ind w:firstLine="482" w:firstLineChars="200"/>
              <w:rPr>
                <w:rFonts w:hint="default" w:ascii="Times New Roman" w:hAnsi="Times New Roman" w:eastAsia="宋体" w:cs="Times New Roman"/>
                <w:b/>
                <w:bCs/>
                <w:color w:val="000000" w:themeColor="text1"/>
                <w:sz w:val="24"/>
                <w:lang w:val="en-US" w:eastAsia="zh-CN"/>
              </w:rPr>
            </w:pPr>
            <w:r>
              <w:rPr>
                <w:rFonts w:hint="eastAsia" w:ascii="Times New Roman" w:hAnsi="Times New Roman" w:cs="Times New Roman"/>
                <w:b/>
                <w:bCs/>
                <w:color w:val="000000" w:themeColor="text1"/>
                <w:sz w:val="24"/>
                <w:lang w:val="en-US" w:eastAsia="zh-CN"/>
              </w:rPr>
              <w:t>1）管理要求</w:t>
            </w:r>
          </w:p>
          <w:p w14:paraId="3A215464">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根据《危险废物贮存污染控制标准》（GB18579-2023），危险废物收集处置及管理要求如下：</w:t>
            </w:r>
          </w:p>
          <w:p w14:paraId="38534F4E">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①项目产生的危险废物必须单独收集，严禁和一般固体废物混装，危险废物使用危废收集桶分类收集。</w:t>
            </w:r>
          </w:p>
          <w:p w14:paraId="2A28B3B8">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②收集暂存能做到防风、防雨、防晒、防渗、防流失。按要求完善相应的台账记录。</w:t>
            </w:r>
          </w:p>
          <w:p w14:paraId="6A9E342E">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③危险废物委托资质单位清运处置，转移处置过程中必须严格执行《危险废物转移联单管理办法》相关要求，执行危险废物转移联单制度，设置台账，明确危险废物名称、来源、数量、特性和包装容器类别、入库日期、存放库位、废物出库日期及接收单位名称等。</w:t>
            </w:r>
          </w:p>
          <w:p w14:paraId="620BB1FD">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④设置专人管理危险废物的收集暂存和外委处置。</w:t>
            </w:r>
          </w:p>
          <w:p w14:paraId="02E4C80F">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⑤危废暂存间不得放置其它杂物，应配备相关的消防器材。</w:t>
            </w:r>
          </w:p>
          <w:p w14:paraId="4C80F05B">
            <w:pPr>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⑥不定期对危废暂存间进行检查，门窗是否完好，地面是否有渗漏，包装容器是否完好无泄漏。</w:t>
            </w:r>
          </w:p>
          <w:p w14:paraId="1167D435">
            <w:pPr>
              <w:spacing w:line="360" w:lineRule="auto"/>
              <w:ind w:firstLine="482" w:firstLineChars="200"/>
              <w:rPr>
                <w:rFonts w:hint="default" w:ascii="Times New Roman" w:hAnsi="Times New Roman" w:eastAsia="宋体" w:cs="Times New Roman"/>
                <w:b/>
                <w:bCs/>
                <w:color w:val="000000" w:themeColor="text1"/>
                <w:sz w:val="24"/>
                <w:lang w:val="en-US" w:eastAsia="zh-CN"/>
              </w:rPr>
            </w:pPr>
            <w:r>
              <w:rPr>
                <w:rFonts w:hint="eastAsia" w:ascii="Times New Roman" w:hAnsi="Times New Roman" w:cs="Times New Roman"/>
                <w:b/>
                <w:bCs/>
                <w:color w:val="000000" w:themeColor="text1"/>
                <w:sz w:val="24"/>
                <w:lang w:val="en-US" w:eastAsia="zh-CN"/>
              </w:rPr>
              <w:t>2）危废暂存间建设标准要求</w:t>
            </w:r>
          </w:p>
          <w:p w14:paraId="6686915D">
            <w:pPr>
              <w:spacing w:line="360" w:lineRule="auto"/>
              <w:ind w:firstLine="480" w:firstLineChars="200"/>
              <w:rPr>
                <w:rFonts w:hint="eastAsia" w:ascii="Times New Roman" w:hAnsi="Times New Roman" w:eastAsia="宋体" w:cs="Times New Roman"/>
                <w:color w:val="000000" w:themeColor="text1"/>
                <w:sz w:val="24"/>
                <w:lang w:val="en-US" w:eastAsia="zh-CN"/>
              </w:rPr>
            </w:pPr>
            <w:r>
              <w:rPr>
                <w:rFonts w:hint="eastAsia" w:ascii="Times New Roman" w:hAnsi="Times New Roman" w:cs="Times New Roman"/>
                <w:color w:val="000000" w:themeColor="text1"/>
                <w:sz w:val="24"/>
                <w:lang w:val="en-US" w:eastAsia="zh-CN"/>
              </w:rPr>
              <w:t>①贮存设施应根据危险废物的形态、物理化学性质、包装形式和污染物迁移途径，采取必要的防风、防晒、防雨、防漏、防渗、防腐以及其他环境污染防治措施，不应露天堆放危险废物。</w:t>
            </w:r>
          </w:p>
          <w:p w14:paraId="02167EF8">
            <w:pPr>
              <w:spacing w:line="360" w:lineRule="auto"/>
              <w:ind w:firstLine="480" w:firstLineChars="200"/>
              <w:rPr>
                <w:rFonts w:hint="eastAsia" w:ascii="Times New Roman" w:hAnsi="Times New Roman" w:eastAsia="宋体" w:cs="Times New Roman"/>
                <w:color w:val="000000" w:themeColor="text1"/>
                <w:sz w:val="24"/>
                <w:lang w:val="en-US" w:eastAsia="zh-CN"/>
              </w:rPr>
            </w:pPr>
            <w:r>
              <w:rPr>
                <w:rFonts w:hint="eastAsia" w:ascii="Times New Roman" w:hAnsi="Times New Roman" w:cs="Times New Roman"/>
                <w:color w:val="000000" w:themeColor="text1"/>
                <w:sz w:val="24"/>
                <w:lang w:val="en-US" w:eastAsia="zh-CN"/>
              </w:rPr>
              <w:t>②贮存设施应根据危险废物的类别、数量、形态、物理化学性质和污染防治等要求设置必要的贮存分区，避免不相容的危险废物接触、混合。</w:t>
            </w:r>
          </w:p>
          <w:p w14:paraId="09219D1D">
            <w:pPr>
              <w:spacing w:line="360" w:lineRule="auto"/>
              <w:ind w:firstLine="480" w:firstLineChars="200"/>
              <w:rPr>
                <w:rFonts w:hint="eastAsia" w:ascii="Times New Roman" w:hAnsi="Times New Roman" w:cs="Times New Roman"/>
                <w:color w:val="000000" w:themeColor="text1"/>
                <w:sz w:val="24"/>
                <w:lang w:val="en-US" w:eastAsia="zh-CN"/>
              </w:rPr>
            </w:pPr>
            <w:r>
              <w:rPr>
                <w:rFonts w:hint="eastAsia" w:ascii="Times New Roman" w:hAnsi="Times New Roman" w:cs="Times New Roman"/>
                <w:color w:val="000000" w:themeColor="text1"/>
                <w:sz w:val="24"/>
                <w:lang w:val="en-US" w:eastAsia="zh-CN"/>
              </w:rPr>
              <w:t>③贮存设施或贮存分区内地面、墙面裙脚、堵截泄漏的围堰、接触危险废物的隔板和墙体等应采用坚固的材料建造，表面无裂缝。</w:t>
            </w:r>
          </w:p>
          <w:p w14:paraId="4C14DE62">
            <w:pPr>
              <w:spacing w:line="360" w:lineRule="auto"/>
              <w:ind w:firstLine="480" w:firstLineChars="200"/>
              <w:rPr>
                <w:rFonts w:hint="default" w:ascii="Times New Roman" w:hAnsi="Times New Roman" w:cs="Times New Roman"/>
                <w:color w:val="000000" w:themeColor="text1"/>
                <w:sz w:val="24"/>
                <w:lang w:val="en-US" w:eastAsia="zh-CN"/>
              </w:rPr>
            </w:pPr>
            <w:r>
              <w:rPr>
                <w:rFonts w:hint="eastAsia" w:ascii="Times New Roman" w:hAnsi="Times New Roman" w:cs="Times New Roman"/>
                <w:color w:val="000000" w:themeColor="text1"/>
                <w:sz w:val="24"/>
                <w:lang w:val="en-US" w:eastAsia="zh-CN"/>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1 m 厚黏土层（渗透系数不大于10</w:t>
            </w:r>
            <w:r>
              <w:rPr>
                <w:rFonts w:hint="eastAsia" w:ascii="Times New Roman" w:hAnsi="Times New Roman" w:cs="Times New Roman"/>
                <w:color w:val="000000" w:themeColor="text1"/>
                <w:sz w:val="24"/>
                <w:vertAlign w:val="superscript"/>
                <w:lang w:val="en-US" w:eastAsia="zh-CN"/>
              </w:rPr>
              <w:t>-7</w:t>
            </w:r>
            <w:r>
              <w:rPr>
                <w:rFonts w:hint="eastAsia" w:ascii="Times New Roman" w:hAnsi="Times New Roman" w:cs="Times New Roman"/>
                <w:color w:val="000000" w:themeColor="text1"/>
                <w:sz w:val="24"/>
                <w:lang w:val="en-US" w:eastAsia="zh-CN"/>
              </w:rPr>
              <w:t xml:space="preserve"> cm/s），或至少2 mm 厚高密度聚乙烯膜等人工防渗材料（渗透系数不大于10</w:t>
            </w:r>
            <w:r>
              <w:rPr>
                <w:rFonts w:hint="eastAsia" w:ascii="Times New Roman" w:hAnsi="Times New Roman" w:cs="Times New Roman"/>
                <w:color w:val="000000" w:themeColor="text1"/>
                <w:sz w:val="24"/>
                <w:vertAlign w:val="superscript"/>
                <w:lang w:val="en-US" w:eastAsia="zh-CN"/>
              </w:rPr>
              <w:t>-10</w:t>
            </w:r>
            <w:r>
              <w:rPr>
                <w:rFonts w:hint="eastAsia" w:ascii="Times New Roman" w:hAnsi="Times New Roman" w:cs="Times New Roman"/>
                <w:color w:val="000000" w:themeColor="text1"/>
                <w:sz w:val="24"/>
                <w:lang w:val="en-US" w:eastAsia="zh-CN"/>
              </w:rPr>
              <w:t xml:space="preserve"> cm/s），或其他防渗性能等效的材料。</w:t>
            </w:r>
          </w:p>
          <w:p w14:paraId="65FED708">
            <w:pPr>
              <w:spacing w:line="360" w:lineRule="auto"/>
              <w:ind w:firstLine="480" w:firstLineChars="200"/>
              <w:rPr>
                <w:rFonts w:hint="default" w:ascii="Times New Roman" w:hAnsi="Times New Roman" w:cs="Times New Roman"/>
                <w:color w:val="000000" w:themeColor="text1"/>
                <w:sz w:val="24"/>
                <w:lang w:val="en-US" w:eastAsia="zh-CN"/>
              </w:rPr>
            </w:pPr>
            <w:r>
              <w:rPr>
                <w:rFonts w:hint="eastAsia" w:ascii="Times New Roman" w:hAnsi="Times New Roman" w:cs="Times New Roman"/>
                <w:color w:val="000000" w:themeColor="text1"/>
                <w:sz w:val="24"/>
                <w:lang w:val="en-US" w:eastAsia="zh-CN"/>
              </w:rPr>
              <w:t>⑤同一贮存设施宜采用相同的防渗、防腐工艺（包括防渗、防腐结构或材料），防渗、防腐材料应覆盖所有可能与废物及其渗滤液、渗漏液等接触的构筑物表面；采用不同防渗、防腐工艺应分别建设贮存分区。</w:t>
            </w:r>
          </w:p>
          <w:p w14:paraId="54D43598">
            <w:pPr>
              <w:spacing w:line="360" w:lineRule="auto"/>
              <w:ind w:firstLine="482" w:firstLineChars="200"/>
              <w:rPr>
                <w:rFonts w:hint="default" w:ascii="Times New Roman" w:hAnsi="Times New Roman" w:cs="Times New Roman"/>
                <w:b/>
                <w:bCs/>
                <w:color w:val="000000" w:themeColor="text1"/>
                <w:sz w:val="24"/>
                <w:lang w:val="en-US" w:eastAsia="zh-CN"/>
              </w:rPr>
            </w:pPr>
            <w:r>
              <w:rPr>
                <w:rFonts w:hint="eastAsia" w:ascii="Times New Roman" w:hAnsi="Times New Roman" w:cs="Times New Roman"/>
                <w:b/>
                <w:bCs/>
                <w:color w:val="000000" w:themeColor="text1"/>
                <w:sz w:val="24"/>
                <w:lang w:val="en-US" w:eastAsia="zh-CN"/>
              </w:rPr>
              <w:t>3）危废暂存间标识要求</w:t>
            </w:r>
          </w:p>
          <w:p w14:paraId="2B7C16CE">
            <w:pPr>
              <w:spacing w:line="360" w:lineRule="auto"/>
              <w:ind w:firstLine="480" w:firstLineChars="200"/>
              <w:rPr>
                <w:rFonts w:hint="default" w:ascii="Times New Roman" w:hAnsi="Times New Roman" w:cs="Times New Roman"/>
                <w:color w:val="000000" w:themeColor="text1"/>
                <w:sz w:val="24"/>
                <w:lang w:val="en-US" w:eastAsia="zh-CN"/>
              </w:rPr>
            </w:pPr>
            <w:r>
              <w:rPr>
                <w:rFonts w:hint="default" w:ascii="Times New Roman" w:hAnsi="Times New Roman" w:cs="Times New Roman"/>
                <w:color w:val="000000" w:themeColor="text1"/>
                <w:sz w:val="24"/>
                <w:lang w:val="en-US" w:eastAsia="zh-CN"/>
              </w:rPr>
              <w:t>危险废物标识按照《危险废物识别标志设置技术规范》</w:t>
            </w:r>
            <w:r>
              <w:rPr>
                <w:rFonts w:hint="eastAsia" w:ascii="Times New Roman" w:hAnsi="Times New Roman" w:cs="Times New Roman"/>
                <w:color w:val="000000" w:themeColor="text1"/>
                <w:sz w:val="24"/>
                <w:lang w:val="en-US" w:eastAsia="zh-CN"/>
              </w:rPr>
              <w:t>（</w:t>
            </w:r>
            <w:r>
              <w:rPr>
                <w:rFonts w:hint="default" w:ascii="Times New Roman" w:hAnsi="Times New Roman" w:cs="Times New Roman"/>
                <w:color w:val="000000" w:themeColor="text1"/>
                <w:sz w:val="24"/>
                <w:lang w:val="en-US" w:eastAsia="zh-CN"/>
              </w:rPr>
              <w:t>HJ1276-2022</w:t>
            </w:r>
            <w:r>
              <w:rPr>
                <w:rFonts w:hint="eastAsia" w:ascii="Times New Roman" w:hAnsi="Times New Roman" w:cs="Times New Roman"/>
                <w:color w:val="000000" w:themeColor="text1"/>
                <w:sz w:val="24"/>
                <w:lang w:val="en-US" w:eastAsia="zh-CN"/>
              </w:rPr>
              <w:t>）</w:t>
            </w:r>
            <w:r>
              <w:rPr>
                <w:rFonts w:hint="default" w:ascii="Times New Roman" w:hAnsi="Times New Roman" w:cs="Times New Roman"/>
                <w:color w:val="000000" w:themeColor="text1"/>
                <w:sz w:val="24"/>
                <w:lang w:val="en-US" w:eastAsia="zh-CN"/>
              </w:rPr>
              <w:t>进行设置，本项目运营产生的危险废物为废机油，废机油标识标牌设置要求详见下表。</w:t>
            </w:r>
          </w:p>
          <w:p w14:paraId="12424FBF">
            <w:pPr>
              <w:spacing w:line="360" w:lineRule="auto"/>
              <w:jc w:val="center"/>
              <w:rPr>
                <w:rFonts w:hint="default" w:ascii="Times New Roman" w:hAnsi="Times New Roman" w:cs="Times New Roman"/>
                <w:b/>
                <w:bCs/>
                <w:color w:val="000000" w:themeColor="text1"/>
                <w:sz w:val="21"/>
                <w:szCs w:val="21"/>
                <w:lang w:val="en-US" w:eastAsia="zh-CN"/>
              </w:rPr>
            </w:pPr>
            <w:r>
              <w:rPr>
                <w:rFonts w:hint="default" w:ascii="Times New Roman" w:hAnsi="Times New Roman" w:cs="Times New Roman"/>
                <w:b/>
                <w:bCs/>
                <w:color w:val="000000" w:themeColor="text1"/>
                <w:sz w:val="21"/>
                <w:szCs w:val="21"/>
                <w:lang w:val="en-US" w:eastAsia="zh-CN"/>
              </w:rPr>
              <w:t>表4-14危险废物识别标识规范化设置要求一览表</w:t>
            </w:r>
          </w:p>
          <w:tbl>
            <w:tblPr>
              <w:tblStyle w:val="29"/>
              <w:tblW w:w="8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426"/>
              <w:gridCol w:w="796"/>
              <w:gridCol w:w="2884"/>
              <w:gridCol w:w="3441"/>
            </w:tblGrid>
            <w:tr w14:paraId="1919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Align w:val="center"/>
                </w:tcPr>
                <w:p w14:paraId="58FA68B6">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rPr>
                  </w:pPr>
                  <w:r>
                    <w:rPr>
                      <w:rFonts w:hint="default" w:ascii="Times New Roman" w:hAnsi="Times New Roman" w:cs="Times New Roman"/>
                      <w:b/>
                      <w:bCs/>
                      <w:color w:val="000000" w:themeColor="text1"/>
                      <w:sz w:val="21"/>
                      <w:szCs w:val="21"/>
                      <w:vertAlign w:val="baseline"/>
                      <w:lang w:val="en-US" w:eastAsia="zh-CN"/>
                    </w:rPr>
                    <w:t>序号</w:t>
                  </w:r>
                </w:p>
              </w:tc>
              <w:tc>
                <w:tcPr>
                  <w:tcW w:w="1222" w:type="dxa"/>
                  <w:gridSpan w:val="2"/>
                  <w:vAlign w:val="center"/>
                </w:tcPr>
                <w:p w14:paraId="1A800E8D">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rPr>
                  </w:pPr>
                  <w:r>
                    <w:rPr>
                      <w:rFonts w:hint="default" w:ascii="Times New Roman" w:hAnsi="Times New Roman" w:cs="Times New Roman"/>
                      <w:b/>
                      <w:bCs/>
                      <w:color w:val="000000" w:themeColor="text1"/>
                      <w:sz w:val="21"/>
                      <w:szCs w:val="21"/>
                      <w:vertAlign w:val="baseline"/>
                      <w:lang w:val="en-US" w:eastAsia="zh-CN"/>
                    </w:rPr>
                    <w:t>标识名称</w:t>
                  </w:r>
                </w:p>
              </w:tc>
              <w:tc>
                <w:tcPr>
                  <w:tcW w:w="2884" w:type="dxa"/>
                  <w:vAlign w:val="center"/>
                </w:tcPr>
                <w:p w14:paraId="43F0A1D1">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rPr>
                  </w:pPr>
                  <w:r>
                    <w:rPr>
                      <w:rFonts w:hint="default" w:ascii="Times New Roman" w:hAnsi="Times New Roman" w:cs="Times New Roman"/>
                      <w:b/>
                      <w:bCs/>
                      <w:color w:val="000000" w:themeColor="text1"/>
                      <w:sz w:val="21"/>
                      <w:szCs w:val="21"/>
                      <w:vertAlign w:val="baseline"/>
                      <w:lang w:val="en-US" w:eastAsia="zh-CN"/>
                    </w:rPr>
                    <w:t>图案样式</w:t>
                  </w:r>
                </w:p>
              </w:tc>
              <w:tc>
                <w:tcPr>
                  <w:tcW w:w="3441" w:type="dxa"/>
                  <w:vAlign w:val="center"/>
                </w:tcPr>
                <w:p w14:paraId="1FAEA355">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rPr>
                  </w:pPr>
                  <w:r>
                    <w:rPr>
                      <w:rFonts w:hint="default" w:ascii="Times New Roman" w:hAnsi="Times New Roman" w:cs="Times New Roman"/>
                      <w:b/>
                      <w:bCs/>
                      <w:color w:val="000000" w:themeColor="text1"/>
                      <w:sz w:val="21"/>
                      <w:szCs w:val="21"/>
                      <w:vertAlign w:val="baseline"/>
                      <w:lang w:val="en-US" w:eastAsia="zh-CN"/>
                    </w:rPr>
                    <w:t>设置规范</w:t>
                  </w:r>
                </w:p>
              </w:tc>
            </w:tr>
            <w:tr w14:paraId="1A03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Align w:val="center"/>
                </w:tcPr>
                <w:p w14:paraId="02E11BD9">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1</w:t>
                  </w:r>
                </w:p>
              </w:tc>
              <w:tc>
                <w:tcPr>
                  <w:tcW w:w="426" w:type="dxa"/>
                  <w:vMerge w:val="restart"/>
                  <w:vAlign w:val="center"/>
                </w:tcPr>
                <w:p w14:paraId="064B1185">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rPr>
                  </w:pPr>
                  <w:r>
                    <w:rPr>
                      <w:rFonts w:hint="default" w:ascii="Times New Roman" w:hAnsi="Times New Roman" w:cs="Times New Roman"/>
                      <w:color w:val="000000" w:themeColor="text1"/>
                      <w:sz w:val="21"/>
                      <w:szCs w:val="21"/>
                      <w:vertAlign w:val="baseline"/>
                    </w:rPr>
                    <w:t>危险废物贮存设施警示标识牌</w:t>
                  </w:r>
                </w:p>
              </w:tc>
              <w:tc>
                <w:tcPr>
                  <w:tcW w:w="796" w:type="dxa"/>
                  <w:vAlign w:val="center"/>
                </w:tcPr>
                <w:p w14:paraId="0B3BFF3D">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rPr>
                  </w:pPr>
                  <w:r>
                    <w:rPr>
                      <w:rFonts w:hint="default" w:ascii="Times New Roman" w:hAnsi="Times New Roman" w:cs="Times New Roman"/>
                      <w:color w:val="000000" w:themeColor="text1"/>
                      <w:sz w:val="21"/>
                      <w:szCs w:val="21"/>
                      <w:vertAlign w:val="baseline"/>
                    </w:rPr>
                    <w:t>室外入口悬挂的危险废物贮存设施标志</w:t>
                  </w:r>
                </w:p>
              </w:tc>
              <w:tc>
                <w:tcPr>
                  <w:tcW w:w="2884" w:type="dxa"/>
                  <w:vAlign w:val="center"/>
                </w:tcPr>
                <w:p w14:paraId="55FA8878">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eastAsia="zh-CN"/>
                    </w:rPr>
                  </w:pPr>
                  <w:r>
                    <w:rPr>
                      <w:rFonts w:hint="eastAsia" w:ascii="Times New Roman" w:hAnsi="Times New Roman" w:eastAsia="宋体" w:cs="Times New Roman"/>
                      <w:color w:val="000000" w:themeColor="text1"/>
                      <w:sz w:val="21"/>
                      <w:szCs w:val="21"/>
                      <w:vertAlign w:val="baseline"/>
                      <w:lang w:eastAsia="zh-CN"/>
                    </w:rPr>
                    <w:pict>
                      <v:shape id="_x0000_i1048" o:spt="75" alt="图片" type="#_x0000_t75" style="height:81.75pt;width:132.4pt;" filled="f" o:preferrelative="t" stroked="f" coordsize="21600,21600">
                        <v:path/>
                        <v:fill on="f" focussize="0,0"/>
                        <v:stroke on="f"/>
                        <v:imagedata r:id="rId41" o:title=""/>
                        <o:lock v:ext="edit" aspectratio="t"/>
                        <w10:wrap type="none"/>
                        <w10:anchorlock/>
                      </v:shape>
                    </w:pict>
                  </w:r>
                </w:p>
              </w:tc>
              <w:tc>
                <w:tcPr>
                  <w:tcW w:w="3441" w:type="dxa"/>
                  <w:vAlign w:val="center"/>
                </w:tcPr>
                <w:p w14:paraId="7C6DE544">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vertAlign w:val="baseline"/>
                    </w:rPr>
                  </w:pPr>
                  <w:r>
                    <w:rPr>
                      <w:rFonts w:hint="default" w:ascii="Times New Roman" w:hAnsi="Times New Roman" w:cs="Times New Roman"/>
                      <w:color w:val="000000" w:themeColor="text1"/>
                      <w:sz w:val="21"/>
                      <w:szCs w:val="21"/>
                      <w:vertAlign w:val="baseline"/>
                    </w:rPr>
                    <w:t>1.危险废物贮存设施标志的颜色：危险废物设施标志背景颜色为黄色，RGB颜色值为</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255,255,0</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。字体和边框颜色为黑色，RGB颜色值为</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0,0,0</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w:t>
                  </w:r>
                </w:p>
                <w:p w14:paraId="5D766451">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vertAlign w:val="baseline"/>
                    </w:rPr>
                  </w:pPr>
                  <w:r>
                    <w:rPr>
                      <w:rFonts w:hint="default" w:ascii="Times New Roman" w:hAnsi="Times New Roman" w:cs="Times New Roman"/>
                      <w:color w:val="000000" w:themeColor="text1"/>
                      <w:sz w:val="21"/>
                      <w:szCs w:val="21"/>
                      <w:vertAlign w:val="baseline"/>
                    </w:rPr>
                    <w:t>2.危险废物贮存设施标志的字体：危险废物设施标志字体应采用黑体字，其中危险废物设施类型的字样应加粗放大并居中显示。</w:t>
                  </w:r>
                </w:p>
                <w:p w14:paraId="1FB5D9EB">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vertAlign w:val="baseline"/>
                    </w:rPr>
                  </w:pPr>
                  <w:r>
                    <w:rPr>
                      <w:rFonts w:hint="default" w:ascii="Times New Roman" w:hAnsi="Times New Roman" w:cs="Times New Roman"/>
                      <w:color w:val="000000" w:themeColor="text1"/>
                      <w:sz w:val="21"/>
                      <w:szCs w:val="21"/>
                      <w:vertAlign w:val="baseline"/>
                    </w:rPr>
                    <w:t>3.危险废物贮存设施标志的尺寸：观察距离L&gt;10</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标志牌整体外形最小尺寸900mm×558mm</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三角形警告性标志，三角形外边长500mm</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三角形内边长375mm</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边框外角圆弧半径30mm</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最低文字高度，设施类型名称48mm</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其他文字24mm。</w:t>
                  </w:r>
                </w:p>
                <w:p w14:paraId="0F53B84B">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vertAlign w:val="baseline"/>
                    </w:rPr>
                  </w:pPr>
                  <w:r>
                    <w:rPr>
                      <w:rFonts w:hint="default" w:ascii="Times New Roman" w:hAnsi="Times New Roman" w:cs="Times New Roman"/>
                      <w:color w:val="000000" w:themeColor="text1"/>
                      <w:sz w:val="21"/>
                      <w:szCs w:val="21"/>
                      <w:vertAlign w:val="baseline"/>
                    </w:rPr>
                    <w:t>4.危险废物贮存设施标志的材质：危险废物贮存设施标志宜采用坚固耐用的材料</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如1.5mm～2mm冷轧钢板</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并做搪瓷处理或贴膜处理。一般不宜使用遇水变形、变质或易燃的材料。柱式标志牌的立柱可采用38×4无缝钢管或其他坚固耐用的材料，并经过防腐处理。</w:t>
                  </w:r>
                </w:p>
                <w:p w14:paraId="3B72EB16">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vertAlign w:val="baseline"/>
                    </w:rPr>
                  </w:pPr>
                  <w:r>
                    <w:rPr>
                      <w:rFonts w:hint="default" w:ascii="Times New Roman" w:hAnsi="Times New Roman" w:cs="Times New Roman"/>
                      <w:color w:val="000000" w:themeColor="text1"/>
                      <w:sz w:val="21"/>
                      <w:szCs w:val="21"/>
                      <w:vertAlign w:val="baseline"/>
                    </w:rPr>
                    <w:t>5.危险废物贮存设施标志的印刷：危险废物贮存设施标志的图形和文字应清晰、完整，保证在足够的观察距离条件下也不影响阅读。三角形警告性图形与其他信息间宜加黑色分界线区分，分界线的宽度宜不小于3mm。</w:t>
                  </w:r>
                </w:p>
                <w:p w14:paraId="5AB79C7B">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vertAlign w:val="baseline"/>
                    </w:rPr>
                  </w:pPr>
                  <w:r>
                    <w:rPr>
                      <w:rFonts w:hint="default" w:ascii="Times New Roman" w:hAnsi="Times New Roman" w:cs="Times New Roman"/>
                      <w:color w:val="000000" w:themeColor="text1"/>
                      <w:sz w:val="21"/>
                      <w:szCs w:val="21"/>
                      <w:vertAlign w:val="baseline"/>
                    </w:rPr>
                    <w:t>6.危险废物贮存设施标志的外观质量要求：危险废物贮存、利用、处置设施的标志牌和立柱无明显变形。标志牌表面无气泡，膜或搪瓷无脱落。图案清晰，色泽一致，没有明显缺损。</w:t>
                  </w:r>
                </w:p>
              </w:tc>
            </w:tr>
            <w:tr w14:paraId="2413C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Align w:val="center"/>
                </w:tcPr>
                <w:p w14:paraId="4218E3AC">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2</w:t>
                  </w:r>
                </w:p>
              </w:tc>
              <w:tc>
                <w:tcPr>
                  <w:tcW w:w="426" w:type="dxa"/>
                  <w:vMerge w:val="continue"/>
                  <w:vAlign w:val="center"/>
                </w:tcPr>
                <w:p w14:paraId="0FE3A327">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rPr>
                  </w:pPr>
                </w:p>
              </w:tc>
              <w:tc>
                <w:tcPr>
                  <w:tcW w:w="796" w:type="dxa"/>
                  <w:vAlign w:val="center"/>
                </w:tcPr>
                <w:p w14:paraId="799EAAA8">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rPr>
                  </w:pPr>
                  <w:r>
                    <w:rPr>
                      <w:rFonts w:hint="default" w:ascii="Times New Roman" w:hAnsi="Times New Roman" w:cs="Times New Roman"/>
                      <w:color w:val="000000" w:themeColor="text1"/>
                      <w:sz w:val="21"/>
                      <w:szCs w:val="21"/>
                      <w:vertAlign w:val="baseline"/>
                    </w:rPr>
                    <w:t>室外悬挂的危险废物贮存分区标志</w:t>
                  </w:r>
                </w:p>
              </w:tc>
              <w:tc>
                <w:tcPr>
                  <w:tcW w:w="2884" w:type="dxa"/>
                  <w:vAlign w:val="center"/>
                </w:tcPr>
                <w:p w14:paraId="0FD96D21">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eastAsia="zh-CN"/>
                    </w:rPr>
                  </w:pPr>
                  <w:r>
                    <w:rPr>
                      <w:rFonts w:hint="eastAsia" w:ascii="Times New Roman" w:hAnsi="Times New Roman" w:eastAsia="宋体" w:cs="Times New Roman"/>
                      <w:color w:val="000000" w:themeColor="text1"/>
                      <w:sz w:val="21"/>
                      <w:szCs w:val="21"/>
                      <w:vertAlign w:val="baseline"/>
                      <w:lang w:eastAsia="zh-CN"/>
                    </w:rPr>
                    <w:pict>
                      <v:shape id="_x0000_i1049" o:spt="75" alt="图片(1)" type="#_x0000_t75" style="height:104.9pt;width:133.3pt;" filled="f" o:preferrelative="t" stroked="f" coordsize="21600,21600">
                        <v:path/>
                        <v:fill on="f" focussize="0,0"/>
                        <v:stroke on="f"/>
                        <v:imagedata r:id="rId42" o:title=""/>
                        <o:lock v:ext="edit" aspectratio="t"/>
                        <w10:wrap type="none"/>
                        <w10:anchorlock/>
                      </v:shape>
                    </w:pict>
                  </w:r>
                </w:p>
              </w:tc>
              <w:tc>
                <w:tcPr>
                  <w:tcW w:w="3441" w:type="dxa"/>
                  <w:vAlign w:val="center"/>
                </w:tcPr>
                <w:p w14:paraId="16441CC0">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vertAlign w:val="baseline"/>
                    </w:rPr>
                  </w:pPr>
                  <w:r>
                    <w:rPr>
                      <w:rFonts w:hint="default" w:ascii="Times New Roman" w:hAnsi="Times New Roman" w:cs="Times New Roman"/>
                      <w:color w:val="000000" w:themeColor="text1"/>
                      <w:sz w:val="21"/>
                      <w:szCs w:val="21"/>
                      <w:vertAlign w:val="baseline"/>
                    </w:rPr>
                    <w:t>1.危险废物贮存分区标志的颜色：危险废物分区标志背景色应采用黄色，RGB颜色值为</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255,2550</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。废物种类信息应采用醒目的橘黄色，RGB颜色值为</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255,150,0</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。字体颜色为黑色，RGB颜色值为</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0,0,0</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w:t>
                  </w:r>
                </w:p>
                <w:p w14:paraId="03608C98">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vertAlign w:val="baseline"/>
                    </w:rPr>
                  </w:pPr>
                  <w:r>
                    <w:rPr>
                      <w:rFonts w:hint="default" w:ascii="Times New Roman" w:hAnsi="Times New Roman" w:cs="Times New Roman"/>
                      <w:color w:val="000000" w:themeColor="text1"/>
                      <w:sz w:val="21"/>
                      <w:szCs w:val="21"/>
                      <w:vertAlign w:val="baseline"/>
                    </w:rPr>
                    <w:t>2.危险废物贮存分区标志的字体：危险废物分区标志的字体宜采用黑体字，其中“危险废物贮存分区标志”字样应加粗放大并居中显示。</w:t>
                  </w:r>
                </w:p>
                <w:p w14:paraId="11514749">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vertAlign w:val="baseline"/>
                    </w:rPr>
                  </w:pPr>
                  <w:r>
                    <w:rPr>
                      <w:rFonts w:hint="default" w:ascii="Times New Roman" w:hAnsi="Times New Roman" w:cs="Times New Roman"/>
                      <w:color w:val="000000" w:themeColor="text1"/>
                      <w:sz w:val="21"/>
                      <w:szCs w:val="21"/>
                      <w:vertAlign w:val="baseline"/>
                    </w:rPr>
                    <w:t>3.危险废物贮存分区标志的尺寸：①观察距离L</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m</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,0&lt;L≤2.5</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标志整体外形最小尺寸300mm×300mm</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最低文字高度，贮存分区标志20mm</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其他文字6mm;②观察距离L</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m</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,2.5&lt;L≤4</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标志整体外形最小尺寸450mm×450mm</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最低文字高度，贮存分区标志30mm</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其他文字9mm;③观察距离L</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m</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,L&gt;4</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标志整体外形最小尺寸600mm×600mm</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最低文字高度，贮存分区标志40mm</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其他文字12mm。</w:t>
                  </w:r>
                </w:p>
                <w:p w14:paraId="413CE5C7">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vertAlign w:val="baseline"/>
                    </w:rPr>
                  </w:pPr>
                  <w:r>
                    <w:rPr>
                      <w:rFonts w:hint="default" w:ascii="Times New Roman" w:hAnsi="Times New Roman" w:cs="Times New Roman"/>
                      <w:color w:val="000000" w:themeColor="text1"/>
                      <w:sz w:val="21"/>
                      <w:szCs w:val="21"/>
                      <w:vertAlign w:val="baseline"/>
                    </w:rPr>
                    <w:t>4.危险废物贮存分区标志的材质：危险废物贮存分区标志的衬底宜采用坚固耐用的材料，并具有耐用性和防水性。废物贮存种类信息等可采用印刷纸张、不粘胶材质或塑料卡片等，以便固定在衬底上。</w:t>
                  </w:r>
                </w:p>
                <w:p w14:paraId="4A6B4218">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vertAlign w:val="baseline"/>
                    </w:rPr>
                  </w:pPr>
                  <w:r>
                    <w:rPr>
                      <w:rFonts w:hint="default" w:ascii="Times New Roman" w:hAnsi="Times New Roman" w:cs="Times New Roman"/>
                      <w:color w:val="000000" w:themeColor="text1"/>
                      <w:sz w:val="21"/>
                      <w:szCs w:val="21"/>
                      <w:vertAlign w:val="baseline"/>
                    </w:rPr>
                    <w:t>5.危险废物贮存分区标志的印刷：危险废物贮存分区标志的图形和文字应清晰、完整，保证在足够的观察距离条件下不影响阅读。“危险废物贮存分区标志”字样与其他信息宜加黑色分界线区分，分界线的宽度不小于2mm。</w:t>
                  </w:r>
                </w:p>
              </w:tc>
            </w:tr>
            <w:tr w14:paraId="2C74D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 w:type="dxa"/>
                  <w:vAlign w:val="center"/>
                </w:tcPr>
                <w:p w14:paraId="27B4805C">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default" w:ascii="Times New Roman" w:hAnsi="Times New Roman" w:cs="Times New Roman"/>
                      <w:color w:val="000000" w:themeColor="text1"/>
                      <w:sz w:val="21"/>
                      <w:szCs w:val="21"/>
                      <w:vertAlign w:val="baseline"/>
                      <w:lang w:val="en-US" w:eastAsia="zh-CN"/>
                    </w:rPr>
                    <w:t>3</w:t>
                  </w:r>
                </w:p>
              </w:tc>
              <w:tc>
                <w:tcPr>
                  <w:tcW w:w="1222" w:type="dxa"/>
                  <w:gridSpan w:val="2"/>
                  <w:vAlign w:val="center"/>
                </w:tcPr>
                <w:p w14:paraId="2B37418B">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vertAlign w:val="baseline"/>
                    </w:rPr>
                  </w:pPr>
                  <w:r>
                    <w:rPr>
                      <w:rFonts w:hint="default" w:ascii="Times New Roman" w:hAnsi="Times New Roman" w:cs="Times New Roman"/>
                      <w:color w:val="000000" w:themeColor="text1"/>
                      <w:sz w:val="21"/>
                      <w:szCs w:val="21"/>
                      <w:vertAlign w:val="baseline"/>
                    </w:rPr>
                    <w:t>粘贴于危险废物储存容器上的危险废物标签</w:t>
                  </w:r>
                </w:p>
              </w:tc>
              <w:tc>
                <w:tcPr>
                  <w:tcW w:w="2884" w:type="dxa"/>
                  <w:vAlign w:val="center"/>
                </w:tcPr>
                <w:p w14:paraId="0BC46DC4">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eastAsia="zh-CN"/>
                    </w:rPr>
                  </w:pPr>
                  <w:r>
                    <w:rPr>
                      <w:rFonts w:hint="eastAsia" w:ascii="Times New Roman" w:hAnsi="Times New Roman" w:eastAsia="宋体" w:cs="Times New Roman"/>
                      <w:color w:val="000000" w:themeColor="text1"/>
                      <w:sz w:val="21"/>
                      <w:szCs w:val="21"/>
                      <w:vertAlign w:val="baseline"/>
                      <w:lang w:eastAsia="zh-CN"/>
                    </w:rPr>
                    <w:pict>
                      <v:shape id="_x0000_i1050" o:spt="75" alt="111" type="#_x0000_t75" style="height:133.4pt;width:133.4pt;" filled="f" o:preferrelative="t" stroked="f" coordsize="21600,21600">
                        <v:path/>
                        <v:fill on="f" focussize="0,0"/>
                        <v:stroke on="f"/>
                        <v:imagedata r:id="rId43" o:title=""/>
                        <o:lock v:ext="edit" aspectratio="t"/>
                        <w10:wrap type="none"/>
                        <w10:anchorlock/>
                      </v:shape>
                    </w:pict>
                  </w:r>
                </w:p>
              </w:tc>
              <w:tc>
                <w:tcPr>
                  <w:tcW w:w="3441" w:type="dxa"/>
                  <w:vAlign w:val="center"/>
                </w:tcPr>
                <w:p w14:paraId="4165F8FB">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vertAlign w:val="baseline"/>
                    </w:rPr>
                  </w:pPr>
                  <w:r>
                    <w:rPr>
                      <w:rFonts w:hint="default" w:ascii="Times New Roman" w:hAnsi="Times New Roman" w:cs="Times New Roman"/>
                      <w:color w:val="000000" w:themeColor="text1"/>
                      <w:sz w:val="21"/>
                      <w:szCs w:val="21"/>
                      <w:vertAlign w:val="baseline"/>
                    </w:rPr>
                    <w:t>1.危险废物标签的颜色：危险废物标签背景色应采用醒目的橘黄色，RGB颜色值为</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255,150,0</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。标签边框和字体颜色为黑色，RGB颜色值为</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0,0,0</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w:t>
                  </w:r>
                </w:p>
                <w:p w14:paraId="6D874BFB">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vertAlign w:val="baseline"/>
                    </w:rPr>
                  </w:pPr>
                  <w:r>
                    <w:rPr>
                      <w:rFonts w:hint="default" w:ascii="Times New Roman" w:hAnsi="Times New Roman" w:cs="Times New Roman"/>
                      <w:color w:val="000000" w:themeColor="text1"/>
                      <w:sz w:val="21"/>
                      <w:szCs w:val="21"/>
                      <w:vertAlign w:val="baseline"/>
                    </w:rPr>
                    <w:t>2.危险废物标签的字体：危险废物标签字体宜采用黑体字，其中“危险废物”字样应加粗放大。</w:t>
                  </w:r>
                </w:p>
                <w:p w14:paraId="6EAC85F7">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vertAlign w:val="baseline"/>
                    </w:rPr>
                  </w:pPr>
                  <w:r>
                    <w:rPr>
                      <w:rFonts w:hint="default" w:ascii="Times New Roman" w:hAnsi="Times New Roman" w:cs="Times New Roman"/>
                      <w:color w:val="000000" w:themeColor="text1"/>
                      <w:sz w:val="21"/>
                      <w:szCs w:val="21"/>
                      <w:vertAlign w:val="baseline"/>
                    </w:rPr>
                    <w:t>3.危险废物标签尺寸：①容器或包装物容积≤50L</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标签最小尺寸100mm×100mm</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最低文字高度3mm;②容器或包装物容积&gt;50L~≤450L</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标签最小尺寸150mm×150mm</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最低文字高度5mm;③容器或包装物容积&gt;450L</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标签最小尺寸200mm×200mm</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最低文字高度5mm。</w:t>
                  </w:r>
                </w:p>
                <w:p w14:paraId="1ED05233">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vertAlign w:val="baseline"/>
                    </w:rPr>
                  </w:pPr>
                  <w:r>
                    <w:rPr>
                      <w:rFonts w:hint="default" w:ascii="Times New Roman" w:hAnsi="Times New Roman" w:cs="Times New Roman"/>
                      <w:color w:val="000000" w:themeColor="text1"/>
                      <w:sz w:val="21"/>
                      <w:szCs w:val="21"/>
                      <w:vertAlign w:val="baseline"/>
                    </w:rPr>
                    <w:t>4.危险废物标签的材质：危险废物标签所选用的材质宜具有一定的耐用性和防水性。标签可采用不干胶印刷品，或印刷品外加防水塑料袋或塑封等。</w:t>
                  </w:r>
                </w:p>
                <w:p w14:paraId="1B734551">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vertAlign w:val="baseline"/>
                    </w:rPr>
                  </w:pPr>
                  <w:r>
                    <w:rPr>
                      <w:rFonts w:hint="default" w:ascii="Times New Roman" w:hAnsi="Times New Roman" w:cs="Times New Roman"/>
                      <w:color w:val="000000" w:themeColor="text1"/>
                      <w:sz w:val="21"/>
                      <w:szCs w:val="21"/>
                      <w:vertAlign w:val="baseline"/>
                    </w:rPr>
                    <w:t>5.危险废物标签的印刷：危险废物标签印刷的油墨应均匀，图案和文字应清晰、完整。危险废物标签的文字边缘宜加黑色边框，边框宽度不小于1mm</w:t>
                  </w:r>
                  <w:r>
                    <w:rPr>
                      <w:rFonts w:hint="eastAsia" w:ascii="Times New Roman" w:hAnsi="Times New Roman" w:cs="Times New Roman"/>
                      <w:color w:val="000000" w:themeColor="text1"/>
                      <w:sz w:val="21"/>
                      <w:szCs w:val="21"/>
                      <w:vertAlign w:val="baseline"/>
                      <w:lang w:eastAsia="zh-CN"/>
                    </w:rPr>
                    <w:t>，</w:t>
                  </w:r>
                  <w:r>
                    <w:rPr>
                      <w:rFonts w:hint="default" w:ascii="Times New Roman" w:hAnsi="Times New Roman" w:cs="Times New Roman"/>
                      <w:color w:val="000000" w:themeColor="text1"/>
                      <w:sz w:val="21"/>
                      <w:szCs w:val="21"/>
                      <w:vertAlign w:val="baseline"/>
                    </w:rPr>
                    <w:t>边框外宜留不小于3mm的空白。</w:t>
                  </w:r>
                </w:p>
                <w:p w14:paraId="60E6CA32">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cs="Times New Roman"/>
                      <w:color w:val="000000" w:themeColor="text1"/>
                      <w:sz w:val="21"/>
                      <w:szCs w:val="21"/>
                      <w:vertAlign w:val="baseline"/>
                    </w:rPr>
                  </w:pPr>
                  <w:r>
                    <w:rPr>
                      <w:rFonts w:hint="default" w:ascii="Times New Roman" w:hAnsi="Times New Roman" w:cs="Times New Roman"/>
                      <w:color w:val="000000" w:themeColor="text1"/>
                      <w:sz w:val="21"/>
                      <w:szCs w:val="21"/>
                      <w:vertAlign w:val="baseline"/>
                    </w:rPr>
                    <w:t>6.标识粘贴位置。箱类包装：位于包装端面或侧面；袋类包装：位于包装明显处；桶类包装：位于桶身或桶盖；其他包装：位于明显处。</w:t>
                  </w:r>
                </w:p>
              </w:tc>
            </w:tr>
          </w:tbl>
          <w:p w14:paraId="26C4B3DF">
            <w:pPr>
              <w:spacing w:line="360" w:lineRule="auto"/>
              <w:ind w:firstLine="480" w:firstLineChars="200"/>
              <w:rPr>
                <w:rFonts w:hint="default" w:ascii="Times New Roman" w:hAnsi="Times New Roman" w:cs="Times New Roman"/>
                <w:color w:val="000000" w:themeColor="text1"/>
                <w:sz w:val="24"/>
                <w:lang w:val="en-US" w:eastAsia="zh-CN"/>
              </w:rPr>
            </w:pPr>
            <w:r>
              <w:rPr>
                <w:rFonts w:hint="default" w:ascii="Times New Roman" w:hAnsi="Times New Roman" w:cs="Times New Roman"/>
                <w:color w:val="000000" w:themeColor="text1"/>
                <w:sz w:val="24"/>
                <w:lang w:val="en-US" w:eastAsia="zh-CN"/>
              </w:rPr>
              <w:t>以上标志牌需设置在醒目处</w:t>
            </w:r>
            <w:r>
              <w:rPr>
                <w:rFonts w:hint="eastAsia" w:ascii="Times New Roman" w:hAnsi="Times New Roman" w:cs="Times New Roman"/>
                <w:color w:val="000000" w:themeColor="text1"/>
                <w:sz w:val="24"/>
                <w:lang w:val="en-US" w:eastAsia="zh-CN"/>
              </w:rPr>
              <w:t>且</w:t>
            </w:r>
            <w:r>
              <w:rPr>
                <w:rFonts w:hint="default" w:ascii="Times New Roman" w:hAnsi="Times New Roman" w:cs="Times New Roman"/>
                <w:color w:val="000000" w:themeColor="text1"/>
                <w:sz w:val="24"/>
                <w:lang w:val="en-US" w:eastAsia="zh-CN"/>
              </w:rPr>
              <w:t>标志牌应保持清晰、完整，当发现标志牌损坏，颜色污染或有变化、褪色等不符合要求的情况，应及时维修或者更换，检查时间至少每年一次。</w:t>
            </w:r>
          </w:p>
          <w:p w14:paraId="17665CF1">
            <w:pPr>
              <w:adjustRightInd w:val="0"/>
              <w:snapToGrid w:val="0"/>
              <w:spacing w:line="360" w:lineRule="auto"/>
              <w:ind w:firstLine="482" w:firstLineChars="200"/>
              <w:rPr>
                <w:rFonts w:hint="default" w:ascii="Times New Roman" w:hAnsi="Times New Roman" w:cs="Times New Roman"/>
                <w:b/>
                <w:color w:val="000000" w:themeColor="text1"/>
                <w:sz w:val="24"/>
              </w:rPr>
            </w:pPr>
            <w:r>
              <w:rPr>
                <w:rFonts w:hint="default" w:ascii="Times New Roman" w:hAnsi="Times New Roman" w:cs="Times New Roman"/>
                <w:b/>
                <w:color w:val="000000" w:themeColor="text1"/>
                <w:sz w:val="24"/>
              </w:rPr>
              <w:t>（6）环境影响分析与评价</w:t>
            </w:r>
          </w:p>
          <w:p w14:paraId="5B24CE65">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bCs/>
                <w:color w:val="000000" w:themeColor="text1"/>
                <w:sz w:val="24"/>
              </w:rPr>
              <w:t>项目运营期间产生的固体废物，做到分类收集和妥善处置，不随意堆放和丢弃，不影响周围环境，对区域环境影响小。</w:t>
            </w:r>
          </w:p>
          <w:p w14:paraId="30CB7AE1">
            <w:pPr>
              <w:spacing w:line="360" w:lineRule="auto"/>
              <w:ind w:firstLine="482" w:firstLineChars="200"/>
              <w:rPr>
                <w:rFonts w:hint="default" w:ascii="Times New Roman" w:hAnsi="Times New Roman" w:eastAsia="宋体" w:cs="Times New Roman"/>
                <w:b/>
                <w:bCs/>
                <w:color w:val="000000" w:themeColor="text1"/>
                <w:sz w:val="24"/>
                <w:szCs w:val="24"/>
                <w:lang w:val="en-US" w:eastAsia="zh-CN"/>
              </w:rPr>
            </w:pPr>
            <w:r>
              <w:rPr>
                <w:rFonts w:hint="default" w:ascii="Times New Roman" w:hAnsi="Times New Roman" w:eastAsia="宋体" w:cs="Times New Roman"/>
                <w:b/>
                <w:bCs/>
                <w:color w:val="000000" w:themeColor="text1"/>
                <w:sz w:val="24"/>
                <w:szCs w:val="24"/>
                <w:lang w:val="en-US" w:eastAsia="zh-CN"/>
              </w:rPr>
              <w:t>5、土壤和地下水环境保护</w:t>
            </w:r>
          </w:p>
          <w:p w14:paraId="72DC0F4F">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土壤和地下水环境的保护以预防为主，正常情况下项目不会对土壤和地下水环境造成影响，应尽可能采取措施降低发生非正常情况的概率，项目建设时严格进行防渗设计和施工，运营期加强检查和维护管理。</w:t>
            </w:r>
          </w:p>
          <w:p w14:paraId="4C2F6C7A">
            <w:pPr>
              <w:adjustRightInd w:val="0"/>
              <w:snapToGrid w:val="0"/>
              <w:spacing w:line="360" w:lineRule="auto"/>
              <w:ind w:firstLine="482" w:firstLineChars="200"/>
              <w:rPr>
                <w:rFonts w:hint="default" w:ascii="Times New Roman" w:hAnsi="Times New Roman" w:cs="Times New Roman"/>
                <w:b/>
                <w:color w:val="000000" w:themeColor="text1"/>
                <w:sz w:val="24"/>
              </w:rPr>
            </w:pPr>
            <w:r>
              <w:rPr>
                <w:rFonts w:hint="default" w:ascii="Times New Roman" w:hAnsi="Times New Roman" w:cs="Times New Roman"/>
                <w:b/>
                <w:color w:val="000000" w:themeColor="text1"/>
                <w:sz w:val="24"/>
              </w:rPr>
              <w:t>（1）污染源、污染物类型和污染途径</w:t>
            </w:r>
          </w:p>
          <w:p w14:paraId="35FEA91A">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项目运营期地下水、土壤污染源主要为危废暂存间，危废暂存间主要污染物为废矿物油。</w:t>
            </w:r>
          </w:p>
          <w:p w14:paraId="0F7FBA64">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危废暂存间防渗层破损，废机油可能下渗到土壤和地下水中，导致项目周边土壤和地下水污染。</w:t>
            </w:r>
          </w:p>
          <w:p w14:paraId="4039EA5C">
            <w:pPr>
              <w:adjustRightInd w:val="0"/>
              <w:snapToGrid w:val="0"/>
              <w:spacing w:line="360" w:lineRule="auto"/>
              <w:ind w:firstLine="482" w:firstLineChars="200"/>
              <w:rPr>
                <w:rFonts w:hint="default" w:ascii="Times New Roman" w:hAnsi="Times New Roman" w:cs="Times New Roman"/>
                <w:b/>
                <w:color w:val="000000" w:themeColor="text1"/>
                <w:sz w:val="24"/>
              </w:rPr>
            </w:pPr>
            <w:r>
              <w:rPr>
                <w:rFonts w:hint="default" w:ascii="Times New Roman" w:hAnsi="Times New Roman" w:cs="Times New Roman"/>
                <w:b/>
                <w:color w:val="000000" w:themeColor="text1"/>
                <w:sz w:val="24"/>
              </w:rPr>
              <w:t>（2）污染防治措施</w:t>
            </w:r>
          </w:p>
          <w:p w14:paraId="78E1A1DA">
            <w:pPr>
              <w:adjustRightInd w:val="0"/>
              <w:snapToGrid w:val="0"/>
              <w:spacing w:line="360" w:lineRule="auto"/>
              <w:ind w:firstLine="480" w:firstLineChars="200"/>
              <w:rPr>
                <w:rFonts w:hint="default" w:ascii="Times New Roman" w:hAnsi="Times New Roman" w:cs="Times New Roman"/>
                <w:color w:val="000000" w:themeColor="text1"/>
                <w:sz w:val="24"/>
              </w:rPr>
            </w:pPr>
            <w:bookmarkStart w:id="20" w:name="_Toc394495214"/>
            <w:bookmarkStart w:id="21" w:name="_Toc447631559"/>
            <w:bookmarkStart w:id="22" w:name="_Toc452733938"/>
            <w:bookmarkStart w:id="23" w:name="_Toc393089961"/>
            <w:bookmarkStart w:id="24" w:name="_Toc397853602"/>
            <w:bookmarkStart w:id="25" w:name="_Toc447631977"/>
            <w:r>
              <w:rPr>
                <w:rFonts w:hint="default" w:ascii="Times New Roman" w:hAnsi="Times New Roman" w:cs="Times New Roman"/>
                <w:color w:val="000000" w:themeColor="text1"/>
                <w:sz w:val="24"/>
              </w:rPr>
              <w:t>①源头控制</w:t>
            </w:r>
            <w:bookmarkEnd w:id="20"/>
            <w:bookmarkEnd w:id="21"/>
            <w:bookmarkEnd w:id="22"/>
            <w:bookmarkEnd w:id="23"/>
            <w:bookmarkEnd w:id="24"/>
            <w:bookmarkEnd w:id="25"/>
          </w:p>
          <w:p w14:paraId="24195B4B">
            <w:pPr>
              <w:adjustRightInd w:val="0"/>
              <w:snapToGrid w:val="0"/>
              <w:spacing w:line="360" w:lineRule="auto"/>
              <w:ind w:firstLine="480" w:firstLineChars="200"/>
              <w:rPr>
                <w:rFonts w:hint="default" w:ascii="Times New Roman" w:hAnsi="Times New Roman" w:cs="Times New Roman"/>
                <w:color w:val="000000" w:themeColor="text1"/>
                <w:sz w:val="24"/>
              </w:rPr>
            </w:pPr>
            <w:bookmarkStart w:id="26" w:name="_Toc379286015"/>
            <w:bookmarkStart w:id="27" w:name="_Toc447631560"/>
            <w:bookmarkStart w:id="28" w:name="_Toc393089962"/>
            <w:bookmarkStart w:id="29" w:name="_Toc338358064"/>
            <w:bookmarkStart w:id="30" w:name="_Toc452733939"/>
            <w:bookmarkStart w:id="31" w:name="_Toc304889954"/>
            <w:bookmarkStart w:id="32" w:name="_Toc311551028"/>
            <w:bookmarkStart w:id="33" w:name="_Toc379239101"/>
            <w:bookmarkStart w:id="34" w:name="_Toc397853603"/>
            <w:bookmarkStart w:id="35" w:name="_Toc379238316"/>
            <w:bookmarkStart w:id="36" w:name="_Toc394495215"/>
            <w:bookmarkStart w:id="37" w:name="_Toc447631978"/>
            <w:r>
              <w:rPr>
                <w:rFonts w:hint="default" w:ascii="Times New Roman" w:hAnsi="Times New Roman" w:cs="Times New Roman"/>
                <w:color w:val="000000" w:themeColor="text1"/>
                <w:sz w:val="24"/>
              </w:rPr>
              <w:t>项目</w:t>
            </w:r>
            <w:r>
              <w:rPr>
                <w:rFonts w:hint="default" w:ascii="Times New Roman" w:hAnsi="Times New Roman" w:cs="Times New Roman"/>
                <w:color w:val="000000" w:themeColor="text1"/>
                <w:sz w:val="24"/>
                <w:lang w:val="en-US" w:eastAsia="zh-CN"/>
              </w:rPr>
              <w:t>初期雨水池</w:t>
            </w:r>
            <w:r>
              <w:rPr>
                <w:rFonts w:hint="default" w:ascii="Times New Roman" w:hAnsi="Times New Roman" w:cs="Times New Roman"/>
                <w:color w:val="000000" w:themeColor="text1"/>
                <w:sz w:val="24"/>
              </w:rPr>
              <w:t>、生产车间</w:t>
            </w:r>
            <w:r>
              <w:rPr>
                <w:rFonts w:hint="default" w:ascii="Times New Roman" w:hAnsi="Times New Roman" w:cs="Times New Roman"/>
                <w:color w:val="000000" w:themeColor="text1"/>
                <w:sz w:val="24"/>
                <w:lang w:eastAsia="zh-CN"/>
              </w:rPr>
              <w:t>、</w:t>
            </w:r>
            <w:r>
              <w:rPr>
                <w:rFonts w:hint="default" w:ascii="Times New Roman" w:hAnsi="Times New Roman" w:cs="Times New Roman"/>
                <w:color w:val="000000" w:themeColor="text1"/>
                <w:sz w:val="24"/>
                <w:lang w:val="en-US" w:eastAsia="zh-CN"/>
              </w:rPr>
              <w:t>堆场</w:t>
            </w:r>
            <w:r>
              <w:rPr>
                <w:rFonts w:hint="default" w:ascii="Times New Roman" w:hAnsi="Times New Roman" w:cs="Times New Roman"/>
                <w:color w:val="000000" w:themeColor="text1"/>
                <w:sz w:val="24"/>
              </w:rPr>
              <w:t>等必须采取防渗措施，杜绝各类废水下渗的通道。另外，</w:t>
            </w:r>
            <w:r>
              <w:rPr>
                <w:rFonts w:hint="default" w:ascii="Times New Roman" w:hAnsi="Times New Roman" w:cs="Times New Roman"/>
                <w:color w:val="000000" w:themeColor="text1"/>
                <w:sz w:val="24"/>
                <w:lang w:val="en-US" w:eastAsia="zh-CN"/>
              </w:rPr>
              <w:t>应加强生产管理，合理安排生产计划，尽量减少物料的临时堆存时间，及时处理及外售。</w:t>
            </w:r>
          </w:p>
          <w:p w14:paraId="6DD16885">
            <w:pPr>
              <w:adjustRightInd w:val="0"/>
              <w:snapToGrid w:val="0"/>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②分区</w:t>
            </w:r>
            <w:bookmarkEnd w:id="26"/>
            <w:bookmarkEnd w:id="27"/>
            <w:bookmarkEnd w:id="28"/>
            <w:bookmarkEnd w:id="29"/>
            <w:bookmarkEnd w:id="30"/>
            <w:bookmarkEnd w:id="31"/>
            <w:bookmarkEnd w:id="32"/>
            <w:bookmarkEnd w:id="33"/>
            <w:bookmarkEnd w:id="34"/>
            <w:bookmarkEnd w:id="35"/>
            <w:bookmarkEnd w:id="36"/>
            <w:bookmarkEnd w:id="37"/>
            <w:r>
              <w:rPr>
                <w:rFonts w:hint="default" w:ascii="Times New Roman" w:hAnsi="Times New Roman" w:cs="Times New Roman"/>
                <w:color w:val="000000" w:themeColor="text1"/>
                <w:sz w:val="24"/>
              </w:rPr>
              <w:t>防渗</w:t>
            </w:r>
          </w:p>
          <w:p w14:paraId="48B9C0F0">
            <w:pPr>
              <w:adjustRightInd w:val="0"/>
              <w:snapToGrid w:val="0"/>
              <w:spacing w:line="36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b/>
                <w:color w:val="000000" w:themeColor="text1"/>
                <w:sz w:val="21"/>
                <w:szCs w:val="21"/>
              </w:rPr>
              <w:t>表4-1</w:t>
            </w:r>
            <w:r>
              <w:rPr>
                <w:rFonts w:hint="eastAsia" w:ascii="Times New Roman" w:hAnsi="Times New Roman" w:cs="Times New Roman"/>
                <w:b/>
                <w:color w:val="000000" w:themeColor="text1"/>
                <w:sz w:val="21"/>
                <w:szCs w:val="21"/>
                <w:lang w:val="en-US" w:eastAsia="zh-CN"/>
              </w:rPr>
              <w:t>5</w:t>
            </w:r>
            <w:r>
              <w:rPr>
                <w:rFonts w:hint="default" w:ascii="Times New Roman" w:hAnsi="Times New Roman" w:cs="Times New Roman"/>
                <w:b/>
                <w:color w:val="000000" w:themeColor="text1"/>
                <w:sz w:val="21"/>
                <w:szCs w:val="21"/>
              </w:rPr>
              <w:t xml:space="preserve">  分区防渗情况一览表</w:t>
            </w:r>
          </w:p>
          <w:tbl>
            <w:tblPr>
              <w:tblStyle w:val="28"/>
              <w:tblW w:w="8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421"/>
              <w:gridCol w:w="2330"/>
              <w:gridCol w:w="3695"/>
            </w:tblGrid>
            <w:tr w14:paraId="655C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7CA480E">
                  <w:pPr>
                    <w:adjustRightInd w:val="0"/>
                    <w:snapToGrid w:val="0"/>
                    <w:jc w:val="center"/>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序号</w:t>
                  </w:r>
                </w:p>
              </w:tc>
              <w:tc>
                <w:tcPr>
                  <w:tcW w:w="1421" w:type="dxa"/>
                  <w:tcBorders>
                    <w:top w:val="single" w:color="auto" w:sz="4" w:space="0"/>
                    <w:left w:val="nil"/>
                    <w:bottom w:val="single" w:color="auto" w:sz="4" w:space="0"/>
                    <w:right w:val="single" w:color="auto" w:sz="4" w:space="0"/>
                  </w:tcBorders>
                  <w:tcMar>
                    <w:left w:w="57" w:type="dxa"/>
                    <w:right w:w="57" w:type="dxa"/>
                  </w:tcMar>
                  <w:vAlign w:val="center"/>
                </w:tcPr>
                <w:p w14:paraId="50E1EB6E">
                  <w:pPr>
                    <w:adjustRightInd w:val="0"/>
                    <w:snapToGrid w:val="0"/>
                    <w:jc w:val="center"/>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防渗分区</w:t>
                  </w:r>
                </w:p>
              </w:tc>
              <w:tc>
                <w:tcPr>
                  <w:tcW w:w="2330" w:type="dxa"/>
                  <w:tcBorders>
                    <w:top w:val="single" w:color="auto" w:sz="4" w:space="0"/>
                    <w:left w:val="nil"/>
                    <w:bottom w:val="single" w:color="auto" w:sz="4" w:space="0"/>
                    <w:right w:val="single" w:color="auto" w:sz="4" w:space="0"/>
                  </w:tcBorders>
                  <w:tcMar>
                    <w:left w:w="57" w:type="dxa"/>
                    <w:right w:w="57" w:type="dxa"/>
                  </w:tcMar>
                  <w:vAlign w:val="center"/>
                </w:tcPr>
                <w:p w14:paraId="19BFCAAA">
                  <w:pPr>
                    <w:adjustRightInd w:val="0"/>
                    <w:snapToGrid w:val="0"/>
                    <w:jc w:val="center"/>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涉及区域</w:t>
                  </w:r>
                </w:p>
              </w:tc>
              <w:tc>
                <w:tcPr>
                  <w:tcW w:w="3695" w:type="dxa"/>
                  <w:tcBorders>
                    <w:top w:val="single" w:color="auto" w:sz="4" w:space="0"/>
                    <w:left w:val="nil"/>
                    <w:bottom w:val="single" w:color="auto" w:sz="4" w:space="0"/>
                    <w:right w:val="single" w:color="auto" w:sz="4" w:space="0"/>
                  </w:tcBorders>
                  <w:tcMar>
                    <w:left w:w="57" w:type="dxa"/>
                    <w:right w:w="57" w:type="dxa"/>
                  </w:tcMar>
                  <w:vAlign w:val="center"/>
                </w:tcPr>
                <w:p w14:paraId="2A3DDDC8">
                  <w:pPr>
                    <w:adjustRightInd w:val="0"/>
                    <w:snapToGrid w:val="0"/>
                    <w:jc w:val="center"/>
                    <w:rPr>
                      <w:rFonts w:hint="default" w:ascii="Times New Roman" w:hAnsi="Times New Roman" w:cs="Times New Roman"/>
                      <w:bCs/>
                      <w:color w:val="000000" w:themeColor="text1"/>
                      <w:sz w:val="21"/>
                      <w:szCs w:val="21"/>
                    </w:rPr>
                  </w:pPr>
                  <w:r>
                    <w:rPr>
                      <w:rFonts w:hint="default" w:ascii="Times New Roman" w:hAnsi="Times New Roman" w:cs="Times New Roman"/>
                      <w:bCs/>
                      <w:color w:val="000000" w:themeColor="text1"/>
                      <w:sz w:val="21"/>
                      <w:szCs w:val="21"/>
                    </w:rPr>
                    <w:t>防渗要求</w:t>
                  </w:r>
                </w:p>
              </w:tc>
            </w:tr>
            <w:tr w14:paraId="063A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46532785">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w:t>
                  </w:r>
                </w:p>
              </w:tc>
              <w:tc>
                <w:tcPr>
                  <w:tcW w:w="1421" w:type="dxa"/>
                  <w:tcBorders>
                    <w:top w:val="single" w:color="auto" w:sz="4" w:space="0"/>
                    <w:left w:val="nil"/>
                    <w:bottom w:val="single" w:color="auto" w:sz="4" w:space="0"/>
                    <w:right w:val="single" w:color="auto" w:sz="4" w:space="0"/>
                  </w:tcBorders>
                  <w:tcMar>
                    <w:left w:w="57" w:type="dxa"/>
                    <w:right w:w="57" w:type="dxa"/>
                  </w:tcMar>
                  <w:vAlign w:val="center"/>
                </w:tcPr>
                <w:p w14:paraId="54A88983">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重点防渗区</w:t>
                  </w:r>
                </w:p>
              </w:tc>
              <w:tc>
                <w:tcPr>
                  <w:tcW w:w="2330" w:type="dxa"/>
                  <w:tcBorders>
                    <w:top w:val="single" w:color="auto" w:sz="4" w:space="0"/>
                    <w:left w:val="nil"/>
                    <w:bottom w:val="single" w:color="auto" w:sz="4" w:space="0"/>
                    <w:right w:val="single" w:color="auto" w:sz="4" w:space="0"/>
                  </w:tcBorders>
                  <w:tcMar>
                    <w:left w:w="57" w:type="dxa"/>
                    <w:right w:w="57" w:type="dxa"/>
                  </w:tcMar>
                  <w:vAlign w:val="center"/>
                </w:tcPr>
                <w:p w14:paraId="0F1C9007">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危废暂存间</w:t>
                  </w:r>
                </w:p>
              </w:tc>
              <w:tc>
                <w:tcPr>
                  <w:tcW w:w="3695" w:type="dxa"/>
                  <w:tcBorders>
                    <w:top w:val="single" w:color="auto" w:sz="4" w:space="0"/>
                    <w:left w:val="nil"/>
                    <w:bottom w:val="single" w:color="auto" w:sz="4" w:space="0"/>
                    <w:right w:val="single" w:color="auto" w:sz="4" w:space="0"/>
                  </w:tcBorders>
                  <w:tcMar>
                    <w:left w:w="57" w:type="dxa"/>
                    <w:right w:w="57" w:type="dxa"/>
                  </w:tcMar>
                  <w:vAlign w:val="center"/>
                </w:tcPr>
                <w:p w14:paraId="7BF22540">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bCs/>
                      <w:color w:val="000000" w:themeColor="text1"/>
                      <w:sz w:val="21"/>
                      <w:szCs w:val="21"/>
                    </w:rPr>
                    <w:t>防渗</w:t>
                  </w:r>
                  <w:r>
                    <w:rPr>
                      <w:rFonts w:hint="default" w:ascii="Times New Roman" w:hAnsi="Times New Roman" w:cs="Times New Roman"/>
                      <w:color w:val="000000" w:themeColor="text1"/>
                      <w:sz w:val="21"/>
                      <w:szCs w:val="21"/>
                    </w:rPr>
                    <w:t>至少等效2mm厚的其它人工材料，渗透系数≤1.0×10</w:t>
                  </w:r>
                  <w:r>
                    <w:rPr>
                      <w:rFonts w:hint="default" w:ascii="Times New Roman" w:hAnsi="Times New Roman" w:cs="Times New Roman"/>
                      <w:color w:val="000000" w:themeColor="text1"/>
                      <w:sz w:val="21"/>
                      <w:szCs w:val="21"/>
                      <w:vertAlign w:val="superscript"/>
                    </w:rPr>
                    <w:t>-10</w:t>
                  </w:r>
                  <w:r>
                    <w:rPr>
                      <w:rFonts w:hint="default" w:ascii="Times New Roman" w:hAnsi="Times New Roman" w:cs="Times New Roman"/>
                      <w:color w:val="000000" w:themeColor="text1"/>
                      <w:sz w:val="21"/>
                      <w:szCs w:val="21"/>
                    </w:rPr>
                    <w:t>cm/s</w:t>
                  </w:r>
                </w:p>
              </w:tc>
            </w:tr>
            <w:tr w14:paraId="5C90A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23A48A07">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w:t>
                  </w:r>
                </w:p>
              </w:tc>
              <w:tc>
                <w:tcPr>
                  <w:tcW w:w="1421" w:type="dxa"/>
                  <w:tcBorders>
                    <w:top w:val="single" w:color="auto" w:sz="4" w:space="0"/>
                    <w:left w:val="nil"/>
                    <w:bottom w:val="single" w:color="auto" w:sz="4" w:space="0"/>
                    <w:right w:val="single" w:color="auto" w:sz="4" w:space="0"/>
                  </w:tcBorders>
                  <w:tcMar>
                    <w:left w:w="57" w:type="dxa"/>
                    <w:right w:w="57" w:type="dxa"/>
                  </w:tcMar>
                  <w:vAlign w:val="center"/>
                </w:tcPr>
                <w:p w14:paraId="12AD785C">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一般防渗区</w:t>
                  </w:r>
                </w:p>
              </w:tc>
              <w:tc>
                <w:tcPr>
                  <w:tcW w:w="2330" w:type="dxa"/>
                  <w:tcBorders>
                    <w:top w:val="single" w:color="auto" w:sz="4" w:space="0"/>
                    <w:left w:val="nil"/>
                    <w:bottom w:val="single" w:color="auto" w:sz="4" w:space="0"/>
                    <w:right w:val="single" w:color="auto" w:sz="4" w:space="0"/>
                  </w:tcBorders>
                  <w:tcMar>
                    <w:left w:w="57" w:type="dxa"/>
                    <w:right w:w="57" w:type="dxa"/>
                  </w:tcMar>
                  <w:vAlign w:val="center"/>
                </w:tcPr>
                <w:p w14:paraId="1A218A3A">
                  <w:pPr>
                    <w:adjustRightInd w:val="0"/>
                    <w:snapToGrid w:val="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cs="Times New Roman"/>
                      <w:color w:val="000000" w:themeColor="text1"/>
                      <w:sz w:val="21"/>
                      <w:szCs w:val="21"/>
                      <w:lang w:val="en-US" w:eastAsia="zh-CN"/>
                    </w:rPr>
                    <w:t>1#生产车间、2#生产车间、原料堆棚、</w:t>
                  </w:r>
                  <w:r>
                    <w:rPr>
                      <w:rFonts w:hint="eastAsia" w:ascii="Times New Roman" w:hAnsi="Times New Roman" w:cs="Times New Roman"/>
                      <w:color w:val="000000" w:themeColor="text1"/>
                      <w:sz w:val="21"/>
                      <w:szCs w:val="21"/>
                      <w:lang w:val="en-US" w:eastAsia="zh-CN"/>
                    </w:rPr>
                    <w:t>成品</w:t>
                  </w:r>
                  <w:r>
                    <w:rPr>
                      <w:rFonts w:hint="default" w:ascii="Times New Roman" w:hAnsi="Times New Roman" w:cs="Times New Roman"/>
                      <w:color w:val="000000" w:themeColor="text1"/>
                      <w:sz w:val="21"/>
                      <w:szCs w:val="21"/>
                      <w:lang w:val="en-US" w:eastAsia="zh-CN"/>
                    </w:rPr>
                    <w:t>堆场、尾矿</w:t>
                  </w:r>
                  <w:r>
                    <w:rPr>
                      <w:rFonts w:hint="eastAsia" w:ascii="Times New Roman" w:hAnsi="Times New Roman" w:cs="Times New Roman"/>
                      <w:color w:val="000000" w:themeColor="text1"/>
                      <w:sz w:val="21"/>
                      <w:szCs w:val="21"/>
                      <w:lang w:val="en-US" w:eastAsia="zh-CN"/>
                    </w:rPr>
                    <w:t>临时</w:t>
                  </w:r>
                  <w:r>
                    <w:rPr>
                      <w:rFonts w:hint="default" w:ascii="Times New Roman" w:hAnsi="Times New Roman" w:cs="Times New Roman"/>
                      <w:color w:val="000000" w:themeColor="text1"/>
                      <w:sz w:val="21"/>
                      <w:szCs w:val="21"/>
                      <w:lang w:val="en-US" w:eastAsia="zh-CN"/>
                    </w:rPr>
                    <w:t>堆场、初期雨水池</w:t>
                  </w:r>
                </w:p>
              </w:tc>
              <w:tc>
                <w:tcPr>
                  <w:tcW w:w="3695" w:type="dxa"/>
                  <w:tcBorders>
                    <w:top w:val="single" w:color="auto" w:sz="4" w:space="0"/>
                    <w:left w:val="nil"/>
                    <w:bottom w:val="single" w:color="auto" w:sz="4" w:space="0"/>
                    <w:right w:val="single" w:color="auto" w:sz="4" w:space="0"/>
                  </w:tcBorders>
                  <w:tcMar>
                    <w:left w:w="57" w:type="dxa"/>
                    <w:right w:w="57" w:type="dxa"/>
                  </w:tcMar>
                  <w:vAlign w:val="center"/>
                </w:tcPr>
                <w:p w14:paraId="1F88FEF5">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防渗能力等效黏土防渗层Mb≥1.5m，渗透系数K≤10</w:t>
                  </w:r>
                  <w:r>
                    <w:rPr>
                      <w:rFonts w:hint="default" w:ascii="Times New Roman" w:hAnsi="Times New Roman" w:cs="Times New Roman"/>
                      <w:color w:val="000000" w:themeColor="text1"/>
                      <w:sz w:val="21"/>
                      <w:szCs w:val="21"/>
                      <w:vertAlign w:val="superscript"/>
                    </w:rPr>
                    <w:t>-7</w:t>
                  </w:r>
                  <w:r>
                    <w:rPr>
                      <w:rFonts w:hint="default" w:ascii="Times New Roman" w:hAnsi="Times New Roman" w:cs="Times New Roman"/>
                      <w:color w:val="000000" w:themeColor="text1"/>
                      <w:sz w:val="21"/>
                      <w:szCs w:val="21"/>
                    </w:rPr>
                    <w:t>cm/s</w:t>
                  </w:r>
                </w:p>
              </w:tc>
            </w:tr>
            <w:tr w14:paraId="3C91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0"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1CA1F585">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3</w:t>
                  </w:r>
                </w:p>
              </w:tc>
              <w:tc>
                <w:tcPr>
                  <w:tcW w:w="1421" w:type="dxa"/>
                  <w:tcBorders>
                    <w:top w:val="single" w:color="auto" w:sz="4" w:space="0"/>
                    <w:left w:val="nil"/>
                    <w:bottom w:val="single" w:color="auto" w:sz="4" w:space="0"/>
                    <w:right w:val="single" w:color="auto" w:sz="4" w:space="0"/>
                  </w:tcBorders>
                  <w:tcMar>
                    <w:left w:w="57" w:type="dxa"/>
                    <w:right w:w="57" w:type="dxa"/>
                  </w:tcMar>
                  <w:vAlign w:val="center"/>
                </w:tcPr>
                <w:p w14:paraId="613B381E">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简单防渗区</w:t>
                  </w:r>
                </w:p>
              </w:tc>
              <w:tc>
                <w:tcPr>
                  <w:tcW w:w="2330" w:type="dxa"/>
                  <w:tcBorders>
                    <w:top w:val="single" w:color="auto" w:sz="4" w:space="0"/>
                    <w:left w:val="nil"/>
                    <w:bottom w:val="single" w:color="auto" w:sz="4" w:space="0"/>
                    <w:right w:val="single" w:color="auto" w:sz="4" w:space="0"/>
                  </w:tcBorders>
                  <w:tcMar>
                    <w:left w:w="57" w:type="dxa"/>
                    <w:right w:w="57" w:type="dxa"/>
                  </w:tcMar>
                  <w:vAlign w:val="center"/>
                </w:tcPr>
                <w:p w14:paraId="01ECB519">
                  <w:pPr>
                    <w:adjustRightInd w:val="0"/>
                    <w:snapToGrid w:val="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cs="Times New Roman"/>
                      <w:color w:val="000000" w:themeColor="text1"/>
                      <w:sz w:val="21"/>
                      <w:szCs w:val="21"/>
                      <w:lang w:val="en-US" w:eastAsia="zh-CN"/>
                    </w:rPr>
                    <w:t>厂区道路等其它区域</w:t>
                  </w:r>
                </w:p>
              </w:tc>
              <w:tc>
                <w:tcPr>
                  <w:tcW w:w="3695" w:type="dxa"/>
                  <w:tcBorders>
                    <w:top w:val="single" w:color="auto" w:sz="4" w:space="0"/>
                    <w:left w:val="nil"/>
                    <w:bottom w:val="single" w:color="auto" w:sz="4" w:space="0"/>
                    <w:right w:val="single" w:color="auto" w:sz="4" w:space="0"/>
                  </w:tcBorders>
                  <w:tcMar>
                    <w:left w:w="57" w:type="dxa"/>
                    <w:right w:w="57" w:type="dxa"/>
                  </w:tcMar>
                  <w:vAlign w:val="center"/>
                </w:tcPr>
                <w:p w14:paraId="6B0B86EE">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一般地面硬化</w:t>
                  </w:r>
                </w:p>
              </w:tc>
            </w:tr>
          </w:tbl>
          <w:p w14:paraId="5C88CF78">
            <w:pPr>
              <w:adjustRightInd w:val="0"/>
              <w:snapToGrid w:val="0"/>
              <w:spacing w:before="120" w:beforeLines="50"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③环境管理</w:t>
            </w:r>
          </w:p>
          <w:p w14:paraId="1868A1F8">
            <w:pPr>
              <w:spacing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项目运营过程中，设置专人管理环保设施，重点定期检查管道、危废暂存间等，禁止出现基础地面破损、开裂等会导致渗漏的情况，同时要求制定应急预案，配置应急物资，定期检查禁止出现基础地面破损，规范人员的日常管理维护和应急处置。</w:t>
            </w:r>
          </w:p>
          <w:p w14:paraId="385DACED">
            <w:pPr>
              <w:adjustRightInd w:val="0"/>
              <w:snapToGrid w:val="0"/>
              <w:spacing w:line="360" w:lineRule="auto"/>
              <w:ind w:firstLine="482" w:firstLineChars="200"/>
              <w:rPr>
                <w:rFonts w:hint="default" w:ascii="Times New Roman" w:hAnsi="Times New Roman" w:cs="Times New Roman"/>
                <w:color w:val="000000" w:themeColor="text1"/>
                <w:sz w:val="24"/>
              </w:rPr>
            </w:pPr>
            <w:r>
              <w:rPr>
                <w:rFonts w:hint="default" w:ascii="Times New Roman" w:hAnsi="Times New Roman" w:cs="Times New Roman"/>
                <w:b/>
                <w:color w:val="000000" w:themeColor="text1"/>
                <w:sz w:val="24"/>
              </w:rPr>
              <w:t>（3）环境影响分析与评价</w:t>
            </w:r>
          </w:p>
          <w:p w14:paraId="499F25C9">
            <w:pPr>
              <w:spacing w:line="360" w:lineRule="auto"/>
              <w:ind w:firstLine="48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rPr>
              <w:t>正常情况下采用源头控制、分区防渗、并加强环境管理的情况下，项目发生渗漏或泄漏穿过防渗层进入土壤并造成地下水污染的可能性很小，土壤和地下水环境的保护应以预防为主。应尽可能降低项目发生地下水污染的概率，项目建设时严格进行防渗设计和施工，运营期加强检查和维护管理，对区域地下水环境影响可接受。</w:t>
            </w:r>
          </w:p>
          <w:p w14:paraId="62835A3B">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6、生态环境影响</w:t>
            </w:r>
          </w:p>
          <w:p w14:paraId="3B9D09C8">
            <w:pPr>
              <w:adjustRightInd w:val="0"/>
              <w:snapToGrid w:val="0"/>
              <w:spacing w:line="360" w:lineRule="auto"/>
              <w:ind w:firstLine="480" w:firstLineChars="200"/>
              <w:jc w:val="left"/>
              <w:rPr>
                <w:rFonts w:hint="default" w:ascii="Times New Roman" w:hAnsi="Times New Roman" w:eastAsia="宋体" w:cs="Times New Roman"/>
                <w:color w:val="000000" w:themeColor="text1"/>
                <w:spacing w:val="0"/>
                <w:sz w:val="24"/>
                <w:szCs w:val="24"/>
                <w:highlight w:val="none"/>
                <w:lang w:eastAsia="zh-CN"/>
              </w:rPr>
            </w:pPr>
            <w:r>
              <w:rPr>
                <w:rFonts w:hint="default" w:ascii="Times New Roman" w:hAnsi="Times New Roman" w:cs="Times New Roman"/>
                <w:color w:val="000000" w:themeColor="text1"/>
                <w:sz w:val="24"/>
                <w:szCs w:val="24"/>
                <w:highlight w:val="none"/>
                <w:lang w:val="en-US" w:eastAsia="zh-CN"/>
              </w:rPr>
              <w:t>项目位于</w:t>
            </w:r>
            <w:r>
              <w:rPr>
                <w:rFonts w:hint="default" w:ascii="Times New Roman" w:hAnsi="Times New Roman" w:cs="Times New Roman"/>
                <w:color w:val="000000" w:themeColor="text1"/>
                <w:sz w:val="24"/>
                <w:szCs w:val="24"/>
                <w:highlight w:val="none"/>
              </w:rPr>
              <w:t>砚山县阿舍冶炼厂内</w:t>
            </w:r>
            <w:r>
              <w:rPr>
                <w:rFonts w:hint="default" w:ascii="Times New Roman" w:hAnsi="Times New Roman" w:cs="Times New Roman"/>
                <w:color w:val="000000" w:themeColor="text1"/>
                <w:sz w:val="24"/>
                <w:szCs w:val="24"/>
                <w:highlight w:val="none"/>
                <w:lang w:val="en-US" w:eastAsia="zh-CN"/>
              </w:rPr>
              <w:t>，用地方式为租赁，用地性质为工业用地，不新增占地。</w:t>
            </w:r>
            <w:r>
              <w:rPr>
                <w:rFonts w:hint="default" w:ascii="Times New Roman" w:hAnsi="Times New Roman" w:eastAsia="宋体" w:cs="Times New Roman"/>
                <w:color w:val="000000" w:themeColor="text1"/>
                <w:kern w:val="0"/>
                <w:sz w:val="24"/>
                <w:szCs w:val="24"/>
                <w:lang w:val="en-US" w:eastAsia="zh-CN"/>
              </w:rPr>
              <w:t>项目区域受人类活动影响较大，</w:t>
            </w:r>
            <w:r>
              <w:rPr>
                <w:rFonts w:hint="default" w:ascii="Times New Roman" w:hAnsi="Times New Roman" w:cs="Times New Roman"/>
                <w:color w:val="000000" w:themeColor="text1"/>
                <w:sz w:val="24"/>
                <w:szCs w:val="24"/>
                <w:highlight w:val="none"/>
                <w:lang w:val="en-US" w:eastAsia="zh-CN"/>
              </w:rPr>
              <w:t>用地范围内已无原生植被，主要为杂草、</w:t>
            </w:r>
            <w:r>
              <w:rPr>
                <w:rFonts w:hint="default" w:ascii="Times New Roman" w:hAnsi="Times New Roman" w:cs="Times New Roman"/>
                <w:color w:val="000000" w:themeColor="text1"/>
                <w:sz w:val="24"/>
                <w:highlight w:val="none"/>
              </w:rPr>
              <w:t>绿化行道树等人工植被</w:t>
            </w:r>
            <w:r>
              <w:rPr>
                <w:rFonts w:hint="default" w:ascii="Times New Roman" w:hAnsi="Times New Roman" w:cs="Times New Roman"/>
                <w:color w:val="000000" w:themeColor="text1"/>
                <w:sz w:val="24"/>
                <w:szCs w:val="24"/>
                <w:highlight w:val="none"/>
                <w:lang w:val="en-US" w:eastAsia="zh-CN"/>
              </w:rPr>
              <w:t>，项目建设对生态环境影响较小</w:t>
            </w:r>
            <w:r>
              <w:rPr>
                <w:rFonts w:hint="default" w:ascii="Times New Roman" w:hAnsi="Times New Roman" w:eastAsia="宋体" w:cs="Times New Roman"/>
                <w:color w:val="000000" w:themeColor="text1"/>
                <w:spacing w:val="0"/>
                <w:sz w:val="24"/>
                <w:szCs w:val="24"/>
                <w:highlight w:val="none"/>
                <w:lang w:eastAsia="zh-CN"/>
              </w:rPr>
              <w:t>。</w:t>
            </w:r>
          </w:p>
          <w:p w14:paraId="01F015E1">
            <w:pPr>
              <w:spacing w:line="360" w:lineRule="auto"/>
              <w:ind w:firstLine="482" w:firstLineChars="200"/>
              <w:rPr>
                <w:rFonts w:hint="default" w:ascii="Times New Roman" w:hAnsi="Times New Roman" w:cs="Times New Roman"/>
                <w:b/>
                <w:bCs/>
                <w:color w:val="000000" w:themeColor="text1"/>
                <w:sz w:val="24"/>
                <w:szCs w:val="24"/>
                <w:lang w:val="en-US" w:eastAsia="zh-CN"/>
              </w:rPr>
            </w:pPr>
            <w:r>
              <w:rPr>
                <w:rFonts w:hint="default" w:ascii="Times New Roman" w:hAnsi="Times New Roman" w:cs="Times New Roman"/>
                <w:b/>
                <w:bCs/>
                <w:color w:val="000000" w:themeColor="text1"/>
                <w:sz w:val="24"/>
                <w:szCs w:val="24"/>
                <w:lang w:val="en-US" w:eastAsia="zh-CN"/>
              </w:rPr>
              <w:t>7、环境风险分析</w:t>
            </w:r>
          </w:p>
          <w:p w14:paraId="3F1CFEEA">
            <w:pPr>
              <w:spacing w:line="360" w:lineRule="auto"/>
              <w:ind w:firstLine="482" w:firstLineChars="200"/>
              <w:jc w:val="left"/>
              <w:rPr>
                <w:rFonts w:hint="default" w:ascii="Times New Roman" w:hAnsi="Times New Roman" w:eastAsia="宋体" w:cs="Times New Roman"/>
                <w:b/>
                <w:bCs/>
                <w:color w:val="000000" w:themeColor="text1"/>
                <w:sz w:val="24"/>
                <w:szCs w:val="24"/>
                <w:highlight w:val="none"/>
                <w:lang w:val="en-US" w:eastAsia="zh-CN"/>
              </w:rPr>
            </w:pPr>
            <w:r>
              <w:rPr>
                <w:rFonts w:hint="default" w:ascii="Times New Roman" w:hAnsi="Times New Roman" w:cs="Times New Roman"/>
                <w:b/>
                <w:bCs/>
                <w:color w:val="000000" w:themeColor="text1"/>
                <w:sz w:val="24"/>
                <w:szCs w:val="24"/>
                <w:highlight w:val="none"/>
                <w:lang w:val="en-US" w:eastAsia="zh-CN"/>
              </w:rPr>
              <w:t>（1）</w:t>
            </w:r>
            <w:r>
              <w:rPr>
                <w:rFonts w:hint="default" w:ascii="Times New Roman" w:hAnsi="Times New Roman" w:eastAsia="宋体" w:cs="Times New Roman"/>
                <w:b/>
                <w:bCs/>
                <w:color w:val="000000" w:themeColor="text1"/>
                <w:sz w:val="24"/>
                <w:szCs w:val="24"/>
                <w:highlight w:val="none"/>
                <w:lang w:val="en-US" w:eastAsia="zh-CN"/>
              </w:rPr>
              <w:t>风险调查</w:t>
            </w:r>
          </w:p>
          <w:p w14:paraId="77C1F2ED">
            <w:pPr>
              <w:spacing w:line="360" w:lineRule="auto"/>
              <w:ind w:firstLine="480" w:firstLineChars="200"/>
              <w:rPr>
                <w:rFonts w:hint="default" w:ascii="Times New Roman" w:hAnsi="Times New Roman" w:cs="Times New Roman"/>
                <w:color w:val="000000" w:themeColor="text1"/>
                <w:sz w:val="24"/>
                <w:szCs w:val="24"/>
                <w:highlight w:val="none"/>
              </w:rPr>
            </w:pPr>
            <w:r>
              <w:rPr>
                <w:rFonts w:hint="default" w:ascii="Times New Roman" w:hAnsi="Times New Roman" w:cs="Times New Roman"/>
                <w:color w:val="000000" w:themeColor="text1"/>
                <w:sz w:val="24"/>
                <w:szCs w:val="24"/>
                <w:highlight w:val="none"/>
              </w:rPr>
              <w:t>根据《建设项目环境风险评价技术导则》（HJ169-2018）</w:t>
            </w:r>
            <w:r>
              <w:rPr>
                <w:rFonts w:hint="default" w:ascii="Times New Roman" w:hAnsi="Times New Roman" w:cs="Times New Roman"/>
                <w:color w:val="000000" w:themeColor="text1"/>
                <w:sz w:val="24"/>
                <w:szCs w:val="24"/>
                <w:highlight w:val="none"/>
                <w:lang w:eastAsia="zh-CN"/>
              </w:rPr>
              <w:t>附录</w:t>
            </w:r>
            <w:r>
              <w:rPr>
                <w:rFonts w:hint="default" w:ascii="Times New Roman" w:hAnsi="Times New Roman" w:cs="Times New Roman"/>
                <w:color w:val="000000" w:themeColor="text1"/>
                <w:sz w:val="24"/>
                <w:szCs w:val="24"/>
                <w:highlight w:val="none"/>
                <w:lang w:val="en-US" w:eastAsia="zh-CN"/>
              </w:rPr>
              <w:t>B</w:t>
            </w:r>
            <w:r>
              <w:rPr>
                <w:rFonts w:hint="default" w:ascii="Times New Roman" w:hAnsi="Times New Roman" w:cs="Times New Roman"/>
                <w:color w:val="000000" w:themeColor="text1"/>
                <w:sz w:val="24"/>
                <w:szCs w:val="24"/>
                <w:highlight w:val="none"/>
                <w:lang w:eastAsia="zh-CN"/>
              </w:rPr>
              <w:t>，</w:t>
            </w:r>
            <w:r>
              <w:rPr>
                <w:rFonts w:hint="default" w:ascii="Times New Roman" w:hAnsi="Times New Roman" w:cs="Times New Roman"/>
                <w:color w:val="000000" w:themeColor="text1"/>
                <w:sz w:val="24"/>
                <w:szCs w:val="24"/>
                <w:highlight w:val="none"/>
              </w:rPr>
              <w:t>项目运营过程中涉及的风险物质主要为</w:t>
            </w:r>
            <w:r>
              <w:rPr>
                <w:rFonts w:hint="default" w:ascii="Times New Roman" w:hAnsi="Times New Roman" w:cs="Times New Roman"/>
                <w:color w:val="000000" w:themeColor="text1"/>
                <w:sz w:val="24"/>
                <w:szCs w:val="24"/>
                <w:highlight w:val="none"/>
                <w:lang w:eastAsia="zh-CN"/>
              </w:rPr>
              <w:t>废</w:t>
            </w:r>
            <w:r>
              <w:rPr>
                <w:rFonts w:hint="default" w:ascii="Times New Roman" w:hAnsi="Times New Roman" w:cs="Times New Roman"/>
                <w:color w:val="000000" w:themeColor="text1"/>
                <w:sz w:val="24"/>
                <w:szCs w:val="24"/>
                <w:highlight w:val="none"/>
                <w:lang w:val="en-US" w:eastAsia="zh-CN"/>
              </w:rPr>
              <w:t>矿物油</w:t>
            </w:r>
            <w:r>
              <w:rPr>
                <w:rFonts w:hint="default" w:ascii="Times New Roman" w:hAnsi="Times New Roman" w:cs="Times New Roman"/>
                <w:color w:val="000000" w:themeColor="text1"/>
                <w:sz w:val="24"/>
                <w:szCs w:val="24"/>
                <w:highlight w:val="none"/>
              </w:rPr>
              <w:t>。</w:t>
            </w:r>
          </w:p>
          <w:p w14:paraId="634C11C1">
            <w:pPr>
              <w:spacing w:line="360" w:lineRule="auto"/>
              <w:ind w:firstLine="482" w:firstLineChars="200"/>
              <w:jc w:val="left"/>
              <w:rPr>
                <w:rFonts w:hint="default" w:ascii="Times New Roman" w:hAnsi="Times New Roman" w:eastAsia="宋体" w:cs="Times New Roman"/>
                <w:b/>
                <w:bCs/>
                <w:color w:val="000000" w:themeColor="text1"/>
                <w:sz w:val="24"/>
                <w:szCs w:val="24"/>
                <w:highlight w:val="none"/>
              </w:rPr>
            </w:pPr>
            <w:r>
              <w:rPr>
                <w:rFonts w:hint="default" w:ascii="Times New Roman" w:hAnsi="Times New Roman" w:cs="Times New Roman"/>
                <w:b/>
                <w:bCs/>
                <w:color w:val="000000" w:themeColor="text1"/>
                <w:sz w:val="24"/>
                <w:szCs w:val="24"/>
                <w:highlight w:val="none"/>
                <w:lang w:val="en-US" w:eastAsia="zh-CN"/>
              </w:rPr>
              <w:t>（2）</w:t>
            </w:r>
            <w:r>
              <w:rPr>
                <w:rFonts w:hint="default" w:ascii="Times New Roman" w:hAnsi="Times New Roman" w:eastAsia="宋体" w:cs="Times New Roman"/>
                <w:b/>
                <w:bCs/>
                <w:color w:val="000000" w:themeColor="text1"/>
                <w:sz w:val="24"/>
                <w:szCs w:val="24"/>
                <w:highlight w:val="none"/>
              </w:rPr>
              <w:t>环境风险识别</w:t>
            </w:r>
          </w:p>
          <w:p w14:paraId="175B658B">
            <w:pPr>
              <w:spacing w:line="360" w:lineRule="auto"/>
              <w:ind w:firstLine="480" w:firstLineChars="200"/>
              <w:jc w:val="left"/>
              <w:rPr>
                <w:rFonts w:hint="default" w:ascii="Times New Roman" w:hAnsi="Times New Roman" w:cs="Times New Roman"/>
                <w:color w:val="000000" w:themeColor="text1"/>
                <w:sz w:val="24"/>
                <w:szCs w:val="24"/>
                <w:highlight w:val="none"/>
                <w:lang w:eastAsia="zh-CN"/>
              </w:rPr>
            </w:pPr>
            <w:r>
              <w:rPr>
                <w:rFonts w:hint="default" w:ascii="Times New Roman" w:hAnsi="Times New Roman" w:cs="Times New Roman"/>
                <w:color w:val="000000" w:themeColor="text1"/>
                <w:sz w:val="24"/>
                <w:szCs w:val="24"/>
                <w:highlight w:val="none"/>
                <w:lang w:eastAsia="zh-CN"/>
              </w:rPr>
              <w:t>根据</w:t>
            </w:r>
            <w:r>
              <w:rPr>
                <w:rFonts w:hint="default" w:ascii="Times New Roman" w:hAnsi="Times New Roman" w:cs="Times New Roman"/>
                <w:color w:val="000000" w:themeColor="text1"/>
                <w:sz w:val="24"/>
                <w:szCs w:val="24"/>
                <w:highlight w:val="none"/>
              </w:rPr>
              <w:t>《建设项目环境风险评价技术导则》（HJ169-2018）中附录B</w:t>
            </w:r>
            <w:r>
              <w:rPr>
                <w:rFonts w:hint="default" w:ascii="Times New Roman" w:hAnsi="Times New Roman" w:cs="Times New Roman"/>
                <w:color w:val="000000" w:themeColor="text1"/>
                <w:sz w:val="24"/>
                <w:szCs w:val="24"/>
                <w:highlight w:val="none"/>
                <w:lang w:eastAsia="zh-CN"/>
              </w:rPr>
              <w:t>、</w:t>
            </w:r>
            <w:r>
              <w:rPr>
                <w:rFonts w:hint="default" w:ascii="Times New Roman" w:hAnsi="Times New Roman" w:cs="Times New Roman"/>
                <w:color w:val="000000" w:themeColor="text1"/>
                <w:sz w:val="24"/>
                <w:szCs w:val="24"/>
                <w:highlight w:val="none"/>
              </w:rPr>
              <w:t>附录C，</w:t>
            </w:r>
            <w:r>
              <w:rPr>
                <w:rFonts w:hint="default" w:ascii="Times New Roman" w:hAnsi="Times New Roman" w:cs="Times New Roman"/>
                <w:color w:val="000000" w:themeColor="text1"/>
                <w:sz w:val="24"/>
                <w:szCs w:val="24"/>
                <w:highlight w:val="none"/>
                <w:lang w:eastAsia="zh-CN"/>
              </w:rPr>
              <w:t>项目</w:t>
            </w:r>
            <w:r>
              <w:rPr>
                <w:rFonts w:hint="default" w:ascii="Times New Roman" w:hAnsi="Times New Roman" w:cs="Times New Roman"/>
                <w:color w:val="000000" w:themeColor="text1"/>
                <w:sz w:val="24"/>
                <w:szCs w:val="24"/>
                <w:highlight w:val="none"/>
              </w:rPr>
              <w:t>运营过程中存在</w:t>
            </w:r>
            <w:r>
              <w:rPr>
                <w:rFonts w:hint="default" w:ascii="Times New Roman" w:hAnsi="Times New Roman" w:cs="Times New Roman"/>
                <w:color w:val="000000" w:themeColor="text1"/>
                <w:sz w:val="24"/>
                <w:szCs w:val="24"/>
                <w:highlight w:val="none"/>
                <w:lang w:eastAsia="zh-CN"/>
              </w:rPr>
              <w:t>环境风险如下：</w:t>
            </w:r>
          </w:p>
          <w:p w14:paraId="4CD48A89">
            <w:pPr>
              <w:widowControl w:val="0"/>
              <w:numPr>
                <w:ilvl w:val="0"/>
                <w:numId w:val="0"/>
              </w:numPr>
              <w:wordWrap/>
              <w:adjustRightInd/>
              <w:snapToGrid/>
              <w:spacing w:line="360" w:lineRule="auto"/>
              <w:ind w:left="0" w:leftChars="0" w:right="0" w:firstLine="480" w:firstLineChars="200"/>
              <w:jc w:val="left"/>
              <w:textAlignment w:val="auto"/>
              <w:outlineLvl w:val="9"/>
              <w:rPr>
                <w:rFonts w:hint="default" w:ascii="Times New Roman" w:hAnsi="Times New Roman" w:cs="Times New Roman"/>
                <w:color w:val="000000" w:themeColor="text1"/>
                <w:sz w:val="24"/>
                <w:szCs w:val="24"/>
                <w:highlight w:val="none"/>
              </w:rPr>
            </w:pPr>
            <w:r>
              <w:rPr>
                <w:rFonts w:hint="default" w:ascii="Times New Roman" w:hAnsi="Times New Roman" w:cs="Times New Roman"/>
                <w:color w:val="000000" w:themeColor="text1"/>
                <w:sz w:val="24"/>
                <w:szCs w:val="24"/>
                <w:highlight w:val="none"/>
                <w:lang w:val="en-US" w:eastAsia="zh-CN"/>
              </w:rPr>
              <w:t>①</w:t>
            </w:r>
            <w:r>
              <w:rPr>
                <w:rFonts w:hint="default" w:ascii="Times New Roman" w:hAnsi="Times New Roman" w:cs="Times New Roman"/>
                <w:color w:val="000000" w:themeColor="text1"/>
                <w:sz w:val="24"/>
                <w:szCs w:val="24"/>
                <w:highlight w:val="none"/>
              </w:rPr>
              <w:t>危废暂存间废机油</w:t>
            </w:r>
            <w:r>
              <w:rPr>
                <w:rFonts w:hint="eastAsia" w:ascii="Times New Roman" w:hAnsi="Times New Roman" w:cs="Times New Roman"/>
                <w:color w:val="000000" w:themeColor="text1"/>
                <w:sz w:val="24"/>
                <w:szCs w:val="24"/>
                <w:highlight w:val="none"/>
                <w:lang w:eastAsia="zh-CN"/>
              </w:rPr>
              <w:t>泄漏</w:t>
            </w:r>
            <w:r>
              <w:rPr>
                <w:rFonts w:hint="default" w:ascii="Times New Roman" w:hAnsi="Times New Roman" w:cs="Times New Roman"/>
                <w:color w:val="000000" w:themeColor="text1"/>
                <w:sz w:val="24"/>
                <w:szCs w:val="24"/>
                <w:highlight w:val="none"/>
              </w:rPr>
              <w:t>造成土壤、地下水、地表水污染。</w:t>
            </w:r>
          </w:p>
          <w:p w14:paraId="5065E418">
            <w:pPr>
              <w:widowControl w:val="0"/>
              <w:wordWrap/>
              <w:adjustRightInd/>
              <w:snapToGrid/>
              <w:spacing w:line="360" w:lineRule="auto"/>
              <w:ind w:left="0" w:leftChars="0" w:right="0" w:firstLine="480" w:firstLineChars="200"/>
              <w:jc w:val="left"/>
              <w:textAlignment w:val="auto"/>
              <w:outlineLvl w:val="9"/>
              <w:rPr>
                <w:rFonts w:hint="default" w:ascii="Times New Roman" w:hAnsi="Times New Roman" w:cs="Times New Roman"/>
                <w:color w:val="000000" w:themeColor="text1"/>
                <w:sz w:val="24"/>
                <w:szCs w:val="24"/>
                <w:highlight w:val="none"/>
              </w:rPr>
            </w:pPr>
            <w:r>
              <w:rPr>
                <w:rFonts w:hint="default" w:ascii="Times New Roman" w:hAnsi="Times New Roman" w:cs="Times New Roman"/>
                <w:color w:val="000000" w:themeColor="text1"/>
                <w:sz w:val="24"/>
                <w:szCs w:val="24"/>
                <w:highlight w:val="none"/>
                <w:lang w:val="en-US" w:eastAsia="zh-CN"/>
              </w:rPr>
              <w:t>②</w:t>
            </w:r>
            <w:r>
              <w:rPr>
                <w:rFonts w:hint="default" w:ascii="Times New Roman" w:hAnsi="Times New Roman" w:cs="Times New Roman"/>
                <w:color w:val="000000" w:themeColor="text1"/>
                <w:sz w:val="24"/>
                <w:szCs w:val="24"/>
                <w:highlight w:val="none"/>
                <w:lang w:eastAsia="zh-CN"/>
              </w:rPr>
              <w:t>危废暂存间</w:t>
            </w:r>
            <w:r>
              <w:rPr>
                <w:rFonts w:hint="default" w:ascii="Times New Roman" w:hAnsi="Times New Roman" w:cs="Times New Roman"/>
                <w:color w:val="000000" w:themeColor="text1"/>
                <w:sz w:val="24"/>
                <w:szCs w:val="24"/>
                <w:highlight w:val="none"/>
              </w:rPr>
              <w:t>废矿物油</w:t>
            </w:r>
            <w:r>
              <w:rPr>
                <w:rFonts w:hint="default" w:ascii="Times New Roman" w:hAnsi="Times New Roman" w:cs="Times New Roman"/>
                <w:color w:val="000000" w:themeColor="text1"/>
                <w:sz w:val="24"/>
                <w:szCs w:val="24"/>
                <w:highlight w:val="none"/>
                <w:lang w:val="en-US" w:eastAsia="zh-CN"/>
              </w:rPr>
              <w:t>火灾、爆炸事故引发的环境污染及次生污染。</w:t>
            </w:r>
          </w:p>
          <w:p w14:paraId="768B3C48">
            <w:pPr>
              <w:spacing w:line="360" w:lineRule="auto"/>
              <w:ind w:firstLine="482" w:firstLineChars="200"/>
              <w:jc w:val="left"/>
              <w:rPr>
                <w:rFonts w:hint="default" w:ascii="Times New Roman" w:hAnsi="Times New Roman" w:eastAsia="宋体" w:cs="Times New Roman"/>
                <w:b/>
                <w:bCs/>
                <w:color w:val="000000" w:themeColor="text1"/>
                <w:sz w:val="24"/>
                <w:szCs w:val="24"/>
                <w:highlight w:val="none"/>
              </w:rPr>
            </w:pPr>
            <w:r>
              <w:rPr>
                <w:rFonts w:hint="default" w:ascii="Times New Roman" w:hAnsi="Times New Roman" w:cs="Times New Roman"/>
                <w:b/>
                <w:bCs/>
                <w:color w:val="000000" w:themeColor="text1"/>
                <w:sz w:val="24"/>
                <w:szCs w:val="24"/>
                <w:highlight w:val="none"/>
                <w:lang w:val="en-US" w:eastAsia="zh-CN"/>
              </w:rPr>
              <w:t>（3）</w:t>
            </w:r>
            <w:r>
              <w:rPr>
                <w:rFonts w:hint="default" w:ascii="Times New Roman" w:hAnsi="Times New Roman" w:eastAsia="宋体" w:cs="Times New Roman"/>
                <w:b/>
                <w:bCs/>
                <w:color w:val="000000" w:themeColor="text1"/>
                <w:sz w:val="24"/>
                <w:szCs w:val="24"/>
                <w:highlight w:val="none"/>
              </w:rPr>
              <w:t>环境风险影响分析</w:t>
            </w:r>
          </w:p>
          <w:p w14:paraId="76AE8E9E">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highlight w:val="none"/>
                <w:lang w:eastAsia="zh-CN"/>
              </w:rPr>
            </w:pPr>
            <w:r>
              <w:rPr>
                <w:rFonts w:hint="default" w:ascii="Times New Roman" w:hAnsi="Times New Roman" w:cs="Times New Roman"/>
                <w:color w:val="000000" w:themeColor="text1"/>
                <w:sz w:val="24"/>
                <w:szCs w:val="24"/>
                <w:highlight w:val="none"/>
                <w:lang w:val="en-US" w:eastAsia="zh-CN"/>
              </w:rPr>
              <w:t>①</w:t>
            </w:r>
            <w:r>
              <w:rPr>
                <w:rFonts w:hint="default" w:ascii="Times New Roman" w:hAnsi="Times New Roman" w:cs="Times New Roman"/>
                <w:color w:val="000000" w:themeColor="text1"/>
                <w:sz w:val="24"/>
                <w:szCs w:val="24"/>
                <w:highlight w:val="none"/>
              </w:rPr>
              <w:t>废机油</w:t>
            </w:r>
            <w:r>
              <w:rPr>
                <w:rFonts w:hint="eastAsia" w:ascii="Times New Roman" w:hAnsi="Times New Roman" w:cs="Times New Roman"/>
                <w:color w:val="000000" w:themeColor="text1"/>
                <w:sz w:val="24"/>
                <w:szCs w:val="24"/>
                <w:highlight w:val="none"/>
                <w:lang w:eastAsia="zh-CN"/>
              </w:rPr>
              <w:t>泄漏</w:t>
            </w:r>
          </w:p>
          <w:p w14:paraId="29F34FA0">
            <w:pPr>
              <w:spacing w:line="360" w:lineRule="auto"/>
              <w:ind w:firstLine="480" w:firstLineChars="200"/>
              <w:jc w:val="left"/>
              <w:rPr>
                <w:rFonts w:hint="default" w:ascii="Times New Roman" w:hAnsi="Times New Roman" w:cs="Times New Roman"/>
                <w:color w:val="000000" w:themeColor="text1"/>
                <w:sz w:val="24"/>
                <w:szCs w:val="24"/>
                <w:highlight w:val="none"/>
              </w:rPr>
            </w:pPr>
            <w:r>
              <w:rPr>
                <w:rFonts w:hint="default" w:ascii="Times New Roman" w:hAnsi="Times New Roman" w:cs="Times New Roman"/>
                <w:color w:val="000000" w:themeColor="text1"/>
                <w:sz w:val="24"/>
                <w:szCs w:val="24"/>
                <w:highlight w:val="none"/>
              </w:rPr>
              <w:t>项目废机油存储过程中，由于</w:t>
            </w:r>
            <w:r>
              <w:rPr>
                <w:rFonts w:hint="default" w:ascii="Times New Roman" w:hAnsi="Times New Roman" w:cs="Times New Roman"/>
                <w:color w:val="000000" w:themeColor="text1"/>
                <w:sz w:val="24"/>
                <w:szCs w:val="24"/>
                <w:highlight w:val="none"/>
                <w:lang w:val="en-US" w:eastAsia="zh-CN"/>
              </w:rPr>
              <w:t>收集容器</w:t>
            </w:r>
            <w:r>
              <w:rPr>
                <w:rFonts w:hint="default" w:ascii="Times New Roman" w:hAnsi="Times New Roman" w:cs="Times New Roman"/>
                <w:color w:val="000000" w:themeColor="text1"/>
                <w:sz w:val="24"/>
                <w:szCs w:val="24"/>
                <w:highlight w:val="none"/>
              </w:rPr>
              <w:t>破损、人为失误、管理不善等会造成废机油外泄。若外泄的废机油处理不当或不及时，会朝着地势低洼处流淌，造成土壤、地下水、地表水污染。</w:t>
            </w:r>
          </w:p>
          <w:p w14:paraId="275F9A05">
            <w:pPr>
              <w:spacing w:line="360" w:lineRule="auto"/>
              <w:ind w:firstLine="480" w:firstLineChars="200"/>
              <w:jc w:val="left"/>
              <w:rPr>
                <w:rFonts w:hint="default" w:ascii="Times New Roman" w:hAnsi="Times New Roman" w:cs="Times New Roman"/>
                <w:color w:val="000000" w:themeColor="text1"/>
                <w:sz w:val="24"/>
                <w:szCs w:val="24"/>
                <w:highlight w:val="none"/>
                <w:lang w:eastAsia="zh-CN"/>
              </w:rPr>
            </w:pPr>
            <w:r>
              <w:rPr>
                <w:rFonts w:hint="default" w:ascii="Times New Roman" w:hAnsi="Times New Roman" w:cs="Times New Roman"/>
                <w:color w:val="000000" w:themeColor="text1"/>
                <w:sz w:val="24"/>
                <w:szCs w:val="24"/>
                <w:highlight w:val="none"/>
                <w:lang w:val="en-US" w:eastAsia="zh-CN"/>
              </w:rPr>
              <w:t>②</w:t>
            </w:r>
            <w:r>
              <w:rPr>
                <w:rFonts w:hint="default" w:ascii="Times New Roman" w:hAnsi="Times New Roman" w:cs="Times New Roman"/>
                <w:color w:val="000000" w:themeColor="text1"/>
                <w:sz w:val="24"/>
                <w:szCs w:val="24"/>
                <w:highlight w:val="none"/>
                <w:lang w:eastAsia="zh-CN"/>
              </w:rPr>
              <w:t>废机油火灾、爆炸事故引发的</w:t>
            </w:r>
            <w:r>
              <w:rPr>
                <w:rFonts w:hint="default" w:ascii="Times New Roman" w:hAnsi="Times New Roman" w:cs="Times New Roman"/>
                <w:color w:val="000000" w:themeColor="text1"/>
                <w:sz w:val="24"/>
                <w:szCs w:val="24"/>
                <w:highlight w:val="none"/>
                <w:lang w:val="en-US" w:eastAsia="zh-CN"/>
              </w:rPr>
              <w:t>环境污染及次生污染</w:t>
            </w:r>
          </w:p>
          <w:p w14:paraId="01CA7253">
            <w:pPr>
              <w:spacing w:line="360" w:lineRule="auto"/>
              <w:ind w:firstLine="480" w:firstLineChars="200"/>
              <w:jc w:val="left"/>
              <w:rPr>
                <w:rFonts w:hint="default" w:ascii="Times New Roman" w:hAnsi="Times New Roman" w:cs="Times New Roman"/>
                <w:color w:val="000000" w:themeColor="text1"/>
                <w:sz w:val="24"/>
                <w:szCs w:val="24"/>
                <w:highlight w:val="none"/>
              </w:rPr>
            </w:pPr>
            <w:r>
              <w:rPr>
                <w:rFonts w:hint="default" w:ascii="Times New Roman" w:hAnsi="Times New Roman" w:cs="Times New Roman"/>
                <w:color w:val="000000" w:themeColor="text1"/>
                <w:sz w:val="24"/>
                <w:szCs w:val="24"/>
                <w:highlight w:val="none"/>
                <w:lang w:eastAsia="zh-CN"/>
              </w:rPr>
              <w:t>项目废机油存储过程中，如遇明火</w:t>
            </w:r>
            <w:r>
              <w:rPr>
                <w:rFonts w:hint="default" w:ascii="Times New Roman" w:hAnsi="Times New Roman" w:cs="Times New Roman"/>
                <w:color w:val="000000" w:themeColor="text1"/>
                <w:sz w:val="24"/>
                <w:szCs w:val="24"/>
                <w:highlight w:val="none"/>
                <w:lang w:val="en-US" w:eastAsia="zh-CN"/>
              </w:rPr>
              <w:t>可能引发火灾、爆炸事故，</w:t>
            </w:r>
            <w:r>
              <w:rPr>
                <w:rFonts w:hint="default" w:ascii="Times New Roman" w:hAnsi="Times New Roman" w:cs="Times New Roman"/>
                <w:color w:val="000000" w:themeColor="text1"/>
                <w:sz w:val="24"/>
                <w:szCs w:val="24"/>
                <w:highlight w:val="none"/>
                <w:lang w:eastAsia="zh-CN"/>
              </w:rPr>
              <w:t>事故废水可能流入外环境污染周边地表水，事故废气可能污染周围环境空气。</w:t>
            </w:r>
          </w:p>
          <w:p w14:paraId="3BE89105">
            <w:pPr>
              <w:spacing w:line="360" w:lineRule="auto"/>
              <w:ind w:firstLine="482" w:firstLineChars="200"/>
              <w:rPr>
                <w:rFonts w:hint="default" w:ascii="Times New Roman" w:hAnsi="Times New Roman" w:eastAsia="宋体" w:cs="Times New Roman"/>
                <w:b/>
                <w:bCs/>
                <w:color w:val="000000" w:themeColor="text1"/>
                <w:sz w:val="24"/>
                <w:szCs w:val="24"/>
                <w:highlight w:val="none"/>
              </w:rPr>
            </w:pPr>
            <w:r>
              <w:rPr>
                <w:rFonts w:hint="default" w:ascii="Times New Roman" w:hAnsi="Times New Roman" w:cs="Times New Roman"/>
                <w:b/>
                <w:bCs/>
                <w:color w:val="000000" w:themeColor="text1"/>
                <w:sz w:val="24"/>
                <w:szCs w:val="24"/>
                <w:highlight w:val="none"/>
                <w:lang w:val="en-US" w:eastAsia="zh-CN"/>
              </w:rPr>
              <w:t>（4）</w:t>
            </w:r>
            <w:r>
              <w:rPr>
                <w:rFonts w:hint="default" w:ascii="Times New Roman" w:hAnsi="Times New Roman" w:eastAsia="宋体" w:cs="Times New Roman"/>
                <w:b/>
                <w:bCs/>
                <w:color w:val="000000" w:themeColor="text1"/>
                <w:sz w:val="24"/>
                <w:szCs w:val="24"/>
                <w:highlight w:val="none"/>
              </w:rPr>
              <w:t>环境风险防范措施</w:t>
            </w:r>
          </w:p>
          <w:p w14:paraId="239112C0">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rPr>
            </w:pPr>
            <w:r>
              <w:rPr>
                <w:rFonts w:hint="default" w:ascii="Times New Roman" w:hAnsi="Times New Roman" w:cs="Times New Roman"/>
                <w:color w:val="000000" w:themeColor="text1"/>
                <w:sz w:val="24"/>
                <w:szCs w:val="24"/>
                <w:highlight w:val="none"/>
                <w:lang w:val="en-US" w:eastAsia="zh-CN"/>
              </w:rPr>
              <w:t>①</w:t>
            </w:r>
            <w:r>
              <w:rPr>
                <w:rFonts w:hint="default" w:ascii="Times New Roman" w:hAnsi="Times New Roman" w:cs="Times New Roman"/>
                <w:color w:val="000000" w:themeColor="text1"/>
                <w:sz w:val="24"/>
                <w:szCs w:val="24"/>
                <w:highlight w:val="none"/>
              </w:rPr>
              <w:t>废机油</w:t>
            </w:r>
            <w:r>
              <w:rPr>
                <w:rFonts w:hint="eastAsia" w:ascii="Times New Roman" w:hAnsi="Times New Roman" w:cs="Times New Roman"/>
                <w:color w:val="000000" w:themeColor="text1"/>
                <w:sz w:val="24"/>
                <w:szCs w:val="24"/>
                <w:highlight w:val="none"/>
                <w:lang w:eastAsia="zh-CN"/>
              </w:rPr>
              <w:t>泄漏</w:t>
            </w:r>
            <w:r>
              <w:rPr>
                <w:rFonts w:hint="default" w:ascii="Times New Roman" w:hAnsi="Times New Roman" w:cs="Times New Roman"/>
                <w:color w:val="000000" w:themeColor="text1"/>
                <w:sz w:val="24"/>
                <w:szCs w:val="24"/>
                <w:highlight w:val="none"/>
              </w:rPr>
              <w:t>防范措施</w:t>
            </w:r>
          </w:p>
          <w:p w14:paraId="3CE958D9">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rPr>
            </w:pPr>
            <w:r>
              <w:rPr>
                <w:rFonts w:hint="default" w:ascii="Times New Roman" w:hAnsi="Times New Roman" w:cs="Times New Roman"/>
                <w:color w:val="000000" w:themeColor="text1"/>
                <w:sz w:val="24"/>
                <w:szCs w:val="24"/>
                <w:highlight w:val="none"/>
                <w:lang w:val="en-US" w:eastAsia="zh-CN"/>
              </w:rPr>
              <w:t>a、</w:t>
            </w:r>
            <w:r>
              <w:rPr>
                <w:rFonts w:hint="default" w:ascii="Times New Roman" w:hAnsi="Times New Roman" w:cs="Times New Roman"/>
                <w:color w:val="000000" w:themeColor="text1"/>
                <w:sz w:val="24"/>
                <w:szCs w:val="24"/>
                <w:highlight w:val="none"/>
              </w:rPr>
              <w:t>废机油暂存于危废暂存间内，桶装，危废暂存间的建设应符合</w:t>
            </w:r>
            <w:r>
              <w:rPr>
                <w:rFonts w:hint="default" w:ascii="Times New Roman" w:hAnsi="Times New Roman" w:cs="Times New Roman"/>
                <w:color w:val="000000" w:themeColor="text1"/>
                <w:sz w:val="24"/>
              </w:rPr>
              <w:t>《危险废物贮存污染控制标准》（GB18579-2023）</w:t>
            </w:r>
            <w:r>
              <w:rPr>
                <w:rFonts w:hint="default" w:ascii="Times New Roman" w:hAnsi="Times New Roman" w:cs="Times New Roman"/>
                <w:color w:val="000000" w:themeColor="text1"/>
                <w:sz w:val="24"/>
                <w:szCs w:val="24"/>
                <w:highlight w:val="none"/>
              </w:rPr>
              <w:t>中的相关规定。</w:t>
            </w:r>
          </w:p>
          <w:p w14:paraId="581E5C2B">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rPr>
            </w:pPr>
            <w:r>
              <w:rPr>
                <w:rFonts w:hint="default" w:ascii="Times New Roman" w:hAnsi="Times New Roman" w:cs="Times New Roman"/>
                <w:color w:val="000000" w:themeColor="text1"/>
                <w:sz w:val="24"/>
                <w:szCs w:val="24"/>
                <w:highlight w:val="none"/>
                <w:lang w:val="en-US" w:eastAsia="zh-CN"/>
              </w:rPr>
              <w:t>b</w:t>
            </w:r>
            <w:r>
              <w:rPr>
                <w:rFonts w:hint="default" w:ascii="Times New Roman" w:hAnsi="Times New Roman" w:cs="Times New Roman"/>
                <w:color w:val="000000" w:themeColor="text1"/>
                <w:sz w:val="24"/>
                <w:szCs w:val="24"/>
                <w:highlight w:val="none"/>
                <w:lang w:eastAsia="zh-CN"/>
              </w:rPr>
              <w:t>、</w:t>
            </w:r>
            <w:r>
              <w:rPr>
                <w:rFonts w:hint="default" w:ascii="Times New Roman" w:hAnsi="Times New Roman" w:cs="Times New Roman"/>
                <w:color w:val="000000" w:themeColor="text1"/>
                <w:sz w:val="24"/>
                <w:szCs w:val="24"/>
                <w:highlight w:val="none"/>
              </w:rPr>
              <w:t>危废暂存间由专人负责管理，并建立废机油进出管理台账，防止流失。</w:t>
            </w:r>
          </w:p>
          <w:p w14:paraId="256152B3">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rPr>
            </w:pPr>
            <w:r>
              <w:rPr>
                <w:rFonts w:hint="default" w:ascii="Times New Roman" w:hAnsi="Times New Roman" w:cs="Times New Roman"/>
                <w:color w:val="000000" w:themeColor="text1"/>
                <w:sz w:val="24"/>
                <w:szCs w:val="24"/>
                <w:highlight w:val="none"/>
                <w:lang w:val="en-US" w:eastAsia="zh-CN"/>
              </w:rPr>
              <w:t>c</w:t>
            </w:r>
            <w:r>
              <w:rPr>
                <w:rFonts w:hint="default" w:ascii="Times New Roman" w:hAnsi="Times New Roman" w:cs="Times New Roman"/>
                <w:color w:val="000000" w:themeColor="text1"/>
                <w:sz w:val="24"/>
                <w:szCs w:val="24"/>
                <w:highlight w:val="none"/>
                <w:lang w:eastAsia="zh-CN"/>
              </w:rPr>
              <w:t>、</w:t>
            </w:r>
            <w:r>
              <w:rPr>
                <w:rFonts w:hint="default" w:ascii="Times New Roman" w:hAnsi="Times New Roman" w:cs="Times New Roman"/>
                <w:color w:val="000000" w:themeColor="text1"/>
                <w:sz w:val="24"/>
                <w:szCs w:val="24"/>
                <w:highlight w:val="none"/>
              </w:rPr>
              <w:t>加强废机油存放过程的监控管理工作，定期和不定期地对贮存设施进行检查、维护，发现隐患及时整改。对不慎泄漏的废机油要及时收集处理。同时，配有备用的空油桶，用于应急收集</w:t>
            </w:r>
            <w:r>
              <w:rPr>
                <w:rFonts w:hint="eastAsia" w:ascii="Times New Roman" w:hAnsi="Times New Roman" w:cs="Times New Roman"/>
                <w:color w:val="000000" w:themeColor="text1"/>
                <w:sz w:val="24"/>
                <w:szCs w:val="24"/>
                <w:highlight w:val="none"/>
                <w:lang w:eastAsia="zh-CN"/>
              </w:rPr>
              <w:t>泄漏</w:t>
            </w:r>
            <w:r>
              <w:rPr>
                <w:rFonts w:hint="default" w:ascii="Times New Roman" w:hAnsi="Times New Roman" w:cs="Times New Roman"/>
                <w:color w:val="000000" w:themeColor="text1"/>
                <w:sz w:val="24"/>
                <w:szCs w:val="24"/>
                <w:highlight w:val="none"/>
              </w:rPr>
              <w:t>的废机油。</w:t>
            </w:r>
          </w:p>
          <w:p w14:paraId="1809F0CD">
            <w:pPr>
              <w:spacing w:line="360" w:lineRule="auto"/>
              <w:ind w:firstLine="480" w:firstLineChars="200"/>
              <w:jc w:val="left"/>
              <w:rPr>
                <w:rFonts w:hint="default" w:ascii="Times New Roman" w:hAnsi="Times New Roman" w:eastAsia="宋体" w:cs="Times New Roman"/>
                <w:color w:val="000000" w:themeColor="text1"/>
                <w:sz w:val="24"/>
                <w:szCs w:val="24"/>
                <w:highlight w:val="none"/>
              </w:rPr>
            </w:pPr>
            <w:r>
              <w:rPr>
                <w:rFonts w:hint="default" w:ascii="Times New Roman" w:hAnsi="Times New Roman" w:cs="Times New Roman"/>
                <w:color w:val="000000" w:themeColor="text1"/>
                <w:sz w:val="24"/>
                <w:szCs w:val="24"/>
                <w:highlight w:val="none"/>
                <w:lang w:val="en-US" w:eastAsia="zh-CN"/>
              </w:rPr>
              <w:t>②</w:t>
            </w:r>
            <w:r>
              <w:rPr>
                <w:rFonts w:hint="default" w:ascii="Times New Roman" w:hAnsi="Times New Roman" w:eastAsia="宋体" w:cs="Times New Roman"/>
                <w:color w:val="000000" w:themeColor="text1"/>
                <w:sz w:val="24"/>
                <w:szCs w:val="24"/>
                <w:highlight w:val="none"/>
                <w:lang w:eastAsia="zh-CN"/>
              </w:rPr>
              <w:t>废机油火灾、爆炸事故引发的</w:t>
            </w:r>
            <w:r>
              <w:rPr>
                <w:rFonts w:hint="default" w:ascii="Times New Roman" w:hAnsi="Times New Roman" w:eastAsia="宋体" w:cs="Times New Roman"/>
                <w:color w:val="000000" w:themeColor="text1"/>
                <w:sz w:val="24"/>
                <w:szCs w:val="24"/>
                <w:highlight w:val="none"/>
                <w:lang w:val="en-US" w:eastAsia="zh-CN"/>
              </w:rPr>
              <w:t>环境污染及次生污染</w:t>
            </w:r>
            <w:r>
              <w:rPr>
                <w:rFonts w:hint="default" w:ascii="Times New Roman" w:hAnsi="Times New Roman" w:eastAsia="宋体" w:cs="Times New Roman"/>
                <w:color w:val="000000" w:themeColor="text1"/>
                <w:sz w:val="24"/>
                <w:szCs w:val="24"/>
                <w:highlight w:val="none"/>
              </w:rPr>
              <w:t>防范措施</w:t>
            </w:r>
          </w:p>
          <w:p w14:paraId="35090ED4">
            <w:pPr>
              <w:widowControl w:val="0"/>
              <w:wordWrap/>
              <w:adjustRightInd/>
              <w:snapToGrid/>
              <w:spacing w:line="360" w:lineRule="auto"/>
              <w:ind w:left="0" w:firstLine="480" w:firstLineChars="20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kern w:val="0"/>
                <w:sz w:val="24"/>
                <w:szCs w:val="24"/>
                <w:highlight w:val="none"/>
                <w:lang w:val="en-US" w:eastAsia="zh-CN"/>
              </w:rPr>
              <w:t>危废暂存间应远离</w:t>
            </w:r>
            <w:r>
              <w:rPr>
                <w:rFonts w:hint="default" w:ascii="Times New Roman" w:hAnsi="Times New Roman" w:eastAsia="宋体" w:cs="Times New Roman"/>
                <w:color w:val="000000" w:themeColor="text1"/>
                <w:sz w:val="24"/>
                <w:szCs w:val="24"/>
                <w:highlight w:val="none"/>
                <w:lang w:eastAsia="zh-CN"/>
              </w:rPr>
              <w:t>火种、热源，与易燃或可燃物分开存放。同时，建设单位应建立巡查制度、火险报告制度。</w:t>
            </w:r>
          </w:p>
          <w:p w14:paraId="17D0DA0C">
            <w:pPr>
              <w:spacing w:line="360" w:lineRule="auto"/>
              <w:ind w:firstLine="482" w:firstLineChars="200"/>
              <w:rPr>
                <w:rFonts w:hint="default" w:ascii="Times New Roman" w:hAnsi="Times New Roman" w:eastAsia="宋体" w:cs="Times New Roman"/>
                <w:b/>
                <w:bCs/>
                <w:color w:val="000000" w:themeColor="text1"/>
                <w:sz w:val="24"/>
                <w:szCs w:val="24"/>
                <w:highlight w:val="none"/>
              </w:rPr>
            </w:pPr>
            <w:r>
              <w:rPr>
                <w:rFonts w:hint="default" w:ascii="Times New Roman" w:hAnsi="Times New Roman" w:cs="Times New Roman"/>
                <w:b/>
                <w:bCs/>
                <w:color w:val="000000" w:themeColor="text1"/>
                <w:sz w:val="24"/>
                <w:szCs w:val="24"/>
                <w:highlight w:val="none"/>
                <w:lang w:val="en-US" w:eastAsia="zh-CN"/>
              </w:rPr>
              <w:t>（5）</w:t>
            </w:r>
            <w:r>
              <w:rPr>
                <w:rFonts w:hint="default" w:ascii="Times New Roman" w:hAnsi="Times New Roman" w:eastAsia="宋体" w:cs="Times New Roman"/>
                <w:b/>
                <w:bCs/>
                <w:color w:val="000000" w:themeColor="text1"/>
                <w:sz w:val="24"/>
                <w:szCs w:val="24"/>
                <w:highlight w:val="none"/>
              </w:rPr>
              <w:t>环境风险分析结论</w:t>
            </w:r>
          </w:p>
          <w:p w14:paraId="2EBD7100">
            <w:pPr>
              <w:spacing w:line="360" w:lineRule="auto"/>
              <w:ind w:firstLine="480" w:firstLineChars="200"/>
              <w:jc w:val="left"/>
              <w:rPr>
                <w:rFonts w:hint="default" w:ascii="Times New Roman" w:hAnsi="Times New Roman" w:cs="Times New Roman"/>
                <w:color w:val="000000" w:themeColor="text1"/>
                <w:sz w:val="24"/>
                <w:szCs w:val="24"/>
                <w:highlight w:val="none"/>
                <w:lang w:eastAsia="zh-CN"/>
              </w:rPr>
            </w:pPr>
            <w:r>
              <w:rPr>
                <w:rFonts w:hint="default" w:ascii="Times New Roman" w:hAnsi="Times New Roman" w:cs="Times New Roman"/>
                <w:color w:val="000000" w:themeColor="text1"/>
                <w:sz w:val="24"/>
                <w:szCs w:val="24"/>
                <w:highlight w:val="none"/>
                <w:lang w:eastAsia="zh-CN"/>
              </w:rPr>
              <w:t>项目运营期主要环境风险为废机油</w:t>
            </w:r>
            <w:r>
              <w:rPr>
                <w:rFonts w:hint="eastAsia" w:ascii="Times New Roman" w:hAnsi="Times New Roman" w:cs="Times New Roman"/>
                <w:color w:val="000000" w:themeColor="text1"/>
                <w:sz w:val="24"/>
                <w:szCs w:val="24"/>
                <w:highlight w:val="none"/>
                <w:lang w:eastAsia="zh-CN"/>
              </w:rPr>
              <w:t>泄漏</w:t>
            </w:r>
            <w:r>
              <w:rPr>
                <w:rFonts w:hint="default" w:ascii="Times New Roman" w:hAnsi="Times New Roman" w:cs="Times New Roman"/>
                <w:color w:val="000000" w:themeColor="text1"/>
                <w:sz w:val="24"/>
                <w:szCs w:val="24"/>
                <w:highlight w:val="none"/>
                <w:lang w:eastAsia="zh-CN"/>
              </w:rPr>
              <w:t>造成周边地表水、土壤、地下水污染，</w:t>
            </w:r>
            <w:r>
              <w:rPr>
                <w:rFonts w:hint="default" w:ascii="Times New Roman" w:hAnsi="Times New Roman" w:eastAsia="宋体" w:cs="Times New Roman"/>
                <w:color w:val="000000" w:themeColor="text1"/>
                <w:sz w:val="24"/>
                <w:szCs w:val="24"/>
                <w:highlight w:val="none"/>
                <w:lang w:eastAsia="zh-CN"/>
              </w:rPr>
              <w:t>废机油火灾、爆炸事故引发的</w:t>
            </w:r>
            <w:r>
              <w:rPr>
                <w:rFonts w:hint="default" w:ascii="Times New Roman" w:hAnsi="Times New Roman" w:eastAsia="宋体" w:cs="Times New Roman"/>
                <w:color w:val="000000" w:themeColor="text1"/>
                <w:sz w:val="24"/>
                <w:szCs w:val="24"/>
                <w:highlight w:val="none"/>
                <w:lang w:val="en-US" w:eastAsia="zh-CN"/>
              </w:rPr>
              <w:t>环境污染及次生污染</w:t>
            </w:r>
            <w:r>
              <w:rPr>
                <w:rFonts w:hint="default" w:ascii="Times New Roman" w:hAnsi="Times New Roman" w:cs="Times New Roman"/>
                <w:color w:val="000000" w:themeColor="text1"/>
                <w:sz w:val="24"/>
                <w:szCs w:val="24"/>
                <w:highlight w:val="none"/>
                <w:lang w:val="en-US" w:eastAsia="zh-CN"/>
              </w:rPr>
              <w:t>，</w:t>
            </w:r>
            <w:r>
              <w:rPr>
                <w:rFonts w:hint="default" w:ascii="Times New Roman" w:hAnsi="Times New Roman" w:cs="Times New Roman"/>
                <w:color w:val="000000" w:themeColor="text1"/>
                <w:sz w:val="24"/>
                <w:szCs w:val="24"/>
                <w:highlight w:val="none"/>
                <w:lang w:eastAsia="zh-CN"/>
              </w:rPr>
              <w:t>通过采取上述防治措施后，项目废机油</w:t>
            </w:r>
            <w:r>
              <w:rPr>
                <w:rFonts w:hint="eastAsia" w:ascii="Times New Roman" w:hAnsi="Times New Roman" w:cs="Times New Roman"/>
                <w:color w:val="000000" w:themeColor="text1"/>
                <w:sz w:val="24"/>
                <w:szCs w:val="24"/>
                <w:highlight w:val="none"/>
                <w:lang w:eastAsia="zh-CN"/>
              </w:rPr>
              <w:t>泄漏</w:t>
            </w:r>
            <w:r>
              <w:rPr>
                <w:rFonts w:hint="default" w:ascii="Times New Roman" w:hAnsi="Times New Roman"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eastAsia="zh-CN"/>
              </w:rPr>
              <w:t>火灾、爆炸</w:t>
            </w:r>
            <w:r>
              <w:rPr>
                <w:rFonts w:hint="default" w:ascii="Times New Roman" w:hAnsi="Times New Roman" w:cs="Times New Roman"/>
                <w:color w:val="000000" w:themeColor="text1"/>
                <w:sz w:val="24"/>
                <w:szCs w:val="24"/>
                <w:highlight w:val="none"/>
                <w:lang w:eastAsia="zh-CN"/>
              </w:rPr>
              <w:t>的可能性较小，环境风险可控。</w:t>
            </w:r>
          </w:p>
          <w:p w14:paraId="5A74B13E">
            <w:pPr>
              <w:pStyle w:val="24"/>
              <w:widowControl w:val="0"/>
              <w:spacing w:before="0" w:beforeAutospacing="0" w:after="0" w:afterAutospacing="0" w:line="276" w:lineRule="auto"/>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w:t>
            </w:r>
            <w:r>
              <w:rPr>
                <w:rFonts w:hint="default" w:ascii="Times New Roman" w:hAnsi="Times New Roman" w:eastAsia="宋体" w:cs="Times New Roman"/>
                <w:b/>
                <w:bCs/>
                <w:color w:val="000000" w:themeColor="text1"/>
                <w:sz w:val="21"/>
                <w:szCs w:val="21"/>
                <w:lang w:val="en-US" w:eastAsia="zh-CN"/>
              </w:rPr>
              <w:t>4</w:t>
            </w:r>
            <w:r>
              <w:rPr>
                <w:rFonts w:hint="default" w:ascii="Times New Roman" w:hAnsi="Times New Roman" w:eastAsia="宋体" w:cs="Times New Roman"/>
                <w:b/>
                <w:bCs/>
                <w:color w:val="000000" w:themeColor="text1"/>
                <w:sz w:val="21"/>
                <w:szCs w:val="21"/>
              </w:rPr>
              <w:t>-</w:t>
            </w:r>
            <w:r>
              <w:rPr>
                <w:rFonts w:hint="default" w:ascii="Times New Roman" w:hAnsi="Times New Roman" w:cs="Times New Roman"/>
                <w:b/>
                <w:bCs/>
                <w:color w:val="000000" w:themeColor="text1"/>
                <w:sz w:val="21"/>
                <w:szCs w:val="21"/>
                <w:lang w:val="en-US" w:eastAsia="zh-CN"/>
              </w:rPr>
              <w:t>1</w:t>
            </w:r>
            <w:r>
              <w:rPr>
                <w:rFonts w:hint="eastAsia" w:ascii="Times New Roman" w:hAnsi="Times New Roman" w:cs="Times New Roman"/>
                <w:b/>
                <w:bCs/>
                <w:color w:val="000000" w:themeColor="text1"/>
                <w:sz w:val="21"/>
                <w:szCs w:val="21"/>
                <w:lang w:val="en-US" w:eastAsia="zh-CN"/>
              </w:rPr>
              <w:t>6</w:t>
            </w:r>
            <w:r>
              <w:rPr>
                <w:rFonts w:hint="default" w:ascii="Times New Roman" w:hAnsi="Times New Roman" w:eastAsia="宋体" w:cs="Times New Roman"/>
                <w:b/>
                <w:bCs/>
                <w:color w:val="000000" w:themeColor="text1"/>
                <w:sz w:val="21"/>
                <w:szCs w:val="21"/>
              </w:rPr>
              <w:t xml:space="preserve">  建设项目环境风险简单分析内容表</w:t>
            </w:r>
          </w:p>
          <w:tbl>
            <w:tblPr>
              <w:tblStyle w:val="28"/>
              <w:tblW w:w="8136"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1012"/>
              <w:gridCol w:w="2320"/>
              <w:gridCol w:w="720"/>
              <w:gridCol w:w="2540"/>
            </w:tblGrid>
            <w:tr w14:paraId="3204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4" w:type="dxa"/>
                  <w:vAlign w:val="center"/>
                </w:tcPr>
                <w:p w14:paraId="0C5D61B0">
                  <w:pPr>
                    <w:adjustRightInd w:val="0"/>
                    <w:snapToGrid w:val="0"/>
                    <w:spacing w:line="240" w:lineRule="auto"/>
                    <w:ind w:left="0" w:leftChars="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项目名称</w:t>
                  </w:r>
                </w:p>
              </w:tc>
              <w:tc>
                <w:tcPr>
                  <w:tcW w:w="6592" w:type="dxa"/>
                  <w:gridSpan w:val="4"/>
                  <w:vAlign w:val="center"/>
                </w:tcPr>
                <w:p w14:paraId="594ABAB2">
                  <w:pPr>
                    <w:adjustRightInd w:val="0"/>
                    <w:snapToGrid w:val="0"/>
                    <w:spacing w:line="240" w:lineRule="auto"/>
                    <w:ind w:left="0" w:leftChars="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砚山县20万吨每年锰渣及尾矿渣加工处理项目</w:t>
                  </w:r>
                </w:p>
              </w:tc>
            </w:tr>
            <w:tr w14:paraId="544FE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4" w:type="dxa"/>
                  <w:vAlign w:val="center"/>
                </w:tcPr>
                <w:p w14:paraId="15E2E7EF">
                  <w:pPr>
                    <w:adjustRightInd w:val="0"/>
                    <w:snapToGrid w:val="0"/>
                    <w:spacing w:line="240" w:lineRule="auto"/>
                    <w:ind w:left="0" w:leftChars="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建设地点</w:t>
                  </w:r>
                </w:p>
              </w:tc>
              <w:tc>
                <w:tcPr>
                  <w:tcW w:w="6592" w:type="dxa"/>
                  <w:gridSpan w:val="4"/>
                  <w:vAlign w:val="center"/>
                </w:tcPr>
                <w:p w14:paraId="47C24CEA">
                  <w:pPr>
                    <w:adjustRightInd w:val="0"/>
                    <w:snapToGrid w:val="0"/>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lang w:val="en-US" w:eastAsia="zh-CN"/>
                    </w:rPr>
                    <w:t>云南省</w:t>
                  </w:r>
                  <w:r>
                    <w:rPr>
                      <w:rFonts w:hint="default" w:ascii="Times New Roman" w:hAnsi="Times New Roman" w:cs="Times New Roman"/>
                      <w:color w:val="000000" w:themeColor="text1"/>
                      <w:sz w:val="21"/>
                      <w:szCs w:val="21"/>
                    </w:rPr>
                    <w:t>文山州砚山县</w:t>
                  </w:r>
                  <w:r>
                    <w:rPr>
                      <w:rFonts w:hint="eastAsia" w:ascii="Times New Roman" w:hAnsi="Times New Roman" w:cs="Times New Roman"/>
                      <w:color w:val="000000" w:themeColor="text1"/>
                      <w:sz w:val="21"/>
                      <w:szCs w:val="21"/>
                      <w:lang w:val="en-US" w:eastAsia="zh-CN"/>
                    </w:rPr>
                    <w:t>阿舍乡</w:t>
                  </w:r>
                  <w:r>
                    <w:rPr>
                      <w:rFonts w:hint="default" w:ascii="Times New Roman" w:hAnsi="Times New Roman" w:cs="Times New Roman"/>
                      <w:color w:val="000000" w:themeColor="text1"/>
                      <w:sz w:val="21"/>
                      <w:szCs w:val="21"/>
                    </w:rPr>
                    <w:t>阿舍冶炼厂内</w:t>
                  </w:r>
                </w:p>
              </w:tc>
            </w:tr>
            <w:tr w14:paraId="2B5E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544" w:type="dxa"/>
                  <w:vAlign w:val="center"/>
                </w:tcPr>
                <w:p w14:paraId="429FC8F4">
                  <w:pPr>
                    <w:adjustRightInd w:val="0"/>
                    <w:snapToGrid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cs="Times New Roman"/>
                      <w:color w:val="000000" w:themeColor="text1"/>
                      <w:sz w:val="21"/>
                      <w:szCs w:val="21"/>
                      <w:lang w:eastAsia="zh-CN"/>
                    </w:rPr>
                    <w:t>地理坐标</w:t>
                  </w:r>
                </w:p>
              </w:tc>
              <w:tc>
                <w:tcPr>
                  <w:tcW w:w="1012" w:type="dxa"/>
                  <w:vAlign w:val="center"/>
                </w:tcPr>
                <w:p w14:paraId="3B367883">
                  <w:pPr>
                    <w:adjustRightInd w:val="0"/>
                    <w:snapToGrid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cs="Times New Roman"/>
                      <w:color w:val="000000" w:themeColor="text1"/>
                      <w:sz w:val="21"/>
                      <w:szCs w:val="21"/>
                      <w:lang w:eastAsia="zh-CN"/>
                    </w:rPr>
                    <w:t>经度</w:t>
                  </w:r>
                </w:p>
              </w:tc>
              <w:tc>
                <w:tcPr>
                  <w:tcW w:w="2320" w:type="dxa"/>
                  <w:vAlign w:val="center"/>
                </w:tcPr>
                <w:p w14:paraId="6D61492B">
                  <w:pPr>
                    <w:adjustRightInd w:val="0"/>
                    <w:snapToGrid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cs="Times New Roman"/>
                      <w:color w:val="000000" w:themeColor="text1"/>
                      <w:sz w:val="21"/>
                      <w:szCs w:val="21"/>
                      <w:lang w:val="en-US" w:eastAsia="zh-CN"/>
                    </w:rPr>
                    <w:t>东经103°43'35.770"</w:t>
                  </w:r>
                </w:p>
              </w:tc>
              <w:tc>
                <w:tcPr>
                  <w:tcW w:w="720" w:type="dxa"/>
                  <w:vAlign w:val="center"/>
                </w:tcPr>
                <w:p w14:paraId="02BAF011">
                  <w:pPr>
                    <w:adjustRightInd w:val="0"/>
                    <w:snapToGrid w:val="0"/>
                    <w:spacing w:line="240" w:lineRule="auto"/>
                    <w:ind w:left="0" w:leftChars="0" w:right="0" w:firstLine="0" w:firstLineChars="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cs="Times New Roman"/>
                      <w:color w:val="000000" w:themeColor="text1"/>
                      <w:sz w:val="21"/>
                      <w:szCs w:val="21"/>
                      <w:lang w:eastAsia="zh-CN"/>
                    </w:rPr>
                    <w:t>纬度</w:t>
                  </w:r>
                </w:p>
              </w:tc>
              <w:tc>
                <w:tcPr>
                  <w:tcW w:w="2540" w:type="dxa"/>
                  <w:vAlign w:val="center"/>
                </w:tcPr>
                <w:p w14:paraId="6F9984B1">
                  <w:pPr>
                    <w:adjustRightInd w:val="0"/>
                    <w:snapToGrid w:val="0"/>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lang w:val="en-US" w:eastAsia="zh-CN"/>
                    </w:rPr>
                    <w:t>北纬23°39'1.160"</w:t>
                  </w:r>
                </w:p>
              </w:tc>
            </w:tr>
            <w:tr w14:paraId="5342E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4" w:type="dxa"/>
                  <w:vAlign w:val="center"/>
                </w:tcPr>
                <w:p w14:paraId="03475D3C">
                  <w:pPr>
                    <w:adjustRightInd w:val="0"/>
                    <w:snapToGrid w:val="0"/>
                    <w:spacing w:line="240" w:lineRule="auto"/>
                    <w:ind w:left="0" w:leftChars="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主要危害物质及分布</w:t>
                  </w:r>
                </w:p>
              </w:tc>
              <w:tc>
                <w:tcPr>
                  <w:tcW w:w="6592" w:type="dxa"/>
                  <w:gridSpan w:val="4"/>
                  <w:vAlign w:val="center"/>
                </w:tcPr>
                <w:p w14:paraId="3C4F3338">
                  <w:pPr>
                    <w:adjustRightInd w:val="0"/>
                    <w:snapToGrid w:val="0"/>
                    <w:spacing w:line="240" w:lineRule="auto"/>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cs="Times New Roman"/>
                      <w:color w:val="000000" w:themeColor="text1"/>
                      <w:sz w:val="21"/>
                      <w:szCs w:val="21"/>
                    </w:rPr>
                    <w:t>主要风险物质</w:t>
                  </w:r>
                  <w:r>
                    <w:rPr>
                      <w:rFonts w:hint="default" w:ascii="Times New Roman" w:hAnsi="Times New Roman" w:cs="Times New Roman"/>
                      <w:color w:val="000000" w:themeColor="text1"/>
                      <w:sz w:val="21"/>
                      <w:szCs w:val="21"/>
                      <w:lang w:eastAsia="zh-CN"/>
                    </w:rPr>
                    <w:t>为危废暂存间废机油。</w:t>
                  </w:r>
                </w:p>
              </w:tc>
            </w:tr>
            <w:tr w14:paraId="5CB2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4" w:type="dxa"/>
                  <w:vAlign w:val="center"/>
                </w:tcPr>
                <w:p w14:paraId="798C6083">
                  <w:pPr>
                    <w:adjustRightInd w:val="0"/>
                    <w:snapToGrid w:val="0"/>
                    <w:spacing w:line="240" w:lineRule="auto"/>
                    <w:ind w:left="0" w:leftChars="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环境影响途径及危害后果（大气、地表水、地下水等）</w:t>
                  </w:r>
                </w:p>
              </w:tc>
              <w:tc>
                <w:tcPr>
                  <w:tcW w:w="6592" w:type="dxa"/>
                  <w:gridSpan w:val="4"/>
                  <w:vAlign w:val="center"/>
                </w:tcPr>
                <w:p w14:paraId="28890D23">
                  <w:pPr>
                    <w:widowControl w:val="0"/>
                    <w:wordWrap/>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危废暂存间废机油</w:t>
                  </w:r>
                  <w:r>
                    <w:rPr>
                      <w:rFonts w:hint="eastAsia" w:ascii="Times New Roman" w:hAnsi="Times New Roman" w:cs="Times New Roman"/>
                      <w:color w:val="000000" w:themeColor="text1"/>
                      <w:sz w:val="21"/>
                      <w:szCs w:val="21"/>
                      <w:lang w:eastAsia="zh-CN"/>
                    </w:rPr>
                    <w:t>泄漏</w:t>
                  </w:r>
                  <w:r>
                    <w:rPr>
                      <w:rFonts w:hint="default" w:ascii="Times New Roman" w:hAnsi="Times New Roman" w:cs="Times New Roman"/>
                      <w:color w:val="000000" w:themeColor="text1"/>
                      <w:sz w:val="21"/>
                      <w:szCs w:val="21"/>
                    </w:rPr>
                    <w:t>造成土壤、地下水、地表水污染。</w:t>
                  </w:r>
                </w:p>
                <w:p w14:paraId="79C1D94C">
                  <w:pPr>
                    <w:widowControl w:val="0"/>
                    <w:wordWrap/>
                    <w:adjustRightInd w:val="0"/>
                    <w:snapToGrid w:val="0"/>
                    <w:spacing w:line="240" w:lineRule="auto"/>
                    <w:jc w:val="center"/>
                    <w:textAlignment w:val="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lang w:eastAsia="zh-CN"/>
                    </w:rPr>
                    <w:t>危废暂存间</w:t>
                  </w:r>
                  <w:r>
                    <w:rPr>
                      <w:rFonts w:hint="default" w:ascii="Times New Roman" w:hAnsi="Times New Roman" w:cs="Times New Roman"/>
                      <w:color w:val="000000" w:themeColor="text1"/>
                      <w:sz w:val="21"/>
                      <w:szCs w:val="21"/>
                    </w:rPr>
                    <w:t>废矿物油</w:t>
                  </w:r>
                  <w:r>
                    <w:rPr>
                      <w:rFonts w:hint="default" w:ascii="Times New Roman" w:hAnsi="Times New Roman" w:cs="Times New Roman"/>
                      <w:color w:val="000000" w:themeColor="text1"/>
                      <w:sz w:val="21"/>
                      <w:szCs w:val="21"/>
                      <w:lang w:val="en-US" w:eastAsia="zh-CN"/>
                    </w:rPr>
                    <w:t>火灾、爆炸事故引发的环境污染及次生污染。</w:t>
                  </w:r>
                </w:p>
              </w:tc>
            </w:tr>
            <w:tr w14:paraId="7327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4" w:type="dxa"/>
                  <w:vAlign w:val="center"/>
                </w:tcPr>
                <w:p w14:paraId="10A067E0">
                  <w:pPr>
                    <w:adjustRightInd w:val="0"/>
                    <w:snapToGrid w:val="0"/>
                    <w:spacing w:line="240" w:lineRule="auto"/>
                    <w:ind w:left="0" w:leftChars="0" w:right="0" w:firstLine="0" w:firstLineChars="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风险防范措施要求</w:t>
                  </w:r>
                </w:p>
              </w:tc>
              <w:tc>
                <w:tcPr>
                  <w:tcW w:w="6592" w:type="dxa"/>
                  <w:gridSpan w:val="4"/>
                  <w:vAlign w:val="center"/>
                </w:tcPr>
                <w:p w14:paraId="77E35616">
                  <w:pPr>
                    <w:adjustRightInd w:val="0"/>
                    <w:snapToGrid w:val="0"/>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废机油统一收集暂存于危废暂存间，危废暂存间设置应符合相关要求，并由专人负责管理，废机油暂存一定量后委托有资质单位清运处置。</w:t>
                  </w:r>
                </w:p>
                <w:p w14:paraId="2D7D16A6">
                  <w:pPr>
                    <w:pStyle w:val="13"/>
                    <w:jc w:val="center"/>
                    <w:rPr>
                      <w:rFonts w:hint="default" w:ascii="Times New Roman" w:hAnsi="Times New Roman" w:cs="Times New Roman"/>
                      <w:color w:val="000000" w:themeColor="text1"/>
                      <w:sz w:val="21"/>
                      <w:szCs w:val="21"/>
                    </w:rPr>
                  </w:pPr>
                  <w:r>
                    <w:rPr>
                      <w:rFonts w:hint="default" w:ascii="Times New Roman" w:hAnsi="Times New Roman" w:eastAsia="宋体" w:cs="Times New Roman"/>
                      <w:color w:val="000000" w:themeColor="text1"/>
                      <w:kern w:val="0"/>
                      <w:sz w:val="21"/>
                      <w:szCs w:val="21"/>
                      <w:highlight w:val="none"/>
                      <w:lang w:val="en-US" w:eastAsia="zh-CN"/>
                    </w:rPr>
                    <w:t>危废暂存间应远离</w:t>
                  </w:r>
                  <w:r>
                    <w:rPr>
                      <w:rFonts w:hint="default" w:ascii="Times New Roman" w:hAnsi="Times New Roman" w:eastAsia="宋体" w:cs="Times New Roman"/>
                      <w:color w:val="000000" w:themeColor="text1"/>
                      <w:sz w:val="21"/>
                      <w:szCs w:val="21"/>
                      <w:highlight w:val="none"/>
                      <w:lang w:eastAsia="zh-CN"/>
                    </w:rPr>
                    <w:t>火种、热源，与易燃或可燃物分开存放。</w:t>
                  </w:r>
                </w:p>
              </w:tc>
            </w:tr>
            <w:tr w14:paraId="0F009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36" w:type="dxa"/>
                  <w:gridSpan w:val="5"/>
                  <w:vAlign w:val="center"/>
                </w:tcPr>
                <w:p w14:paraId="14BABDFD">
                  <w:pPr>
                    <w:adjustRightInd w:val="0"/>
                    <w:snapToGrid w:val="0"/>
                    <w:spacing w:line="240" w:lineRule="auto"/>
                    <w:jc w:val="both"/>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填表说明（列出项目相关信息及评价说明）：</w:t>
                  </w:r>
                </w:p>
                <w:p w14:paraId="394643CF">
                  <w:pPr>
                    <w:adjustRightInd w:val="0"/>
                    <w:snapToGrid w:val="0"/>
                    <w:spacing w:line="240" w:lineRule="auto"/>
                    <w:jc w:val="both"/>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lang w:eastAsia="zh-CN"/>
                    </w:rPr>
                    <w:t>本项目环境风险仅进行简单分析，在</w:t>
                  </w:r>
                  <w:r>
                    <w:rPr>
                      <w:rFonts w:hint="default" w:ascii="Times New Roman" w:hAnsi="Times New Roman" w:cs="Times New Roman"/>
                      <w:color w:val="000000" w:themeColor="text1"/>
                      <w:sz w:val="21"/>
                      <w:szCs w:val="21"/>
                    </w:rPr>
                    <w:t>建设单位积极落实本报告提出的环境风险防范措施</w:t>
                  </w:r>
                  <w:r>
                    <w:rPr>
                      <w:rFonts w:hint="default" w:ascii="Times New Roman" w:hAnsi="Times New Roman" w:cs="Times New Roman"/>
                      <w:color w:val="000000" w:themeColor="text1"/>
                      <w:sz w:val="21"/>
                      <w:szCs w:val="21"/>
                      <w:lang w:eastAsia="zh-CN"/>
                    </w:rPr>
                    <w:t>后</w:t>
                  </w:r>
                  <w:r>
                    <w:rPr>
                      <w:rFonts w:hint="default" w:ascii="Times New Roman" w:hAnsi="Times New Roman" w:cs="Times New Roman"/>
                      <w:color w:val="000000" w:themeColor="text1"/>
                      <w:sz w:val="21"/>
                      <w:szCs w:val="21"/>
                    </w:rPr>
                    <w:t>，项目废机油</w:t>
                  </w:r>
                  <w:r>
                    <w:rPr>
                      <w:rFonts w:hint="eastAsia" w:ascii="Times New Roman" w:hAnsi="Times New Roman" w:cs="Times New Roman"/>
                      <w:color w:val="000000" w:themeColor="text1"/>
                      <w:sz w:val="21"/>
                      <w:szCs w:val="21"/>
                      <w:lang w:eastAsia="zh-CN"/>
                    </w:rPr>
                    <w:t>泄漏</w:t>
                  </w:r>
                  <w:r>
                    <w:rPr>
                      <w:rFonts w:hint="default" w:ascii="Times New Roman" w:hAnsi="Times New Roman" w:cs="Times New Roman"/>
                      <w:color w:val="000000" w:themeColor="text1"/>
                      <w:sz w:val="21"/>
                      <w:szCs w:val="21"/>
                    </w:rPr>
                    <w:t>的可能性较小，</w:t>
                  </w:r>
                  <w:r>
                    <w:rPr>
                      <w:rFonts w:hint="default" w:ascii="Times New Roman" w:hAnsi="Times New Roman" w:cs="Times New Roman"/>
                      <w:color w:val="000000" w:themeColor="text1"/>
                      <w:sz w:val="21"/>
                      <w:szCs w:val="21"/>
                      <w:lang w:eastAsia="zh-CN"/>
                    </w:rPr>
                    <w:t>废机油</w:t>
                  </w:r>
                  <w:r>
                    <w:rPr>
                      <w:rFonts w:hint="default" w:ascii="Times New Roman" w:hAnsi="Times New Roman" w:cs="Times New Roman"/>
                      <w:color w:val="000000" w:themeColor="text1"/>
                      <w:sz w:val="21"/>
                      <w:szCs w:val="21"/>
                    </w:rPr>
                    <w:t>火灾、爆炸</w:t>
                  </w:r>
                  <w:r>
                    <w:rPr>
                      <w:rFonts w:hint="default" w:ascii="Times New Roman" w:hAnsi="Times New Roman" w:cs="Times New Roman"/>
                      <w:color w:val="000000" w:themeColor="text1"/>
                      <w:sz w:val="21"/>
                      <w:szCs w:val="21"/>
                      <w:lang w:eastAsia="zh-CN"/>
                    </w:rPr>
                    <w:t>的可能性较小，环境风险可控。</w:t>
                  </w:r>
                </w:p>
              </w:tc>
            </w:tr>
          </w:tbl>
          <w:p w14:paraId="3EF811A9">
            <w:pPr>
              <w:adjustRightInd w:val="0"/>
              <w:snapToGrid w:val="0"/>
              <w:spacing w:line="360" w:lineRule="auto"/>
              <w:rPr>
                <w:rFonts w:hint="default" w:ascii="Times New Roman" w:hAnsi="Times New Roman" w:eastAsia="宋体" w:cs="Times New Roman"/>
                <w:bCs/>
                <w:color w:val="000000" w:themeColor="text1"/>
                <w:spacing w:val="-10"/>
                <w:sz w:val="24"/>
                <w:szCs w:val="24"/>
                <w:lang w:val="en-US" w:eastAsia="zh-CN"/>
              </w:rPr>
            </w:pPr>
          </w:p>
          <w:p w14:paraId="1403E61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000000" w:themeColor="text1"/>
                <w:spacing w:val="0"/>
                <w:sz w:val="24"/>
                <w:szCs w:val="24"/>
                <w:lang w:val="en-US" w:eastAsia="zh-CN"/>
              </w:rPr>
            </w:pPr>
            <w:r>
              <w:rPr>
                <w:rFonts w:hint="eastAsia" w:ascii="Times New Roman" w:hAnsi="Times New Roman" w:cs="Times New Roman"/>
                <w:b/>
                <w:bCs w:val="0"/>
                <w:color w:val="000000" w:themeColor="text1"/>
                <w:spacing w:val="0"/>
                <w:sz w:val="24"/>
                <w:szCs w:val="24"/>
                <w:lang w:val="en-US" w:eastAsia="zh-CN"/>
              </w:rPr>
              <w:t>8</w:t>
            </w:r>
            <w:r>
              <w:rPr>
                <w:rFonts w:hint="default" w:ascii="Times New Roman" w:hAnsi="Times New Roman" w:eastAsia="宋体" w:cs="Times New Roman"/>
                <w:b/>
                <w:bCs w:val="0"/>
                <w:color w:val="000000" w:themeColor="text1"/>
                <w:spacing w:val="0"/>
                <w:sz w:val="24"/>
                <w:szCs w:val="24"/>
                <w:lang w:val="en-US" w:eastAsia="zh-CN"/>
              </w:rPr>
              <w:t>、竣工</w:t>
            </w:r>
            <w:r>
              <w:rPr>
                <w:rFonts w:hint="eastAsia" w:ascii="Times New Roman" w:hAnsi="Times New Roman" w:cs="Times New Roman"/>
                <w:b/>
                <w:bCs w:val="0"/>
                <w:color w:val="000000" w:themeColor="text1"/>
                <w:spacing w:val="0"/>
                <w:sz w:val="24"/>
                <w:szCs w:val="24"/>
                <w:lang w:val="en-US" w:eastAsia="zh-CN"/>
              </w:rPr>
              <w:t>环境保护</w:t>
            </w:r>
            <w:r>
              <w:rPr>
                <w:rFonts w:hint="default" w:ascii="Times New Roman" w:hAnsi="Times New Roman" w:eastAsia="宋体" w:cs="Times New Roman"/>
                <w:b/>
                <w:bCs w:val="0"/>
                <w:color w:val="000000" w:themeColor="text1"/>
                <w:spacing w:val="0"/>
                <w:sz w:val="24"/>
                <w:szCs w:val="24"/>
                <w:lang w:val="en-US" w:eastAsia="zh-CN"/>
              </w:rPr>
              <w:t>验收</w:t>
            </w:r>
            <w:r>
              <w:rPr>
                <w:rFonts w:hint="eastAsia" w:ascii="Times New Roman" w:hAnsi="Times New Roman" w:cs="Times New Roman"/>
                <w:b/>
                <w:bCs w:val="0"/>
                <w:color w:val="000000" w:themeColor="text1"/>
                <w:spacing w:val="0"/>
                <w:sz w:val="24"/>
                <w:szCs w:val="24"/>
                <w:lang w:val="en-US" w:eastAsia="zh-CN"/>
              </w:rPr>
              <w:t>计划</w:t>
            </w:r>
          </w:p>
          <w:p w14:paraId="2E3ACA0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pacing w:val="0"/>
                <w:sz w:val="24"/>
                <w:szCs w:val="24"/>
                <w:lang w:val="en-US" w:eastAsia="zh-CN"/>
              </w:rPr>
            </w:pPr>
            <w:r>
              <w:rPr>
                <w:rFonts w:hint="default" w:ascii="Times New Roman" w:hAnsi="Times New Roman" w:eastAsia="宋体" w:cs="Times New Roman"/>
                <w:bCs/>
                <w:color w:val="000000" w:themeColor="text1"/>
                <w:spacing w:val="0"/>
                <w:sz w:val="24"/>
                <w:szCs w:val="24"/>
                <w:lang w:val="en-US" w:eastAsia="zh-CN"/>
              </w:rPr>
              <w:t>项目所有环保设施均应与主体工程同时设计、同时施工、同时投产，严格执行环保“三同时”制度，按《建设项目竣工环境保护验收暂行办法》，项目完工后建设单位应自行组织该建设项目竣工环境保护验收</w:t>
            </w:r>
            <w:r>
              <w:rPr>
                <w:rFonts w:hint="eastAsia" w:ascii="Times New Roman" w:hAnsi="Times New Roman" w:cs="Times New Roman"/>
                <w:bCs/>
                <w:color w:val="000000" w:themeColor="text1"/>
                <w:spacing w:val="0"/>
                <w:sz w:val="24"/>
                <w:szCs w:val="24"/>
                <w:lang w:val="en-US" w:eastAsia="zh-CN"/>
              </w:rPr>
              <w:t>，</w:t>
            </w:r>
            <w:r>
              <w:rPr>
                <w:rFonts w:hint="default" w:ascii="Times New Roman" w:hAnsi="Times New Roman" w:eastAsia="宋体" w:cs="Times New Roman"/>
                <w:bCs/>
                <w:color w:val="000000" w:themeColor="text1"/>
                <w:spacing w:val="0"/>
                <w:sz w:val="24"/>
                <w:szCs w:val="24"/>
                <w:lang w:val="en-US" w:eastAsia="zh-CN"/>
              </w:rPr>
              <w:t>项目竣工环境保护验收内容见</w:t>
            </w:r>
            <w:r>
              <w:rPr>
                <w:rFonts w:hint="eastAsia" w:ascii="Times New Roman" w:hAnsi="Times New Roman" w:cs="Times New Roman"/>
                <w:bCs/>
                <w:color w:val="000000" w:themeColor="text1"/>
                <w:spacing w:val="0"/>
                <w:sz w:val="24"/>
                <w:szCs w:val="24"/>
                <w:lang w:val="en-US" w:eastAsia="zh-CN"/>
              </w:rPr>
              <w:t>下</w:t>
            </w:r>
            <w:r>
              <w:rPr>
                <w:rFonts w:hint="default" w:ascii="Times New Roman" w:hAnsi="Times New Roman" w:eastAsia="宋体" w:cs="Times New Roman"/>
                <w:bCs/>
                <w:color w:val="000000" w:themeColor="text1"/>
                <w:spacing w:val="0"/>
                <w:sz w:val="24"/>
                <w:szCs w:val="24"/>
                <w:lang w:val="en-US" w:eastAsia="zh-CN"/>
              </w:rPr>
              <w:t>表。</w:t>
            </w:r>
          </w:p>
          <w:p w14:paraId="65E6199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000000" w:themeColor="text1"/>
                <w:spacing w:val="0"/>
                <w:sz w:val="21"/>
                <w:szCs w:val="21"/>
                <w:lang w:val="en-US" w:eastAsia="zh-CN"/>
              </w:rPr>
            </w:pPr>
            <w:r>
              <w:rPr>
                <w:rFonts w:hint="default" w:ascii="Times New Roman" w:hAnsi="Times New Roman" w:eastAsia="宋体" w:cs="Times New Roman"/>
                <w:b/>
                <w:bCs w:val="0"/>
                <w:color w:val="000000" w:themeColor="text1"/>
                <w:spacing w:val="0"/>
                <w:sz w:val="21"/>
                <w:szCs w:val="21"/>
                <w:lang w:val="en-US" w:eastAsia="zh-CN"/>
              </w:rPr>
              <w:t>表4-</w:t>
            </w:r>
            <w:r>
              <w:rPr>
                <w:rFonts w:hint="eastAsia" w:ascii="Times New Roman" w:hAnsi="Times New Roman" w:cs="Times New Roman"/>
                <w:b/>
                <w:bCs w:val="0"/>
                <w:color w:val="000000" w:themeColor="text1"/>
                <w:spacing w:val="0"/>
                <w:sz w:val="21"/>
                <w:szCs w:val="21"/>
                <w:lang w:val="en-US" w:eastAsia="zh-CN"/>
              </w:rPr>
              <w:t xml:space="preserve">17 </w:t>
            </w:r>
            <w:r>
              <w:rPr>
                <w:rFonts w:hint="default" w:ascii="Times New Roman" w:hAnsi="Times New Roman" w:eastAsia="宋体" w:cs="Times New Roman"/>
                <w:b/>
                <w:bCs w:val="0"/>
                <w:color w:val="000000" w:themeColor="text1"/>
                <w:spacing w:val="0"/>
                <w:sz w:val="21"/>
                <w:szCs w:val="21"/>
                <w:lang w:val="en-US" w:eastAsia="zh-CN"/>
              </w:rPr>
              <w:t xml:space="preserve"> 项目竣工验收内容一览表</w:t>
            </w:r>
          </w:p>
          <w:tbl>
            <w:tblPr>
              <w:tblStyle w:val="28"/>
              <w:tblW w:w="813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91"/>
              <w:gridCol w:w="1179"/>
              <w:gridCol w:w="3665"/>
              <w:gridCol w:w="2603"/>
            </w:tblGrid>
            <w:tr w14:paraId="260AC6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91" w:type="dxa"/>
                  <w:noWrap w:val="0"/>
                  <w:vAlign w:val="center"/>
                </w:tcPr>
                <w:p w14:paraId="01804116">
                  <w:pPr>
                    <w:jc w:val="center"/>
                    <w:rPr>
                      <w:rFonts w:ascii="Times New Roman" w:hAnsi="Times New Roman"/>
                      <w:b/>
                      <w:color w:val="000000" w:themeColor="text1"/>
                      <w:sz w:val="21"/>
                      <w:szCs w:val="21"/>
                    </w:rPr>
                  </w:pPr>
                  <w:r>
                    <w:rPr>
                      <w:rFonts w:ascii="Times New Roman" w:hAnsi="Times New Roman"/>
                      <w:b/>
                      <w:color w:val="000000" w:themeColor="text1"/>
                      <w:sz w:val="21"/>
                      <w:szCs w:val="21"/>
                    </w:rPr>
                    <w:t>项目</w:t>
                  </w:r>
                </w:p>
              </w:tc>
              <w:tc>
                <w:tcPr>
                  <w:tcW w:w="1179" w:type="dxa"/>
                  <w:noWrap w:val="0"/>
                  <w:vAlign w:val="center"/>
                </w:tcPr>
                <w:p w14:paraId="7DC075A9">
                  <w:pPr>
                    <w:jc w:val="center"/>
                    <w:rPr>
                      <w:rFonts w:ascii="Times New Roman" w:hAnsi="Times New Roman"/>
                      <w:b/>
                      <w:color w:val="000000" w:themeColor="text1"/>
                      <w:sz w:val="21"/>
                      <w:szCs w:val="21"/>
                    </w:rPr>
                  </w:pPr>
                  <w:r>
                    <w:rPr>
                      <w:rFonts w:ascii="Times New Roman" w:hAnsi="Times New Roman"/>
                      <w:b/>
                      <w:color w:val="000000" w:themeColor="text1"/>
                      <w:sz w:val="21"/>
                      <w:szCs w:val="21"/>
                    </w:rPr>
                    <w:t>处理对象</w:t>
                  </w:r>
                </w:p>
              </w:tc>
              <w:tc>
                <w:tcPr>
                  <w:tcW w:w="3665" w:type="dxa"/>
                  <w:noWrap w:val="0"/>
                  <w:vAlign w:val="center"/>
                </w:tcPr>
                <w:p w14:paraId="4ECD3F78">
                  <w:pPr>
                    <w:jc w:val="center"/>
                    <w:rPr>
                      <w:rFonts w:ascii="Times New Roman" w:hAnsi="Times New Roman"/>
                      <w:b/>
                      <w:color w:val="000000" w:themeColor="text1"/>
                      <w:sz w:val="21"/>
                      <w:szCs w:val="21"/>
                    </w:rPr>
                  </w:pPr>
                  <w:r>
                    <w:rPr>
                      <w:rFonts w:ascii="Times New Roman" w:hAnsi="Times New Roman"/>
                      <w:b/>
                      <w:color w:val="000000" w:themeColor="text1"/>
                      <w:sz w:val="21"/>
                      <w:szCs w:val="21"/>
                    </w:rPr>
                    <w:t>项目及措施</w:t>
                  </w:r>
                </w:p>
              </w:tc>
              <w:tc>
                <w:tcPr>
                  <w:tcW w:w="2603" w:type="dxa"/>
                  <w:noWrap w:val="0"/>
                  <w:vAlign w:val="center"/>
                </w:tcPr>
                <w:p w14:paraId="5072E9A5">
                  <w:pPr>
                    <w:jc w:val="center"/>
                    <w:rPr>
                      <w:rFonts w:ascii="Times New Roman" w:hAnsi="Times New Roman"/>
                      <w:b/>
                      <w:color w:val="000000" w:themeColor="text1"/>
                      <w:sz w:val="21"/>
                      <w:szCs w:val="21"/>
                    </w:rPr>
                  </w:pPr>
                  <w:r>
                    <w:rPr>
                      <w:rFonts w:ascii="Times New Roman" w:hAnsi="Times New Roman"/>
                      <w:b/>
                      <w:color w:val="000000" w:themeColor="text1"/>
                      <w:sz w:val="21"/>
                      <w:szCs w:val="21"/>
                    </w:rPr>
                    <w:t>处理效果</w:t>
                  </w:r>
                </w:p>
              </w:tc>
            </w:tr>
            <w:tr w14:paraId="4FC1D5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91" w:type="dxa"/>
                  <w:vMerge w:val="restart"/>
                  <w:noWrap w:val="0"/>
                  <w:vAlign w:val="center"/>
                </w:tcPr>
                <w:p w14:paraId="5A83A67D">
                  <w:pPr>
                    <w:jc w:val="center"/>
                    <w:rPr>
                      <w:rFonts w:ascii="Times New Roman" w:hAnsi="Times New Roman"/>
                      <w:color w:val="000000" w:themeColor="text1"/>
                      <w:sz w:val="21"/>
                      <w:szCs w:val="21"/>
                    </w:rPr>
                  </w:pPr>
                  <w:r>
                    <w:rPr>
                      <w:rFonts w:ascii="Times New Roman" w:hAnsi="Times New Roman"/>
                      <w:color w:val="000000" w:themeColor="text1"/>
                      <w:sz w:val="21"/>
                      <w:szCs w:val="21"/>
                    </w:rPr>
                    <w:t>废气</w:t>
                  </w:r>
                </w:p>
              </w:tc>
              <w:tc>
                <w:tcPr>
                  <w:tcW w:w="1179" w:type="dxa"/>
                  <w:vMerge w:val="restart"/>
                  <w:noWrap w:val="0"/>
                  <w:vAlign w:val="center"/>
                </w:tcPr>
                <w:p w14:paraId="2122ABCE">
                  <w:pPr>
                    <w:jc w:val="center"/>
                    <w:rPr>
                      <w:rFonts w:hint="eastAsia" w:ascii="Times New Roman" w:hAnsi="Times New Roman" w:eastAsiaTheme="minorEastAsia"/>
                      <w:color w:val="000000" w:themeColor="text1"/>
                      <w:sz w:val="21"/>
                      <w:szCs w:val="21"/>
                      <w:lang w:eastAsia="zh-CN"/>
                    </w:rPr>
                  </w:pPr>
                  <w:r>
                    <w:rPr>
                      <w:rFonts w:hint="eastAsia" w:ascii="Times New Roman" w:hAnsi="Times New Roman"/>
                      <w:color w:val="000000" w:themeColor="text1"/>
                      <w:sz w:val="21"/>
                      <w:szCs w:val="21"/>
                      <w:lang w:val="en-US" w:eastAsia="zh-CN"/>
                    </w:rPr>
                    <w:t>粉尘</w:t>
                  </w:r>
                </w:p>
              </w:tc>
              <w:tc>
                <w:tcPr>
                  <w:tcW w:w="3665" w:type="dxa"/>
                  <w:noWrap w:val="0"/>
                  <w:vAlign w:val="center"/>
                </w:tcPr>
                <w:p w14:paraId="0F671D78">
                  <w:pPr>
                    <w:jc w:val="center"/>
                    <w:rPr>
                      <w:rFonts w:hint="default" w:ascii="Times New Roman" w:hAnsi="Times New Roman" w:cs="Times New Roman" w:eastAsiaTheme="minorEastAsia"/>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生产设备设置集气罩+布袋除尘器+15m排气筒（DA001、DA002、DA003）</w:t>
                  </w:r>
                </w:p>
              </w:tc>
              <w:tc>
                <w:tcPr>
                  <w:tcW w:w="2603" w:type="dxa"/>
                  <w:vMerge w:val="restart"/>
                  <w:noWrap w:val="0"/>
                  <w:vAlign w:val="center"/>
                </w:tcPr>
                <w:p w14:paraId="5DBD1DA0">
                  <w:pPr>
                    <w:adjustRightInd w:val="0"/>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有组织粉尘达</w:t>
                  </w: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pacing w:val="-4"/>
                      <w:sz w:val="21"/>
                      <w:szCs w:val="21"/>
                    </w:rPr>
                    <w:t>大气污染物综合排放标准》</w:t>
                  </w:r>
                  <w:r>
                    <w:rPr>
                      <w:rFonts w:hint="default" w:ascii="Times New Roman" w:hAnsi="Times New Roman" w:cs="Times New Roman"/>
                      <w:color w:val="000000" w:themeColor="text1"/>
                      <w:spacing w:val="-4"/>
                      <w:sz w:val="21"/>
                      <w:szCs w:val="21"/>
                      <w:lang w:eastAsia="zh-CN"/>
                    </w:rPr>
                    <w:t>（</w:t>
                  </w:r>
                  <w:r>
                    <w:rPr>
                      <w:rFonts w:hint="default" w:ascii="Times New Roman" w:hAnsi="Times New Roman" w:eastAsia="宋体" w:cs="Times New Roman"/>
                      <w:color w:val="000000" w:themeColor="text1"/>
                      <w:spacing w:val="-4"/>
                      <w:sz w:val="21"/>
                      <w:szCs w:val="21"/>
                    </w:rPr>
                    <w:t>GB16297-1996</w:t>
                  </w:r>
                  <w:r>
                    <w:rPr>
                      <w:rFonts w:hint="default" w:ascii="Times New Roman" w:hAnsi="Times New Roman" w:cs="Times New Roman"/>
                      <w:color w:val="000000" w:themeColor="text1"/>
                      <w:spacing w:val="-4"/>
                      <w:sz w:val="21"/>
                      <w:szCs w:val="21"/>
                      <w:lang w:eastAsia="zh-CN"/>
                    </w:rPr>
                    <w:t>）</w:t>
                  </w:r>
                  <w:r>
                    <w:rPr>
                      <w:rFonts w:hint="default" w:ascii="Times New Roman" w:hAnsi="Times New Roman" w:eastAsia="宋体" w:cs="Times New Roman"/>
                      <w:color w:val="000000" w:themeColor="text1"/>
                      <w:spacing w:val="-4"/>
                      <w:sz w:val="21"/>
                      <w:szCs w:val="21"/>
                    </w:rPr>
                    <w:t>表2中颗粒物</w:t>
                  </w:r>
                  <w:r>
                    <w:rPr>
                      <w:rFonts w:hint="default" w:ascii="Times New Roman" w:hAnsi="Times New Roman" w:cs="Times New Roman"/>
                      <w:color w:val="000000" w:themeColor="text1"/>
                      <w:spacing w:val="-4"/>
                      <w:sz w:val="21"/>
                      <w:szCs w:val="21"/>
                      <w:lang w:eastAsia="zh-CN"/>
                    </w:rPr>
                    <w:t>有组织</w:t>
                  </w:r>
                  <w:r>
                    <w:rPr>
                      <w:rFonts w:hint="default" w:ascii="Times New Roman" w:hAnsi="Times New Roman" w:eastAsia="宋体" w:cs="Times New Roman"/>
                      <w:color w:val="000000" w:themeColor="text1"/>
                      <w:spacing w:val="-4"/>
                      <w:sz w:val="21"/>
                      <w:szCs w:val="21"/>
                    </w:rPr>
                    <w:t>排放标准</w:t>
                  </w:r>
                  <w:r>
                    <w:rPr>
                      <w:rFonts w:hint="default" w:ascii="Times New Roman" w:hAnsi="Times New Roman" w:cs="Times New Roman"/>
                      <w:color w:val="000000" w:themeColor="text1"/>
                      <w:spacing w:val="-4"/>
                      <w:sz w:val="21"/>
                      <w:szCs w:val="21"/>
                      <w:lang w:eastAsia="zh-CN"/>
                    </w:rPr>
                    <w:t>，即颗粒物≤</w:t>
                  </w:r>
                  <w:r>
                    <w:rPr>
                      <w:rFonts w:hint="default" w:ascii="Times New Roman" w:hAnsi="Times New Roman" w:cs="Times New Roman"/>
                      <w:color w:val="000000" w:themeColor="text1"/>
                      <w:spacing w:val="-4"/>
                      <w:sz w:val="21"/>
                      <w:szCs w:val="21"/>
                      <w:lang w:val="en-US" w:eastAsia="zh-CN"/>
                    </w:rPr>
                    <w:t>120mg/m</w:t>
                  </w:r>
                  <w:r>
                    <w:rPr>
                      <w:rFonts w:hint="default" w:ascii="Times New Roman" w:hAnsi="Times New Roman" w:cs="Times New Roman"/>
                      <w:color w:val="000000" w:themeColor="text1"/>
                      <w:spacing w:val="-4"/>
                      <w:sz w:val="21"/>
                      <w:szCs w:val="21"/>
                      <w:vertAlign w:val="superscript"/>
                      <w:lang w:val="en-US" w:eastAsia="zh-CN"/>
                    </w:rPr>
                    <w:t>3</w:t>
                  </w:r>
                  <w:r>
                    <w:rPr>
                      <w:rFonts w:hint="default" w:ascii="Times New Roman" w:hAnsi="Times New Roman" w:cs="Times New Roman"/>
                      <w:color w:val="000000" w:themeColor="text1"/>
                      <w:spacing w:val="-4"/>
                      <w:sz w:val="21"/>
                      <w:szCs w:val="21"/>
                      <w:lang w:val="en-US" w:eastAsia="zh-CN"/>
                    </w:rPr>
                    <w:t>，排放速率</w:t>
                  </w:r>
                  <w:r>
                    <w:rPr>
                      <w:rFonts w:hint="default" w:ascii="Times New Roman" w:hAnsi="Times New Roman" w:cs="Times New Roman"/>
                      <w:color w:val="000000" w:themeColor="text1"/>
                      <w:spacing w:val="-4"/>
                      <w:sz w:val="21"/>
                      <w:szCs w:val="21"/>
                      <w:lang w:eastAsia="zh-CN"/>
                    </w:rPr>
                    <w:t>≤</w:t>
                  </w:r>
                  <w:r>
                    <w:rPr>
                      <w:rFonts w:hint="default" w:ascii="Times New Roman" w:hAnsi="Times New Roman" w:cs="Times New Roman"/>
                      <w:color w:val="000000" w:themeColor="text1"/>
                      <w:spacing w:val="-4"/>
                      <w:sz w:val="21"/>
                      <w:szCs w:val="21"/>
                      <w:lang w:val="en-US" w:eastAsia="zh-CN"/>
                    </w:rPr>
                    <w:t>1.75kg/h；</w:t>
                  </w:r>
                </w:p>
                <w:p w14:paraId="5FE6FA23">
                  <w:pPr>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kern w:val="0"/>
                      <w:sz w:val="21"/>
                      <w:szCs w:val="21"/>
                    </w:rPr>
                    <w:t>无组织粉尘达</w:t>
                  </w: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pacing w:val="-4"/>
                      <w:sz w:val="21"/>
                      <w:szCs w:val="21"/>
                    </w:rPr>
                    <w:t>大气污染物综合排放标准》</w:t>
                  </w:r>
                  <w:r>
                    <w:rPr>
                      <w:rFonts w:hint="default" w:ascii="Times New Roman" w:hAnsi="Times New Roman" w:cs="Times New Roman"/>
                      <w:color w:val="000000" w:themeColor="text1"/>
                      <w:spacing w:val="-4"/>
                      <w:sz w:val="21"/>
                      <w:szCs w:val="21"/>
                      <w:lang w:eastAsia="zh-CN"/>
                    </w:rPr>
                    <w:t>（</w:t>
                  </w:r>
                  <w:r>
                    <w:rPr>
                      <w:rFonts w:hint="default" w:ascii="Times New Roman" w:hAnsi="Times New Roman" w:eastAsia="宋体" w:cs="Times New Roman"/>
                      <w:color w:val="000000" w:themeColor="text1"/>
                      <w:spacing w:val="-4"/>
                      <w:sz w:val="21"/>
                      <w:szCs w:val="21"/>
                    </w:rPr>
                    <w:t>GB16297-1996</w:t>
                  </w:r>
                  <w:r>
                    <w:rPr>
                      <w:rFonts w:hint="default" w:ascii="Times New Roman" w:hAnsi="Times New Roman" w:cs="Times New Roman"/>
                      <w:color w:val="000000" w:themeColor="text1"/>
                      <w:spacing w:val="-4"/>
                      <w:sz w:val="21"/>
                      <w:szCs w:val="21"/>
                      <w:lang w:eastAsia="zh-CN"/>
                    </w:rPr>
                    <w:t>）</w:t>
                  </w:r>
                  <w:r>
                    <w:rPr>
                      <w:rFonts w:hint="default" w:ascii="Times New Roman" w:hAnsi="Times New Roman" w:eastAsia="宋体" w:cs="Times New Roman"/>
                      <w:color w:val="000000" w:themeColor="text1"/>
                      <w:spacing w:val="-4"/>
                      <w:sz w:val="21"/>
                      <w:szCs w:val="21"/>
                    </w:rPr>
                    <w:t>表2中颗粒物无组织排放标准</w:t>
                  </w:r>
                  <w:r>
                    <w:rPr>
                      <w:rFonts w:hint="default" w:ascii="Times New Roman" w:hAnsi="Times New Roman" w:cs="Times New Roman"/>
                      <w:color w:val="000000" w:themeColor="text1"/>
                      <w:spacing w:val="-4"/>
                      <w:sz w:val="21"/>
                      <w:szCs w:val="21"/>
                      <w:lang w:eastAsia="zh-CN"/>
                    </w:rPr>
                    <w:t>，即颗粒物≤</w:t>
                  </w:r>
                  <w:r>
                    <w:rPr>
                      <w:rFonts w:hint="default" w:ascii="Times New Roman" w:hAnsi="Times New Roman" w:cs="Times New Roman"/>
                      <w:color w:val="000000" w:themeColor="text1"/>
                      <w:spacing w:val="-4"/>
                      <w:sz w:val="21"/>
                      <w:szCs w:val="21"/>
                      <w:lang w:val="en-US" w:eastAsia="zh-CN"/>
                    </w:rPr>
                    <w:t>1.0mg/m</w:t>
                  </w:r>
                  <w:r>
                    <w:rPr>
                      <w:rFonts w:hint="eastAsia" w:ascii="Times New Roman" w:hAnsi="Times New Roman" w:cs="Times New Roman"/>
                      <w:color w:val="000000" w:themeColor="text1"/>
                      <w:spacing w:val="-4"/>
                      <w:sz w:val="21"/>
                      <w:szCs w:val="21"/>
                      <w:vertAlign w:val="superscript"/>
                      <w:lang w:val="en-US" w:eastAsia="zh-CN"/>
                    </w:rPr>
                    <w:t>3</w:t>
                  </w:r>
                  <w:r>
                    <w:rPr>
                      <w:rFonts w:hint="default" w:ascii="Times New Roman" w:hAnsi="Times New Roman" w:cs="Times New Roman"/>
                      <w:color w:val="000000" w:themeColor="text1"/>
                      <w:spacing w:val="-4"/>
                      <w:sz w:val="21"/>
                      <w:szCs w:val="21"/>
                      <w:lang w:val="en-US" w:eastAsia="zh-CN"/>
                    </w:rPr>
                    <w:t>。</w:t>
                  </w:r>
                </w:p>
              </w:tc>
            </w:tr>
            <w:tr w14:paraId="2B1C0C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1" w:hRule="atLeast"/>
                <w:jc w:val="center"/>
              </w:trPr>
              <w:tc>
                <w:tcPr>
                  <w:tcW w:w="691" w:type="dxa"/>
                  <w:vMerge w:val="continue"/>
                  <w:noWrap w:val="0"/>
                  <w:vAlign w:val="center"/>
                </w:tcPr>
                <w:p w14:paraId="0683AE46">
                  <w:pPr>
                    <w:jc w:val="center"/>
                    <w:rPr>
                      <w:rFonts w:ascii="Times New Roman" w:hAnsi="Times New Roman"/>
                      <w:color w:val="000000" w:themeColor="text1"/>
                      <w:sz w:val="21"/>
                      <w:szCs w:val="21"/>
                    </w:rPr>
                  </w:pPr>
                </w:p>
              </w:tc>
              <w:tc>
                <w:tcPr>
                  <w:tcW w:w="1179" w:type="dxa"/>
                  <w:vMerge w:val="continue"/>
                  <w:noWrap w:val="0"/>
                  <w:vAlign w:val="center"/>
                </w:tcPr>
                <w:p w14:paraId="5109F11E">
                  <w:pPr>
                    <w:jc w:val="center"/>
                    <w:rPr>
                      <w:rFonts w:hint="eastAsia" w:ascii="Times New Roman" w:hAnsi="Times New Roman"/>
                      <w:color w:val="000000" w:themeColor="text1"/>
                      <w:sz w:val="21"/>
                      <w:szCs w:val="21"/>
                      <w:lang w:val="en-US" w:eastAsia="zh-CN"/>
                    </w:rPr>
                  </w:pPr>
                </w:p>
              </w:tc>
              <w:tc>
                <w:tcPr>
                  <w:tcW w:w="3665" w:type="dxa"/>
                  <w:noWrap w:val="0"/>
                  <w:vAlign w:val="center"/>
                </w:tcPr>
                <w:p w14:paraId="1E870A54">
                  <w:pPr>
                    <w:jc w:val="center"/>
                    <w:rPr>
                      <w:rFonts w:hint="default" w:ascii="Times New Roman" w:hAnsi="Times New Roman"/>
                      <w:color w:val="000000" w:themeColor="text1"/>
                      <w:sz w:val="21"/>
                      <w:szCs w:val="21"/>
                      <w:lang w:val="en-US" w:eastAsia="zh-CN"/>
                    </w:rPr>
                  </w:pPr>
                  <w:r>
                    <w:rPr>
                      <w:rFonts w:hint="eastAsia" w:ascii="Times New Roman" w:hAnsi="Times New Roman"/>
                      <w:color w:val="000000" w:themeColor="text1"/>
                      <w:sz w:val="21"/>
                      <w:szCs w:val="21"/>
                      <w:lang w:val="en-US" w:eastAsia="zh-CN"/>
                    </w:rPr>
                    <w:t>给料机及地上鄂破设备设置喷淋降尘</w:t>
                  </w:r>
                </w:p>
              </w:tc>
              <w:tc>
                <w:tcPr>
                  <w:tcW w:w="2603" w:type="dxa"/>
                  <w:vMerge w:val="continue"/>
                  <w:noWrap w:val="0"/>
                  <w:vAlign w:val="center"/>
                </w:tcPr>
                <w:p w14:paraId="30B79D4A">
                  <w:pPr>
                    <w:jc w:val="center"/>
                    <w:rPr>
                      <w:rFonts w:hint="eastAsia" w:ascii="Times New Roman" w:hAnsi="Times New Roman"/>
                      <w:color w:val="000000" w:themeColor="text1"/>
                      <w:kern w:val="0"/>
                      <w:sz w:val="21"/>
                      <w:szCs w:val="21"/>
                    </w:rPr>
                  </w:pPr>
                </w:p>
              </w:tc>
            </w:tr>
            <w:tr w14:paraId="668051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91" w:type="dxa"/>
                  <w:vMerge w:val="continue"/>
                  <w:noWrap w:val="0"/>
                  <w:vAlign w:val="center"/>
                </w:tcPr>
                <w:p w14:paraId="1732BCA3">
                  <w:pPr>
                    <w:jc w:val="center"/>
                    <w:rPr>
                      <w:rFonts w:ascii="Times New Roman" w:hAnsi="Times New Roman"/>
                      <w:color w:val="000000" w:themeColor="text1"/>
                      <w:sz w:val="21"/>
                      <w:szCs w:val="21"/>
                    </w:rPr>
                  </w:pPr>
                </w:p>
              </w:tc>
              <w:tc>
                <w:tcPr>
                  <w:tcW w:w="1179" w:type="dxa"/>
                  <w:vMerge w:val="continue"/>
                  <w:noWrap w:val="0"/>
                  <w:vAlign w:val="center"/>
                </w:tcPr>
                <w:p w14:paraId="6E64688E">
                  <w:pPr>
                    <w:jc w:val="center"/>
                    <w:rPr>
                      <w:rFonts w:ascii="Times New Roman" w:hAnsi="Times New Roman"/>
                      <w:color w:val="000000" w:themeColor="text1"/>
                      <w:sz w:val="21"/>
                      <w:szCs w:val="21"/>
                    </w:rPr>
                  </w:pPr>
                </w:p>
              </w:tc>
              <w:tc>
                <w:tcPr>
                  <w:tcW w:w="3665" w:type="dxa"/>
                  <w:noWrap w:val="0"/>
                  <w:vAlign w:val="center"/>
                </w:tcPr>
                <w:p w14:paraId="12ADB053">
                  <w:pPr>
                    <w:adjustRightInd w:val="0"/>
                    <w:jc w:val="center"/>
                    <w:rPr>
                      <w:rFonts w:hint="default" w:ascii="Times New Roman" w:hAnsi="Times New Roman"/>
                      <w:color w:val="000000" w:themeColor="text1"/>
                      <w:sz w:val="21"/>
                      <w:szCs w:val="21"/>
                      <w:lang w:val="en-US"/>
                    </w:rPr>
                  </w:pPr>
                  <w:r>
                    <w:rPr>
                      <w:rFonts w:hint="eastAsia" w:ascii="Times New Roman" w:hAnsi="Times New Roman" w:eastAsia="宋体" w:cs="Times New Roman"/>
                      <w:color w:val="000000" w:themeColor="text1"/>
                      <w:sz w:val="21"/>
                      <w:szCs w:val="21"/>
                      <w:vertAlign w:val="baseline"/>
                      <w:lang w:val="en-US" w:eastAsia="zh-CN"/>
                    </w:rPr>
                    <w:t>原料堆棚</w:t>
                  </w:r>
                  <w:r>
                    <w:rPr>
                      <w:rFonts w:hint="default" w:ascii="Times New Roman" w:hAnsi="Times New Roman" w:eastAsia="宋体" w:cs="Times New Roman"/>
                      <w:color w:val="000000" w:themeColor="text1"/>
                      <w:sz w:val="21"/>
                      <w:szCs w:val="21"/>
                      <w:vertAlign w:val="baseline"/>
                      <w:lang w:val="en-US" w:eastAsia="zh-CN"/>
                    </w:rPr>
                    <w:t>设置</w:t>
                  </w:r>
                  <w:r>
                    <w:rPr>
                      <w:rFonts w:hint="eastAsia"/>
                      <w:color w:val="000000" w:themeColor="text1"/>
                      <w:spacing w:val="-2"/>
                      <w:kern w:val="0"/>
                      <w:sz w:val="21"/>
                      <w:szCs w:val="21"/>
                      <w:vertAlign w:val="baseline"/>
                      <w:lang w:val="en-US" w:eastAsia="zh-CN"/>
                    </w:rPr>
                    <w:t>“三面+顶棚”遮挡封闭；精矿及尾矿临时堆场设置防水篷布覆盖；堆场装卸区设置喷淋降尘；尾矿临时堆场加设围挡。</w:t>
                  </w:r>
                </w:p>
              </w:tc>
              <w:tc>
                <w:tcPr>
                  <w:tcW w:w="2603" w:type="dxa"/>
                  <w:vMerge w:val="continue"/>
                  <w:noWrap w:val="0"/>
                  <w:vAlign w:val="top"/>
                </w:tcPr>
                <w:p w14:paraId="0F4243D5">
                  <w:pPr>
                    <w:jc w:val="center"/>
                    <w:rPr>
                      <w:rFonts w:ascii="Times New Roman" w:hAnsi="Times New Roman"/>
                      <w:color w:val="000000" w:themeColor="text1"/>
                      <w:sz w:val="21"/>
                      <w:szCs w:val="21"/>
                    </w:rPr>
                  </w:pPr>
                </w:p>
              </w:tc>
            </w:tr>
            <w:tr w14:paraId="79B27B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91" w:type="dxa"/>
                  <w:vMerge w:val="restart"/>
                  <w:noWrap w:val="0"/>
                  <w:vAlign w:val="center"/>
                </w:tcPr>
                <w:p w14:paraId="5DE9C979">
                  <w:pPr>
                    <w:jc w:val="center"/>
                    <w:rPr>
                      <w:rFonts w:ascii="Times New Roman" w:hAnsi="Times New Roman"/>
                      <w:color w:val="000000" w:themeColor="text1"/>
                      <w:sz w:val="21"/>
                      <w:szCs w:val="21"/>
                    </w:rPr>
                  </w:pPr>
                  <w:r>
                    <w:rPr>
                      <w:rFonts w:ascii="Times New Roman" w:hAnsi="Times New Roman"/>
                      <w:color w:val="000000" w:themeColor="text1"/>
                      <w:sz w:val="21"/>
                      <w:szCs w:val="21"/>
                    </w:rPr>
                    <w:t>废水</w:t>
                  </w:r>
                </w:p>
              </w:tc>
              <w:tc>
                <w:tcPr>
                  <w:tcW w:w="1179" w:type="dxa"/>
                  <w:noWrap w:val="0"/>
                  <w:vAlign w:val="center"/>
                </w:tcPr>
                <w:p w14:paraId="790767C3">
                  <w:pPr>
                    <w:jc w:val="center"/>
                    <w:rPr>
                      <w:rFonts w:hint="default" w:ascii="Times New Roman" w:hAnsi="Times New Roman" w:eastAsiaTheme="minorEastAsia"/>
                      <w:color w:val="000000" w:themeColor="text1"/>
                      <w:sz w:val="21"/>
                      <w:szCs w:val="21"/>
                      <w:lang w:val="en-US" w:eastAsia="zh-CN"/>
                    </w:rPr>
                  </w:pPr>
                  <w:r>
                    <w:rPr>
                      <w:rFonts w:hint="eastAsia" w:ascii="Times New Roman" w:hAnsi="Times New Roman" w:eastAsiaTheme="minorEastAsia"/>
                      <w:color w:val="000000" w:themeColor="text1"/>
                      <w:sz w:val="21"/>
                      <w:szCs w:val="21"/>
                      <w:lang w:val="en-US" w:eastAsia="zh-CN"/>
                    </w:rPr>
                    <w:t>生活污水</w:t>
                  </w:r>
                </w:p>
              </w:tc>
              <w:tc>
                <w:tcPr>
                  <w:tcW w:w="3665" w:type="dxa"/>
                  <w:noWrap w:val="0"/>
                  <w:vAlign w:val="center"/>
                </w:tcPr>
                <w:p w14:paraId="601F925A">
                  <w:pPr>
                    <w:jc w:val="center"/>
                    <w:rPr>
                      <w:rFonts w:hint="default" w:ascii="Times New Roman" w:hAnsi="Times New Roman" w:eastAsiaTheme="minorEastAsia"/>
                      <w:color w:val="000000" w:themeColor="text1"/>
                      <w:sz w:val="21"/>
                      <w:szCs w:val="21"/>
                      <w:highlight w:val="yellow"/>
                      <w:lang w:val="en-US" w:eastAsia="zh-CN"/>
                    </w:rPr>
                  </w:pPr>
                  <w:r>
                    <w:rPr>
                      <w:rFonts w:hint="default" w:ascii="Times New Roman" w:hAnsi="Times New Roman" w:eastAsiaTheme="minorEastAsia"/>
                      <w:color w:val="000000" w:themeColor="text1"/>
                      <w:sz w:val="21"/>
                      <w:szCs w:val="21"/>
                      <w:highlight w:val="none"/>
                      <w:lang w:val="en-US" w:eastAsia="zh-CN"/>
                    </w:rPr>
                    <w:t>生活污水依托阿舍冶炼厂办公生活用房已有的化粪池处理，化粪池定期清掏用作农肥，不外排。</w:t>
                  </w:r>
                </w:p>
              </w:tc>
              <w:tc>
                <w:tcPr>
                  <w:tcW w:w="2603" w:type="dxa"/>
                  <w:noWrap w:val="0"/>
                  <w:vAlign w:val="center"/>
                </w:tcPr>
                <w:p w14:paraId="7EB4C9BA">
                  <w:pPr>
                    <w:jc w:val="center"/>
                    <w:rPr>
                      <w:rFonts w:ascii="Times New Roman" w:hAnsi="Times New Roman"/>
                      <w:color w:val="000000" w:themeColor="text1"/>
                      <w:sz w:val="21"/>
                      <w:szCs w:val="21"/>
                    </w:rPr>
                  </w:pPr>
                  <w:r>
                    <w:rPr>
                      <w:rFonts w:ascii="Times New Roman" w:hAnsi="Times New Roman"/>
                      <w:color w:val="000000" w:themeColor="text1"/>
                      <w:sz w:val="21"/>
                      <w:szCs w:val="21"/>
                    </w:rPr>
                    <w:t>不外排</w:t>
                  </w:r>
                </w:p>
              </w:tc>
            </w:tr>
            <w:tr w14:paraId="5050D6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91" w:type="dxa"/>
                  <w:vMerge w:val="continue"/>
                  <w:noWrap w:val="0"/>
                  <w:vAlign w:val="center"/>
                </w:tcPr>
                <w:p w14:paraId="54F6F439">
                  <w:pPr>
                    <w:jc w:val="center"/>
                    <w:rPr>
                      <w:rFonts w:ascii="Times New Roman" w:hAnsi="Times New Roman"/>
                      <w:color w:val="000000" w:themeColor="text1"/>
                      <w:sz w:val="21"/>
                      <w:szCs w:val="21"/>
                    </w:rPr>
                  </w:pPr>
                </w:p>
              </w:tc>
              <w:tc>
                <w:tcPr>
                  <w:tcW w:w="1179" w:type="dxa"/>
                  <w:noWrap w:val="0"/>
                  <w:vAlign w:val="center"/>
                </w:tcPr>
                <w:p w14:paraId="4D8FCFB8">
                  <w:pPr>
                    <w:jc w:val="center"/>
                    <w:rPr>
                      <w:rFonts w:ascii="Times New Roman" w:hAnsi="Times New Roman"/>
                      <w:color w:val="000000" w:themeColor="text1"/>
                      <w:sz w:val="21"/>
                      <w:szCs w:val="21"/>
                    </w:rPr>
                  </w:pPr>
                  <w:r>
                    <w:rPr>
                      <w:rFonts w:ascii="Times New Roman" w:hAnsi="Times New Roman"/>
                      <w:color w:val="000000" w:themeColor="text1"/>
                      <w:sz w:val="21"/>
                      <w:szCs w:val="21"/>
                    </w:rPr>
                    <w:t>初期雨水</w:t>
                  </w:r>
                </w:p>
              </w:tc>
              <w:tc>
                <w:tcPr>
                  <w:tcW w:w="3665" w:type="dxa"/>
                  <w:noWrap w:val="0"/>
                  <w:vAlign w:val="center"/>
                </w:tcPr>
                <w:p w14:paraId="4C95EE34">
                  <w:pPr>
                    <w:jc w:val="center"/>
                    <w:rPr>
                      <w:rFonts w:hint="default" w:ascii="Times New Roman" w:hAnsi="Times New Roman" w:eastAsiaTheme="minorEastAsia"/>
                      <w:color w:val="000000" w:themeColor="text1"/>
                      <w:sz w:val="21"/>
                      <w:szCs w:val="21"/>
                      <w:highlight w:val="yellow"/>
                      <w:lang w:val="en-US" w:eastAsia="zh-CN"/>
                    </w:rPr>
                  </w:pPr>
                  <w:r>
                    <w:rPr>
                      <w:rFonts w:hint="default" w:ascii="Times New Roman" w:hAnsi="Times New Roman" w:eastAsia="宋体" w:cs="Times New Roman"/>
                      <w:color w:val="000000" w:themeColor="text1"/>
                      <w:sz w:val="21"/>
                      <w:szCs w:val="21"/>
                      <w:lang w:val="en-US" w:eastAsia="zh-CN"/>
                    </w:rPr>
                    <w:t>初期雨水收集于雨水收集池内，</w:t>
                  </w:r>
                  <w:r>
                    <w:rPr>
                      <w:rFonts w:hint="default" w:ascii="Times New Roman" w:hAnsi="Times New Roman" w:cs="Times New Roman"/>
                      <w:color w:val="000000" w:themeColor="text1"/>
                      <w:sz w:val="21"/>
                      <w:szCs w:val="21"/>
                      <w:lang w:val="en-US" w:eastAsia="zh-CN"/>
                    </w:rPr>
                    <w:t>用于洒水降尘</w:t>
                  </w:r>
                  <w:r>
                    <w:rPr>
                      <w:rFonts w:hint="eastAsia" w:ascii="Times New Roman" w:hAnsi="Times New Roman" w:cs="Times New Roman"/>
                      <w:color w:val="000000" w:themeColor="text1"/>
                      <w:sz w:val="21"/>
                      <w:szCs w:val="21"/>
                      <w:lang w:val="en-US" w:eastAsia="zh-CN"/>
                    </w:rPr>
                    <w:t>，初期雨水池容积不低于35m</w:t>
                  </w:r>
                  <w:r>
                    <w:rPr>
                      <w:rFonts w:hint="eastAsia" w:ascii="Times New Roman" w:hAnsi="Times New Roman" w:cs="Times New Roman"/>
                      <w:color w:val="000000" w:themeColor="text1"/>
                      <w:sz w:val="21"/>
                      <w:szCs w:val="21"/>
                      <w:vertAlign w:val="superscript"/>
                      <w:lang w:val="en-US" w:eastAsia="zh-CN"/>
                    </w:rPr>
                    <w:t>3</w:t>
                  </w:r>
                  <w:r>
                    <w:rPr>
                      <w:rFonts w:hint="default" w:ascii="Times New Roman" w:hAnsi="Times New Roman" w:cs="Times New Roman"/>
                      <w:color w:val="000000" w:themeColor="text1"/>
                      <w:sz w:val="21"/>
                      <w:szCs w:val="21"/>
                      <w:lang w:val="en-US" w:eastAsia="zh-CN"/>
                    </w:rPr>
                    <w:t>。</w:t>
                  </w:r>
                </w:p>
              </w:tc>
              <w:tc>
                <w:tcPr>
                  <w:tcW w:w="2603" w:type="dxa"/>
                  <w:noWrap w:val="0"/>
                  <w:vAlign w:val="center"/>
                </w:tcPr>
                <w:p w14:paraId="5B9C2ECA">
                  <w:pPr>
                    <w:jc w:val="center"/>
                    <w:rPr>
                      <w:rFonts w:ascii="Times New Roman" w:hAnsi="Times New Roman"/>
                      <w:color w:val="000000" w:themeColor="text1"/>
                      <w:sz w:val="21"/>
                      <w:szCs w:val="21"/>
                    </w:rPr>
                  </w:pPr>
                  <w:r>
                    <w:rPr>
                      <w:rFonts w:ascii="Times New Roman" w:hAnsi="Times New Roman"/>
                      <w:color w:val="000000" w:themeColor="text1"/>
                      <w:sz w:val="21"/>
                      <w:szCs w:val="21"/>
                    </w:rPr>
                    <w:t>不外排</w:t>
                  </w:r>
                </w:p>
              </w:tc>
            </w:tr>
            <w:tr w14:paraId="414C5C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91" w:type="dxa"/>
                  <w:noWrap w:val="0"/>
                  <w:vAlign w:val="center"/>
                </w:tcPr>
                <w:p w14:paraId="57A65FF4">
                  <w:pPr>
                    <w:jc w:val="center"/>
                    <w:rPr>
                      <w:rFonts w:ascii="Times New Roman" w:hAnsi="Times New Roman"/>
                      <w:color w:val="000000" w:themeColor="text1"/>
                      <w:sz w:val="21"/>
                      <w:szCs w:val="21"/>
                    </w:rPr>
                  </w:pPr>
                  <w:r>
                    <w:rPr>
                      <w:rFonts w:ascii="Times New Roman" w:hAnsi="Times New Roman"/>
                      <w:color w:val="000000" w:themeColor="text1"/>
                      <w:sz w:val="21"/>
                      <w:szCs w:val="21"/>
                    </w:rPr>
                    <w:t>噪声</w:t>
                  </w:r>
                </w:p>
              </w:tc>
              <w:tc>
                <w:tcPr>
                  <w:tcW w:w="1179" w:type="dxa"/>
                  <w:noWrap w:val="0"/>
                  <w:vAlign w:val="center"/>
                </w:tcPr>
                <w:p w14:paraId="52917F82">
                  <w:pPr>
                    <w:jc w:val="center"/>
                    <w:rPr>
                      <w:rFonts w:ascii="Times New Roman" w:hAnsi="Times New Roman"/>
                      <w:color w:val="000000" w:themeColor="text1"/>
                      <w:sz w:val="21"/>
                      <w:szCs w:val="21"/>
                    </w:rPr>
                  </w:pPr>
                  <w:r>
                    <w:rPr>
                      <w:rFonts w:ascii="Times New Roman" w:hAnsi="Times New Roman"/>
                      <w:color w:val="000000" w:themeColor="text1"/>
                      <w:sz w:val="21"/>
                      <w:szCs w:val="21"/>
                    </w:rPr>
                    <w:t>噪声</w:t>
                  </w:r>
                </w:p>
              </w:tc>
              <w:tc>
                <w:tcPr>
                  <w:tcW w:w="3665" w:type="dxa"/>
                  <w:noWrap w:val="0"/>
                  <w:vAlign w:val="center"/>
                </w:tcPr>
                <w:p w14:paraId="6B9E5E74">
                  <w:pPr>
                    <w:jc w:val="center"/>
                    <w:rPr>
                      <w:rFonts w:ascii="Times New Roman" w:hAnsi="Times New Roman"/>
                      <w:color w:val="000000" w:themeColor="text1"/>
                      <w:sz w:val="21"/>
                      <w:szCs w:val="21"/>
                      <w:highlight w:val="yellow"/>
                    </w:rPr>
                  </w:pPr>
                  <w:r>
                    <w:rPr>
                      <w:rFonts w:hint="default" w:ascii="Times New Roman" w:hAnsi="Times New Roman" w:cs="Times New Roman"/>
                      <w:color w:val="000000" w:themeColor="text1"/>
                      <w:sz w:val="21"/>
                      <w:szCs w:val="21"/>
                      <w:lang w:val="en-US" w:eastAsia="zh-CN"/>
                    </w:rPr>
                    <w:t>厂房隔声、设置减振、合理布局。</w:t>
                  </w:r>
                </w:p>
              </w:tc>
              <w:tc>
                <w:tcPr>
                  <w:tcW w:w="2603" w:type="dxa"/>
                  <w:noWrap w:val="0"/>
                  <w:vAlign w:val="center"/>
                </w:tcPr>
                <w:p w14:paraId="7E3A93AE">
                  <w:pPr>
                    <w:jc w:val="center"/>
                    <w:rPr>
                      <w:rFonts w:ascii="Times New Roman" w:hAnsi="Times New Roman"/>
                      <w:color w:val="000000" w:themeColor="text1"/>
                      <w:sz w:val="21"/>
                      <w:szCs w:val="21"/>
                    </w:rPr>
                  </w:pPr>
                  <w:r>
                    <w:rPr>
                      <w:rFonts w:ascii="Times New Roman" w:hAnsi="Times New Roman"/>
                      <w:bCs/>
                      <w:color w:val="000000" w:themeColor="text1"/>
                      <w:sz w:val="21"/>
                      <w:szCs w:val="21"/>
                    </w:rPr>
                    <w:t>《工业企业厂界环境噪声排放标准》（GB12348-2008）</w:t>
                  </w:r>
                  <w:r>
                    <w:rPr>
                      <w:rFonts w:hint="eastAsia" w:ascii="Times New Roman" w:hAnsi="Times New Roman"/>
                      <w:bCs/>
                      <w:color w:val="000000" w:themeColor="text1"/>
                      <w:sz w:val="21"/>
                      <w:szCs w:val="21"/>
                      <w:lang w:val="en-US" w:eastAsia="zh-CN"/>
                    </w:rPr>
                    <w:t>2</w:t>
                  </w:r>
                  <w:r>
                    <w:rPr>
                      <w:rFonts w:ascii="Times New Roman" w:hAnsi="Times New Roman"/>
                      <w:bCs/>
                      <w:color w:val="000000" w:themeColor="text1"/>
                      <w:sz w:val="21"/>
                      <w:szCs w:val="21"/>
                    </w:rPr>
                    <w:t>类区标准</w:t>
                  </w:r>
                </w:p>
              </w:tc>
            </w:tr>
            <w:tr w14:paraId="10689C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91" w:type="dxa"/>
                  <w:vMerge w:val="restart"/>
                  <w:noWrap w:val="0"/>
                  <w:vAlign w:val="center"/>
                </w:tcPr>
                <w:p w14:paraId="445B3159">
                  <w:pPr>
                    <w:jc w:val="center"/>
                    <w:rPr>
                      <w:rFonts w:ascii="Times New Roman" w:hAnsi="Times New Roman"/>
                      <w:color w:val="000000" w:themeColor="text1"/>
                      <w:sz w:val="21"/>
                      <w:szCs w:val="21"/>
                    </w:rPr>
                  </w:pPr>
                  <w:r>
                    <w:rPr>
                      <w:rFonts w:ascii="Times New Roman" w:hAnsi="Times New Roman"/>
                      <w:color w:val="000000" w:themeColor="text1"/>
                      <w:sz w:val="21"/>
                      <w:szCs w:val="21"/>
                    </w:rPr>
                    <w:t>固废</w:t>
                  </w:r>
                </w:p>
              </w:tc>
              <w:tc>
                <w:tcPr>
                  <w:tcW w:w="1179" w:type="dxa"/>
                  <w:noWrap w:val="0"/>
                  <w:vAlign w:val="center"/>
                </w:tcPr>
                <w:p w14:paraId="52B5C2D3">
                  <w:pPr>
                    <w:jc w:val="center"/>
                    <w:rPr>
                      <w:rFonts w:hint="eastAsia" w:ascii="Times New Roman" w:hAnsi="Times New Roman" w:eastAsia="宋体"/>
                      <w:color w:val="000000" w:themeColor="text1"/>
                      <w:sz w:val="21"/>
                      <w:szCs w:val="21"/>
                      <w:lang w:val="en-US" w:eastAsia="zh-CN"/>
                    </w:rPr>
                  </w:pPr>
                  <w:r>
                    <w:rPr>
                      <w:rFonts w:hint="eastAsia" w:ascii="Times New Roman" w:hAnsi="Times New Roman" w:eastAsia="宋体"/>
                      <w:color w:val="000000" w:themeColor="text1"/>
                      <w:sz w:val="21"/>
                      <w:szCs w:val="21"/>
                      <w:lang w:val="en-US" w:eastAsia="zh-CN"/>
                    </w:rPr>
                    <w:t>生活垃圾</w:t>
                  </w:r>
                </w:p>
              </w:tc>
              <w:tc>
                <w:tcPr>
                  <w:tcW w:w="3665" w:type="dxa"/>
                  <w:noWrap w:val="0"/>
                  <w:vAlign w:val="center"/>
                </w:tcPr>
                <w:p w14:paraId="4DEBE8D0">
                  <w:pPr>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生活垃圾使用收集桶收集，委托环卫部门清运处置</w:t>
                  </w:r>
                  <w:r>
                    <w:rPr>
                      <w:rFonts w:hint="eastAsia" w:ascii="Times New Roman" w:hAnsi="Times New Roman" w:cs="Times New Roman"/>
                      <w:color w:val="000000" w:themeColor="text1"/>
                      <w:sz w:val="21"/>
                      <w:szCs w:val="21"/>
                      <w:lang w:val="en-US" w:eastAsia="zh-CN"/>
                    </w:rPr>
                    <w:t>。</w:t>
                  </w:r>
                </w:p>
              </w:tc>
              <w:tc>
                <w:tcPr>
                  <w:tcW w:w="2603" w:type="dxa"/>
                  <w:vMerge w:val="restart"/>
                  <w:noWrap w:val="0"/>
                  <w:vAlign w:val="center"/>
                </w:tcPr>
                <w:p w14:paraId="37441CC0">
                  <w:pPr>
                    <w:jc w:val="center"/>
                    <w:rPr>
                      <w:rFonts w:ascii="Times New Roman" w:hAnsi="Times New Roman"/>
                      <w:color w:val="000000" w:themeColor="text1"/>
                      <w:sz w:val="21"/>
                      <w:szCs w:val="21"/>
                    </w:rPr>
                  </w:pPr>
                  <w:r>
                    <w:rPr>
                      <w:rFonts w:ascii="Times New Roman" w:hAnsi="Times New Roman"/>
                      <w:color w:val="000000" w:themeColor="text1"/>
                      <w:sz w:val="21"/>
                      <w:szCs w:val="21"/>
                    </w:rPr>
                    <w:t>处置率达到100%，满足环保要求</w:t>
                  </w:r>
                </w:p>
              </w:tc>
            </w:tr>
            <w:tr w14:paraId="641015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91" w:type="dxa"/>
                  <w:vMerge w:val="continue"/>
                  <w:noWrap w:val="0"/>
                  <w:vAlign w:val="center"/>
                </w:tcPr>
                <w:p w14:paraId="2386AEE5">
                  <w:pPr>
                    <w:jc w:val="center"/>
                    <w:rPr>
                      <w:rFonts w:ascii="Times New Roman" w:hAnsi="Times New Roman"/>
                      <w:color w:val="000000" w:themeColor="text1"/>
                      <w:sz w:val="21"/>
                      <w:szCs w:val="21"/>
                    </w:rPr>
                  </w:pPr>
                </w:p>
              </w:tc>
              <w:tc>
                <w:tcPr>
                  <w:tcW w:w="1179" w:type="dxa"/>
                  <w:noWrap w:val="0"/>
                  <w:vAlign w:val="center"/>
                </w:tcPr>
                <w:p w14:paraId="0797BF25">
                  <w:pPr>
                    <w:jc w:val="center"/>
                    <w:rPr>
                      <w:rFonts w:hint="eastAsia" w:ascii="Times New Roman" w:hAnsi="Times New Roman"/>
                      <w:color w:val="000000" w:themeColor="text1"/>
                      <w:sz w:val="21"/>
                      <w:szCs w:val="21"/>
                    </w:rPr>
                  </w:pPr>
                  <w:r>
                    <w:rPr>
                      <w:rFonts w:hint="eastAsia" w:ascii="Times New Roman" w:hAnsi="Times New Roman"/>
                      <w:color w:val="000000" w:themeColor="text1"/>
                      <w:sz w:val="21"/>
                      <w:szCs w:val="21"/>
                    </w:rPr>
                    <w:t>磁选</w:t>
                  </w:r>
                </w:p>
                <w:p w14:paraId="06CD2712">
                  <w:pPr>
                    <w:jc w:val="center"/>
                    <w:rPr>
                      <w:rFonts w:ascii="Times New Roman" w:hAnsi="Times New Roman"/>
                      <w:color w:val="000000" w:themeColor="text1"/>
                      <w:sz w:val="21"/>
                      <w:szCs w:val="21"/>
                    </w:rPr>
                  </w:pPr>
                  <w:r>
                    <w:rPr>
                      <w:rFonts w:hint="eastAsia" w:ascii="Times New Roman" w:hAnsi="Times New Roman"/>
                      <w:color w:val="000000" w:themeColor="text1"/>
                      <w:sz w:val="21"/>
                      <w:szCs w:val="21"/>
                    </w:rPr>
                    <w:t>尾矿渣</w:t>
                  </w:r>
                </w:p>
              </w:tc>
              <w:tc>
                <w:tcPr>
                  <w:tcW w:w="3665" w:type="dxa"/>
                  <w:noWrap w:val="0"/>
                  <w:vAlign w:val="center"/>
                </w:tcPr>
                <w:p w14:paraId="217BEC72">
                  <w:pPr>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磁选尾矿渣临时暂存于堆场，及时外售</w:t>
                  </w:r>
                  <w:r>
                    <w:rPr>
                      <w:rFonts w:hint="eastAsia" w:ascii="Times New Roman" w:hAnsi="Times New Roman" w:cs="Times New Roman"/>
                      <w:color w:val="000000" w:themeColor="text1"/>
                      <w:sz w:val="21"/>
                      <w:szCs w:val="21"/>
                      <w:lang w:val="en-US" w:eastAsia="zh-CN"/>
                    </w:rPr>
                    <w:t>。</w:t>
                  </w:r>
                </w:p>
              </w:tc>
              <w:tc>
                <w:tcPr>
                  <w:tcW w:w="2603" w:type="dxa"/>
                  <w:vMerge w:val="continue"/>
                  <w:noWrap w:val="0"/>
                  <w:vAlign w:val="center"/>
                </w:tcPr>
                <w:p w14:paraId="0A6CD588">
                  <w:pPr>
                    <w:jc w:val="center"/>
                    <w:rPr>
                      <w:rFonts w:ascii="Times New Roman" w:hAnsi="Times New Roman"/>
                      <w:bCs/>
                      <w:color w:val="000000" w:themeColor="text1"/>
                      <w:sz w:val="21"/>
                      <w:szCs w:val="21"/>
                    </w:rPr>
                  </w:pPr>
                </w:p>
              </w:tc>
            </w:tr>
            <w:tr w14:paraId="64814E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91" w:type="dxa"/>
                  <w:vMerge w:val="continue"/>
                  <w:noWrap w:val="0"/>
                  <w:vAlign w:val="center"/>
                </w:tcPr>
                <w:p w14:paraId="02838470">
                  <w:pPr>
                    <w:jc w:val="center"/>
                    <w:rPr>
                      <w:rFonts w:ascii="Times New Roman" w:hAnsi="Times New Roman"/>
                      <w:color w:val="000000" w:themeColor="text1"/>
                      <w:sz w:val="21"/>
                      <w:szCs w:val="21"/>
                    </w:rPr>
                  </w:pPr>
                </w:p>
              </w:tc>
              <w:tc>
                <w:tcPr>
                  <w:tcW w:w="1179" w:type="dxa"/>
                  <w:noWrap w:val="0"/>
                  <w:vAlign w:val="center"/>
                </w:tcPr>
                <w:p w14:paraId="5796F277">
                  <w:pPr>
                    <w:jc w:val="center"/>
                    <w:rPr>
                      <w:rFonts w:hint="default" w:ascii="Times New Roman" w:hAnsi="Times New Roman" w:eastAsiaTheme="minorEastAsia"/>
                      <w:color w:val="000000" w:themeColor="text1"/>
                      <w:sz w:val="21"/>
                      <w:szCs w:val="21"/>
                      <w:lang w:val="en-US" w:eastAsia="zh-CN"/>
                    </w:rPr>
                  </w:pPr>
                  <w:r>
                    <w:rPr>
                      <w:rFonts w:hint="eastAsia" w:ascii="Times New Roman" w:hAnsi="Times New Roman"/>
                      <w:color w:val="000000" w:themeColor="text1"/>
                      <w:sz w:val="21"/>
                      <w:szCs w:val="21"/>
                      <w:lang w:val="en-US" w:eastAsia="zh-CN"/>
                    </w:rPr>
                    <w:t>布袋除尘器收尘</w:t>
                  </w:r>
                </w:p>
              </w:tc>
              <w:tc>
                <w:tcPr>
                  <w:tcW w:w="3665" w:type="dxa"/>
                  <w:noWrap w:val="0"/>
                  <w:vAlign w:val="center"/>
                </w:tcPr>
                <w:p w14:paraId="5C600003">
                  <w:pPr>
                    <w:jc w:val="center"/>
                    <w:rPr>
                      <w:rFonts w:hint="default" w:ascii="Times New Roman" w:hAnsi="Times New Roman" w:eastAsiaTheme="minorEastAsia"/>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布袋除尘粉尘定期进行清扫收集后进入磁选机再处理</w:t>
                  </w:r>
                </w:p>
              </w:tc>
              <w:tc>
                <w:tcPr>
                  <w:tcW w:w="2603" w:type="dxa"/>
                  <w:vMerge w:val="continue"/>
                  <w:noWrap w:val="0"/>
                  <w:vAlign w:val="center"/>
                </w:tcPr>
                <w:p w14:paraId="0CFC6305">
                  <w:pPr>
                    <w:jc w:val="center"/>
                    <w:rPr>
                      <w:rFonts w:ascii="Times New Roman" w:hAnsi="Times New Roman"/>
                      <w:color w:val="000000" w:themeColor="text1"/>
                      <w:sz w:val="21"/>
                      <w:szCs w:val="21"/>
                    </w:rPr>
                  </w:pPr>
                </w:p>
              </w:tc>
            </w:tr>
            <w:tr w14:paraId="2A0165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91" w:type="dxa"/>
                  <w:vMerge w:val="continue"/>
                  <w:noWrap w:val="0"/>
                  <w:vAlign w:val="center"/>
                </w:tcPr>
                <w:p w14:paraId="1C9719FE">
                  <w:pPr>
                    <w:jc w:val="center"/>
                    <w:rPr>
                      <w:rFonts w:ascii="Times New Roman" w:hAnsi="Times New Roman"/>
                      <w:color w:val="000000" w:themeColor="text1"/>
                      <w:sz w:val="21"/>
                      <w:szCs w:val="21"/>
                    </w:rPr>
                  </w:pPr>
                </w:p>
              </w:tc>
              <w:tc>
                <w:tcPr>
                  <w:tcW w:w="1179" w:type="dxa"/>
                  <w:noWrap w:val="0"/>
                  <w:vAlign w:val="center"/>
                </w:tcPr>
                <w:p w14:paraId="7538505D">
                  <w:pPr>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化粪池</w:t>
                  </w:r>
                </w:p>
                <w:p w14:paraId="3A05695F">
                  <w:pPr>
                    <w:jc w:val="center"/>
                    <w:rPr>
                      <w:rFonts w:hint="eastAsia" w:ascii="Times New Roman" w:hAnsi="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污泥</w:t>
                  </w:r>
                </w:p>
              </w:tc>
              <w:tc>
                <w:tcPr>
                  <w:tcW w:w="3665" w:type="dxa"/>
                  <w:noWrap w:val="0"/>
                  <w:vAlign w:val="center"/>
                </w:tcPr>
                <w:p w14:paraId="5611C89A">
                  <w:pPr>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化粪池污泥定期清掏用作农肥</w:t>
                  </w:r>
                </w:p>
              </w:tc>
              <w:tc>
                <w:tcPr>
                  <w:tcW w:w="2603" w:type="dxa"/>
                  <w:vMerge w:val="continue"/>
                  <w:noWrap w:val="0"/>
                  <w:vAlign w:val="center"/>
                </w:tcPr>
                <w:p w14:paraId="279722E9">
                  <w:pPr>
                    <w:jc w:val="center"/>
                    <w:rPr>
                      <w:rFonts w:ascii="Times New Roman" w:hAnsi="Times New Roman"/>
                      <w:color w:val="000000" w:themeColor="text1"/>
                      <w:sz w:val="21"/>
                      <w:szCs w:val="21"/>
                    </w:rPr>
                  </w:pPr>
                </w:p>
              </w:tc>
            </w:tr>
            <w:tr w14:paraId="746462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91" w:type="dxa"/>
                  <w:vMerge w:val="continue"/>
                  <w:noWrap w:val="0"/>
                  <w:vAlign w:val="center"/>
                </w:tcPr>
                <w:p w14:paraId="1CF7FF2D">
                  <w:pPr>
                    <w:jc w:val="center"/>
                    <w:rPr>
                      <w:rFonts w:ascii="Times New Roman" w:hAnsi="Times New Roman"/>
                      <w:color w:val="000000" w:themeColor="text1"/>
                      <w:sz w:val="21"/>
                      <w:szCs w:val="21"/>
                    </w:rPr>
                  </w:pPr>
                </w:p>
              </w:tc>
              <w:tc>
                <w:tcPr>
                  <w:tcW w:w="1179" w:type="dxa"/>
                  <w:noWrap w:val="0"/>
                  <w:vAlign w:val="center"/>
                </w:tcPr>
                <w:p w14:paraId="54EB7E5C">
                  <w:pPr>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初期雨水沉渣</w:t>
                  </w:r>
                </w:p>
              </w:tc>
              <w:tc>
                <w:tcPr>
                  <w:tcW w:w="3665" w:type="dxa"/>
                  <w:noWrap w:val="0"/>
                  <w:vAlign w:val="center"/>
                </w:tcPr>
                <w:p w14:paraId="5DFE822A">
                  <w:pPr>
                    <w:jc w:val="center"/>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初期雨水沉渣定期清理后同尾矿渣一并外售</w:t>
                  </w:r>
                </w:p>
              </w:tc>
              <w:tc>
                <w:tcPr>
                  <w:tcW w:w="2603" w:type="dxa"/>
                  <w:vMerge w:val="continue"/>
                  <w:noWrap w:val="0"/>
                  <w:vAlign w:val="center"/>
                </w:tcPr>
                <w:p w14:paraId="764B0766">
                  <w:pPr>
                    <w:jc w:val="center"/>
                    <w:rPr>
                      <w:rFonts w:ascii="Times New Roman" w:hAnsi="Times New Roman"/>
                      <w:color w:val="000000" w:themeColor="text1"/>
                      <w:sz w:val="21"/>
                      <w:szCs w:val="21"/>
                    </w:rPr>
                  </w:pPr>
                </w:p>
              </w:tc>
            </w:tr>
            <w:tr w14:paraId="10588D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691" w:type="dxa"/>
                  <w:vMerge w:val="continue"/>
                  <w:noWrap w:val="0"/>
                  <w:vAlign w:val="center"/>
                </w:tcPr>
                <w:p w14:paraId="61F03055">
                  <w:pPr>
                    <w:jc w:val="center"/>
                    <w:rPr>
                      <w:rFonts w:ascii="Times New Roman" w:hAnsi="Times New Roman"/>
                      <w:color w:val="000000" w:themeColor="text1"/>
                      <w:sz w:val="21"/>
                      <w:szCs w:val="21"/>
                    </w:rPr>
                  </w:pPr>
                </w:p>
              </w:tc>
              <w:tc>
                <w:tcPr>
                  <w:tcW w:w="1179" w:type="dxa"/>
                  <w:noWrap w:val="0"/>
                  <w:vAlign w:val="center"/>
                </w:tcPr>
                <w:p w14:paraId="79251DA8">
                  <w:pPr>
                    <w:jc w:val="center"/>
                    <w:rPr>
                      <w:rFonts w:ascii="Times New Roman" w:hAnsi="Times New Roman"/>
                      <w:color w:val="000000" w:themeColor="text1"/>
                      <w:sz w:val="21"/>
                      <w:szCs w:val="21"/>
                    </w:rPr>
                  </w:pPr>
                  <w:r>
                    <w:rPr>
                      <w:rFonts w:ascii="Times New Roman" w:hAnsi="Times New Roman"/>
                      <w:color w:val="000000" w:themeColor="text1"/>
                      <w:sz w:val="21"/>
                      <w:szCs w:val="21"/>
                    </w:rPr>
                    <w:t>废机油</w:t>
                  </w:r>
                </w:p>
              </w:tc>
              <w:tc>
                <w:tcPr>
                  <w:tcW w:w="3665" w:type="dxa"/>
                  <w:noWrap w:val="0"/>
                  <w:vAlign w:val="center"/>
                </w:tcPr>
                <w:p w14:paraId="7795F335">
                  <w:pPr>
                    <w:jc w:val="center"/>
                    <w:rPr>
                      <w:rFonts w:ascii="Times New Roman" w:hAnsi="Times New Roman"/>
                      <w:color w:val="000000" w:themeColor="text1"/>
                      <w:sz w:val="21"/>
                      <w:szCs w:val="21"/>
                    </w:rPr>
                  </w:pPr>
                  <w:r>
                    <w:rPr>
                      <w:rFonts w:hint="eastAsia" w:ascii="Times New Roman" w:hAnsi="Times New Roman"/>
                      <w:color w:val="000000" w:themeColor="text1"/>
                      <w:sz w:val="21"/>
                      <w:szCs w:val="21"/>
                      <w:lang w:val="en-US" w:eastAsia="zh-CN"/>
                    </w:rPr>
                    <w:t>使用危废收集桶分类收集，危废暂存间内暂存，之后委托资质单位清运处置。</w:t>
                  </w:r>
                </w:p>
              </w:tc>
              <w:tc>
                <w:tcPr>
                  <w:tcW w:w="2603" w:type="dxa"/>
                  <w:vMerge w:val="continue"/>
                  <w:noWrap w:val="0"/>
                  <w:vAlign w:val="center"/>
                </w:tcPr>
                <w:p w14:paraId="5935F0C8">
                  <w:pPr>
                    <w:jc w:val="center"/>
                    <w:rPr>
                      <w:rFonts w:ascii="Times New Roman" w:hAnsi="Times New Roman"/>
                      <w:color w:val="000000" w:themeColor="text1"/>
                      <w:sz w:val="21"/>
                      <w:szCs w:val="21"/>
                    </w:rPr>
                  </w:pPr>
                </w:p>
              </w:tc>
            </w:tr>
          </w:tbl>
          <w:p w14:paraId="469C703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000000" w:themeColor="text1"/>
                <w:spacing w:val="0"/>
                <w:sz w:val="21"/>
                <w:szCs w:val="21"/>
                <w:lang w:val="en-US" w:eastAsia="zh-CN"/>
              </w:rPr>
            </w:pPr>
          </w:p>
          <w:p w14:paraId="167A194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val="0"/>
                <w:color w:val="000000" w:themeColor="text1"/>
                <w:spacing w:val="0"/>
                <w:sz w:val="21"/>
                <w:szCs w:val="21"/>
                <w:lang w:val="en-US" w:eastAsia="zh-CN"/>
              </w:rPr>
            </w:pPr>
            <w:r>
              <w:rPr>
                <w:rFonts w:hint="default" w:ascii="Times New Roman" w:hAnsi="Times New Roman" w:eastAsia="宋体" w:cs="Times New Roman"/>
                <w:b/>
                <w:bCs w:val="0"/>
                <w:color w:val="000000" w:themeColor="text1"/>
                <w:spacing w:val="0"/>
                <w:sz w:val="21"/>
                <w:szCs w:val="21"/>
                <w:lang w:val="en-US" w:eastAsia="zh-CN"/>
              </w:rPr>
              <w:t>表4-</w:t>
            </w:r>
            <w:r>
              <w:rPr>
                <w:rFonts w:hint="eastAsia" w:ascii="Times New Roman" w:hAnsi="Times New Roman" w:cs="Times New Roman"/>
                <w:b/>
                <w:bCs w:val="0"/>
                <w:color w:val="000000" w:themeColor="text1"/>
                <w:spacing w:val="0"/>
                <w:sz w:val="21"/>
                <w:szCs w:val="21"/>
                <w:lang w:val="en-US" w:eastAsia="zh-CN"/>
              </w:rPr>
              <w:t xml:space="preserve">18  </w:t>
            </w:r>
            <w:r>
              <w:rPr>
                <w:rFonts w:hint="default" w:ascii="Times New Roman" w:hAnsi="Times New Roman" w:eastAsia="宋体" w:cs="Times New Roman"/>
                <w:b/>
                <w:bCs w:val="0"/>
                <w:color w:val="000000" w:themeColor="text1"/>
                <w:spacing w:val="0"/>
                <w:sz w:val="21"/>
                <w:szCs w:val="21"/>
                <w:lang w:val="en-US" w:eastAsia="zh-CN"/>
              </w:rPr>
              <w:t>竣工验收监测计划一览表</w:t>
            </w:r>
          </w:p>
          <w:tbl>
            <w:tblPr>
              <w:tblStyle w:val="72"/>
              <w:tblW w:w="81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6"/>
              <w:gridCol w:w="597"/>
              <w:gridCol w:w="1718"/>
              <w:gridCol w:w="1528"/>
              <w:gridCol w:w="1237"/>
              <w:gridCol w:w="1484"/>
              <w:gridCol w:w="908"/>
            </w:tblGrid>
            <w:tr w14:paraId="55502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656" w:type="dxa"/>
                  <w:vAlign w:val="center"/>
                </w:tcPr>
                <w:p w14:paraId="34653520">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bCs/>
                      <w:color w:val="000000" w:themeColor="text1"/>
                      <w:spacing w:val="3"/>
                      <w:sz w:val="21"/>
                      <w:szCs w:val="21"/>
                    </w:rPr>
                  </w:pPr>
                  <w:r>
                    <w:rPr>
                      <w:rFonts w:hint="default" w:ascii="Times New Roman" w:hAnsi="Times New Roman" w:cs="Times New Roman"/>
                      <w:b/>
                      <w:bCs/>
                      <w:color w:val="000000" w:themeColor="text1"/>
                      <w:spacing w:val="3"/>
                      <w:sz w:val="21"/>
                      <w:szCs w:val="21"/>
                    </w:rPr>
                    <w:t>监测</w:t>
                  </w:r>
                </w:p>
                <w:p w14:paraId="246BFB66">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b/>
                      <w:bCs/>
                      <w:color w:val="000000" w:themeColor="text1"/>
                      <w:spacing w:val="-2"/>
                      <w:sz w:val="21"/>
                      <w:szCs w:val="21"/>
                    </w:rPr>
                    <w:t>时段</w:t>
                  </w:r>
                </w:p>
              </w:tc>
              <w:tc>
                <w:tcPr>
                  <w:tcW w:w="597" w:type="dxa"/>
                  <w:vAlign w:val="center"/>
                </w:tcPr>
                <w:p w14:paraId="1B362DCD">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b/>
                      <w:bCs/>
                      <w:color w:val="000000" w:themeColor="text1"/>
                      <w:spacing w:val="-5"/>
                      <w:sz w:val="21"/>
                      <w:szCs w:val="21"/>
                    </w:rPr>
                    <w:t>要素</w:t>
                  </w:r>
                </w:p>
              </w:tc>
              <w:tc>
                <w:tcPr>
                  <w:tcW w:w="1718" w:type="dxa"/>
                  <w:vAlign w:val="center"/>
                </w:tcPr>
                <w:p w14:paraId="6FE61F76">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b/>
                      <w:bCs/>
                      <w:color w:val="000000" w:themeColor="text1"/>
                      <w:spacing w:val="-4"/>
                      <w:sz w:val="21"/>
                      <w:szCs w:val="21"/>
                    </w:rPr>
                    <w:t>监测点位</w:t>
                  </w:r>
                </w:p>
              </w:tc>
              <w:tc>
                <w:tcPr>
                  <w:tcW w:w="1528" w:type="dxa"/>
                  <w:vAlign w:val="center"/>
                </w:tcPr>
                <w:p w14:paraId="16068040">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b/>
                      <w:bCs/>
                      <w:color w:val="000000" w:themeColor="text1"/>
                      <w:spacing w:val="6"/>
                      <w:sz w:val="21"/>
                      <w:szCs w:val="21"/>
                    </w:rPr>
                    <w:t>监测项目</w:t>
                  </w:r>
                </w:p>
              </w:tc>
              <w:tc>
                <w:tcPr>
                  <w:tcW w:w="1237" w:type="dxa"/>
                  <w:vAlign w:val="center"/>
                </w:tcPr>
                <w:p w14:paraId="3714C552">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b/>
                      <w:bCs/>
                      <w:color w:val="000000" w:themeColor="text1"/>
                      <w:spacing w:val="-4"/>
                      <w:sz w:val="21"/>
                      <w:szCs w:val="21"/>
                    </w:rPr>
                    <w:t>监测机构</w:t>
                  </w:r>
                </w:p>
              </w:tc>
              <w:tc>
                <w:tcPr>
                  <w:tcW w:w="1484" w:type="dxa"/>
                  <w:vAlign w:val="center"/>
                </w:tcPr>
                <w:p w14:paraId="64CA91D8">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b/>
                      <w:bCs/>
                      <w:color w:val="000000" w:themeColor="text1"/>
                      <w:spacing w:val="-4"/>
                      <w:sz w:val="21"/>
                      <w:szCs w:val="21"/>
                    </w:rPr>
                    <w:t>监测频次</w:t>
                  </w:r>
                </w:p>
              </w:tc>
              <w:tc>
                <w:tcPr>
                  <w:tcW w:w="908" w:type="dxa"/>
                  <w:vAlign w:val="center"/>
                </w:tcPr>
                <w:p w14:paraId="4048AE50">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b/>
                      <w:bCs/>
                      <w:color w:val="000000" w:themeColor="text1"/>
                      <w:spacing w:val="-6"/>
                      <w:sz w:val="21"/>
                      <w:szCs w:val="21"/>
                    </w:rPr>
                    <w:t>监督机</w:t>
                  </w:r>
                  <w:r>
                    <w:rPr>
                      <w:rFonts w:hint="default" w:ascii="Times New Roman" w:hAnsi="Times New Roman" w:cs="Times New Roman"/>
                      <w:b/>
                      <w:bCs/>
                      <w:color w:val="000000" w:themeColor="text1"/>
                      <w:spacing w:val="-3"/>
                      <w:sz w:val="21"/>
                      <w:szCs w:val="21"/>
                    </w:rPr>
                    <w:t>构</w:t>
                  </w:r>
                </w:p>
              </w:tc>
            </w:tr>
            <w:tr w14:paraId="3FF62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656" w:type="dxa"/>
                  <w:vMerge w:val="restart"/>
                  <w:vAlign w:val="center"/>
                </w:tcPr>
                <w:p w14:paraId="38457994">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pacing w:val="5"/>
                      <w:sz w:val="21"/>
                      <w:szCs w:val="21"/>
                    </w:rPr>
                  </w:pPr>
                  <w:r>
                    <w:rPr>
                      <w:rFonts w:hint="default" w:ascii="Times New Roman" w:hAnsi="Times New Roman" w:cs="Times New Roman"/>
                      <w:color w:val="000000" w:themeColor="text1"/>
                      <w:spacing w:val="5"/>
                      <w:sz w:val="21"/>
                      <w:szCs w:val="21"/>
                    </w:rPr>
                    <w:t>竣工</w:t>
                  </w:r>
                </w:p>
                <w:p w14:paraId="14E700C6">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2"/>
                      <w:sz w:val="21"/>
                      <w:szCs w:val="21"/>
                    </w:rPr>
                    <w:t>验收</w:t>
                  </w:r>
                </w:p>
              </w:tc>
              <w:tc>
                <w:tcPr>
                  <w:tcW w:w="597" w:type="dxa"/>
                  <w:vMerge w:val="restart"/>
                  <w:vAlign w:val="center"/>
                </w:tcPr>
                <w:p w14:paraId="73655DCB">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6"/>
                      <w:sz w:val="21"/>
                      <w:szCs w:val="21"/>
                    </w:rPr>
                    <w:t>废气</w:t>
                  </w:r>
                </w:p>
              </w:tc>
              <w:tc>
                <w:tcPr>
                  <w:tcW w:w="1718" w:type="dxa"/>
                  <w:vAlign w:val="center"/>
                </w:tcPr>
                <w:p w14:paraId="063EF73B">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000000" w:themeColor="text1"/>
                      <w:spacing w:val="-4"/>
                      <w:sz w:val="21"/>
                      <w:szCs w:val="21"/>
                      <w:lang w:val="en-US" w:eastAsia="zh-CN"/>
                    </w:rPr>
                  </w:pPr>
                  <w:r>
                    <w:rPr>
                      <w:rFonts w:hint="eastAsia" w:ascii="Times New Roman" w:hAnsi="Times New Roman" w:cs="Times New Roman"/>
                      <w:b w:val="0"/>
                      <w:bCs w:val="0"/>
                      <w:color w:val="000000" w:themeColor="text1"/>
                      <w:spacing w:val="-4"/>
                      <w:sz w:val="21"/>
                      <w:szCs w:val="21"/>
                      <w:lang w:val="en-US" w:eastAsia="zh-CN"/>
                    </w:rPr>
                    <w:t>1#布袋除尘入口</w:t>
                  </w:r>
                </w:p>
              </w:tc>
              <w:tc>
                <w:tcPr>
                  <w:tcW w:w="1528" w:type="dxa"/>
                  <w:vAlign w:val="center"/>
                </w:tcPr>
                <w:p w14:paraId="1D4341EF">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bCs/>
                      <w:color w:val="000000" w:themeColor="text1"/>
                      <w:spacing w:val="6"/>
                      <w:sz w:val="21"/>
                      <w:szCs w:val="21"/>
                    </w:rPr>
                  </w:pPr>
                  <w:r>
                    <w:rPr>
                      <w:rFonts w:hint="default" w:ascii="Times New Roman" w:hAnsi="Times New Roman" w:cs="Times New Roman"/>
                      <w:color w:val="000000" w:themeColor="text1"/>
                      <w:spacing w:val="13"/>
                      <w:sz w:val="21"/>
                      <w:szCs w:val="21"/>
                    </w:rPr>
                    <w:t>颗粒物</w:t>
                  </w:r>
                </w:p>
              </w:tc>
              <w:tc>
                <w:tcPr>
                  <w:tcW w:w="1237" w:type="dxa"/>
                  <w:vMerge w:val="restart"/>
                  <w:vAlign w:val="center"/>
                </w:tcPr>
                <w:p w14:paraId="62B753A8">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2"/>
                      <w:sz w:val="21"/>
                      <w:szCs w:val="21"/>
                    </w:rPr>
                    <w:t>有资质的检</w:t>
                  </w:r>
                  <w:r>
                    <w:rPr>
                      <w:rFonts w:hint="default" w:ascii="Times New Roman" w:hAnsi="Times New Roman" w:cs="Times New Roman"/>
                      <w:color w:val="000000" w:themeColor="text1"/>
                      <w:spacing w:val="-3"/>
                      <w:sz w:val="21"/>
                      <w:szCs w:val="21"/>
                    </w:rPr>
                    <w:t>测单位</w:t>
                  </w:r>
                </w:p>
              </w:tc>
              <w:tc>
                <w:tcPr>
                  <w:tcW w:w="1484" w:type="dxa"/>
                  <w:vAlign w:val="center"/>
                </w:tcPr>
                <w:p w14:paraId="224F81F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bCs/>
                      <w:color w:val="000000" w:themeColor="text1"/>
                      <w:spacing w:val="-4"/>
                      <w:sz w:val="21"/>
                      <w:szCs w:val="21"/>
                    </w:rPr>
                  </w:pPr>
                  <w:r>
                    <w:rPr>
                      <w:rFonts w:hint="default" w:ascii="Times New Roman" w:hAnsi="Times New Roman" w:cs="Times New Roman"/>
                      <w:color w:val="000000" w:themeColor="text1"/>
                      <w:spacing w:val="-2"/>
                      <w:sz w:val="21"/>
                      <w:szCs w:val="21"/>
                    </w:rPr>
                    <w:t>监测2天</w:t>
                  </w:r>
                </w:p>
              </w:tc>
              <w:tc>
                <w:tcPr>
                  <w:tcW w:w="908" w:type="dxa"/>
                  <w:vMerge w:val="restart"/>
                  <w:vAlign w:val="center"/>
                </w:tcPr>
                <w:p w14:paraId="6E448858">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3"/>
                      <w:sz w:val="21"/>
                      <w:szCs w:val="21"/>
                    </w:rPr>
                    <w:t>当地环</w:t>
                  </w:r>
                  <w:r>
                    <w:rPr>
                      <w:rFonts w:hint="default" w:ascii="Times New Roman" w:hAnsi="Times New Roman" w:cs="Times New Roman"/>
                      <w:color w:val="000000" w:themeColor="text1"/>
                      <w:spacing w:val="7"/>
                      <w:sz w:val="21"/>
                      <w:szCs w:val="21"/>
                    </w:rPr>
                    <w:t>保部门</w:t>
                  </w:r>
                </w:p>
              </w:tc>
            </w:tr>
            <w:tr w14:paraId="5E393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656" w:type="dxa"/>
                  <w:vMerge w:val="continue"/>
                  <w:vAlign w:val="center"/>
                </w:tcPr>
                <w:p w14:paraId="671FD2B3">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c>
                <w:tcPr>
                  <w:tcW w:w="597" w:type="dxa"/>
                  <w:vMerge w:val="continue"/>
                  <w:vAlign w:val="center"/>
                </w:tcPr>
                <w:p w14:paraId="65041DEC">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c>
                <w:tcPr>
                  <w:tcW w:w="1718" w:type="dxa"/>
                  <w:vAlign w:val="center"/>
                </w:tcPr>
                <w:p w14:paraId="5D988904">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4"/>
                      <w:sz w:val="21"/>
                      <w:szCs w:val="21"/>
                    </w:rPr>
                    <w:t>有组织</w:t>
                  </w:r>
                  <w:r>
                    <w:rPr>
                      <w:rFonts w:hint="default" w:ascii="Times New Roman" w:hAnsi="Times New Roman" w:cs="Times New Roman"/>
                      <w:color w:val="000000" w:themeColor="text1"/>
                      <w:sz w:val="21"/>
                      <w:szCs w:val="21"/>
                    </w:rPr>
                    <w:t>DA</w:t>
                  </w:r>
                  <w:r>
                    <w:rPr>
                      <w:rFonts w:hint="default" w:ascii="Times New Roman" w:hAnsi="Times New Roman" w:cs="Times New Roman"/>
                      <w:color w:val="000000" w:themeColor="text1"/>
                      <w:spacing w:val="4"/>
                      <w:sz w:val="21"/>
                      <w:szCs w:val="21"/>
                    </w:rPr>
                    <w:t>001</w:t>
                  </w:r>
                </w:p>
              </w:tc>
              <w:tc>
                <w:tcPr>
                  <w:tcW w:w="1528" w:type="dxa"/>
                  <w:vAlign w:val="center"/>
                </w:tcPr>
                <w:p w14:paraId="7FCB437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13"/>
                      <w:sz w:val="21"/>
                      <w:szCs w:val="21"/>
                    </w:rPr>
                    <w:t>颗粒物</w:t>
                  </w:r>
                </w:p>
              </w:tc>
              <w:tc>
                <w:tcPr>
                  <w:tcW w:w="1237" w:type="dxa"/>
                  <w:vMerge w:val="continue"/>
                  <w:vAlign w:val="center"/>
                </w:tcPr>
                <w:p w14:paraId="30324DA7">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c>
                <w:tcPr>
                  <w:tcW w:w="1484" w:type="dxa"/>
                  <w:vAlign w:val="center"/>
                </w:tcPr>
                <w:p w14:paraId="40B8D7A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2"/>
                      <w:sz w:val="21"/>
                      <w:szCs w:val="21"/>
                    </w:rPr>
                    <w:t>监测2天</w:t>
                  </w:r>
                </w:p>
              </w:tc>
              <w:tc>
                <w:tcPr>
                  <w:tcW w:w="908" w:type="dxa"/>
                  <w:vMerge w:val="continue"/>
                  <w:vAlign w:val="center"/>
                </w:tcPr>
                <w:p w14:paraId="18FF6658">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r>
            <w:tr w14:paraId="3646A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656" w:type="dxa"/>
                  <w:vMerge w:val="continue"/>
                  <w:vAlign w:val="center"/>
                </w:tcPr>
                <w:p w14:paraId="73808356">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c>
                <w:tcPr>
                  <w:tcW w:w="597" w:type="dxa"/>
                  <w:vMerge w:val="continue"/>
                  <w:vAlign w:val="center"/>
                </w:tcPr>
                <w:p w14:paraId="2837BECF">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c>
                <w:tcPr>
                  <w:tcW w:w="1718" w:type="dxa"/>
                  <w:vAlign w:val="center"/>
                </w:tcPr>
                <w:p w14:paraId="20074F54">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pacing w:val="4"/>
                      <w:sz w:val="21"/>
                      <w:szCs w:val="21"/>
                    </w:rPr>
                  </w:pPr>
                  <w:r>
                    <w:rPr>
                      <w:rFonts w:hint="eastAsia" w:ascii="Times New Roman" w:hAnsi="Times New Roman" w:cs="Times New Roman"/>
                      <w:b w:val="0"/>
                      <w:bCs w:val="0"/>
                      <w:color w:val="000000" w:themeColor="text1"/>
                      <w:spacing w:val="-4"/>
                      <w:sz w:val="21"/>
                      <w:szCs w:val="21"/>
                      <w:lang w:val="en-US" w:eastAsia="zh-CN"/>
                    </w:rPr>
                    <w:t>2#3#布袋除尘入口</w:t>
                  </w:r>
                </w:p>
              </w:tc>
              <w:tc>
                <w:tcPr>
                  <w:tcW w:w="1528" w:type="dxa"/>
                  <w:vAlign w:val="center"/>
                </w:tcPr>
                <w:p w14:paraId="31E5BE9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pacing w:val="13"/>
                      <w:sz w:val="21"/>
                      <w:szCs w:val="21"/>
                    </w:rPr>
                  </w:pPr>
                  <w:r>
                    <w:rPr>
                      <w:rFonts w:hint="default" w:ascii="Times New Roman" w:hAnsi="Times New Roman" w:cs="Times New Roman"/>
                      <w:color w:val="000000" w:themeColor="text1"/>
                      <w:spacing w:val="13"/>
                      <w:sz w:val="21"/>
                      <w:szCs w:val="21"/>
                    </w:rPr>
                    <w:t>颗粒物</w:t>
                  </w:r>
                </w:p>
              </w:tc>
              <w:tc>
                <w:tcPr>
                  <w:tcW w:w="1237" w:type="dxa"/>
                  <w:vMerge w:val="continue"/>
                  <w:vAlign w:val="center"/>
                </w:tcPr>
                <w:p w14:paraId="37FC0A35">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pacing w:val="-2"/>
                      <w:sz w:val="21"/>
                      <w:szCs w:val="21"/>
                    </w:rPr>
                  </w:pPr>
                </w:p>
              </w:tc>
              <w:tc>
                <w:tcPr>
                  <w:tcW w:w="1484" w:type="dxa"/>
                  <w:vAlign w:val="center"/>
                </w:tcPr>
                <w:p w14:paraId="596C91B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pacing w:val="-2"/>
                      <w:sz w:val="21"/>
                      <w:szCs w:val="21"/>
                    </w:rPr>
                  </w:pPr>
                  <w:r>
                    <w:rPr>
                      <w:rFonts w:hint="default" w:ascii="Times New Roman" w:hAnsi="Times New Roman" w:cs="Times New Roman"/>
                      <w:color w:val="000000" w:themeColor="text1"/>
                      <w:spacing w:val="-2"/>
                      <w:sz w:val="21"/>
                      <w:szCs w:val="21"/>
                    </w:rPr>
                    <w:t>监测2天</w:t>
                  </w:r>
                </w:p>
              </w:tc>
              <w:tc>
                <w:tcPr>
                  <w:tcW w:w="908" w:type="dxa"/>
                  <w:vMerge w:val="continue"/>
                  <w:vAlign w:val="center"/>
                </w:tcPr>
                <w:p w14:paraId="69125361">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pacing w:val="3"/>
                      <w:sz w:val="21"/>
                      <w:szCs w:val="21"/>
                    </w:rPr>
                  </w:pPr>
                </w:p>
              </w:tc>
            </w:tr>
            <w:tr w14:paraId="55210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656" w:type="dxa"/>
                  <w:vMerge w:val="continue"/>
                  <w:vAlign w:val="center"/>
                </w:tcPr>
                <w:p w14:paraId="506DCE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c>
                <w:tcPr>
                  <w:tcW w:w="597" w:type="dxa"/>
                  <w:vMerge w:val="continue"/>
                  <w:vAlign w:val="center"/>
                </w:tcPr>
                <w:p w14:paraId="2E4290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c>
                <w:tcPr>
                  <w:tcW w:w="1718" w:type="dxa"/>
                  <w:vAlign w:val="center"/>
                </w:tcPr>
                <w:p w14:paraId="432B12E3">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2"/>
                      <w:sz w:val="21"/>
                      <w:szCs w:val="21"/>
                    </w:rPr>
                    <w:t>有组织</w:t>
                  </w:r>
                  <w:r>
                    <w:rPr>
                      <w:rFonts w:hint="default" w:ascii="Times New Roman" w:hAnsi="Times New Roman" w:cs="Times New Roman"/>
                      <w:color w:val="000000" w:themeColor="text1"/>
                      <w:sz w:val="21"/>
                      <w:szCs w:val="21"/>
                    </w:rPr>
                    <w:t>DA</w:t>
                  </w:r>
                  <w:r>
                    <w:rPr>
                      <w:rFonts w:hint="default" w:ascii="Times New Roman" w:hAnsi="Times New Roman" w:cs="Times New Roman"/>
                      <w:color w:val="000000" w:themeColor="text1"/>
                      <w:spacing w:val="2"/>
                      <w:sz w:val="21"/>
                      <w:szCs w:val="21"/>
                    </w:rPr>
                    <w:t>002</w:t>
                  </w:r>
                </w:p>
              </w:tc>
              <w:tc>
                <w:tcPr>
                  <w:tcW w:w="1528" w:type="dxa"/>
                  <w:vAlign w:val="center"/>
                </w:tcPr>
                <w:p w14:paraId="60CF0A7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13"/>
                      <w:sz w:val="21"/>
                      <w:szCs w:val="21"/>
                    </w:rPr>
                    <w:t>颗粒物</w:t>
                  </w:r>
                </w:p>
              </w:tc>
              <w:tc>
                <w:tcPr>
                  <w:tcW w:w="1237" w:type="dxa"/>
                  <w:vMerge w:val="continue"/>
                  <w:vAlign w:val="center"/>
                </w:tcPr>
                <w:p w14:paraId="3348712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c>
                <w:tcPr>
                  <w:tcW w:w="1484" w:type="dxa"/>
                  <w:vAlign w:val="center"/>
                </w:tcPr>
                <w:p w14:paraId="6212AD4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2"/>
                      <w:sz w:val="21"/>
                      <w:szCs w:val="21"/>
                    </w:rPr>
                    <w:t>监测2天</w:t>
                  </w:r>
                </w:p>
              </w:tc>
              <w:tc>
                <w:tcPr>
                  <w:tcW w:w="908" w:type="dxa"/>
                  <w:vMerge w:val="continue"/>
                  <w:vAlign w:val="center"/>
                </w:tcPr>
                <w:p w14:paraId="5FDC91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r>
            <w:tr w14:paraId="0062DF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656" w:type="dxa"/>
                  <w:vMerge w:val="continue"/>
                  <w:vAlign w:val="center"/>
                </w:tcPr>
                <w:p w14:paraId="4104E6B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c>
                <w:tcPr>
                  <w:tcW w:w="597" w:type="dxa"/>
                  <w:vMerge w:val="continue"/>
                  <w:vAlign w:val="center"/>
                </w:tcPr>
                <w:p w14:paraId="511C19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c>
                <w:tcPr>
                  <w:tcW w:w="1718" w:type="dxa"/>
                  <w:vAlign w:val="center"/>
                </w:tcPr>
                <w:p w14:paraId="701F0B92">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pacing w:val="2"/>
                      <w:sz w:val="21"/>
                      <w:szCs w:val="21"/>
                    </w:rPr>
                  </w:pPr>
                  <w:r>
                    <w:rPr>
                      <w:rFonts w:hint="eastAsia" w:ascii="Times New Roman" w:hAnsi="Times New Roman" w:cs="Times New Roman"/>
                      <w:b w:val="0"/>
                      <w:bCs w:val="0"/>
                      <w:color w:val="000000" w:themeColor="text1"/>
                      <w:spacing w:val="-4"/>
                      <w:sz w:val="21"/>
                      <w:szCs w:val="21"/>
                      <w:lang w:val="en-US" w:eastAsia="zh-CN"/>
                    </w:rPr>
                    <w:t>4#布袋除尘入口</w:t>
                  </w:r>
                </w:p>
              </w:tc>
              <w:tc>
                <w:tcPr>
                  <w:tcW w:w="1528" w:type="dxa"/>
                  <w:vAlign w:val="center"/>
                </w:tcPr>
                <w:p w14:paraId="5E4B0A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pacing w:val="13"/>
                      <w:sz w:val="21"/>
                      <w:szCs w:val="21"/>
                    </w:rPr>
                  </w:pPr>
                  <w:r>
                    <w:rPr>
                      <w:rFonts w:hint="default" w:ascii="Times New Roman" w:hAnsi="Times New Roman" w:cs="Times New Roman"/>
                      <w:color w:val="000000" w:themeColor="text1"/>
                      <w:spacing w:val="13"/>
                      <w:sz w:val="21"/>
                      <w:szCs w:val="21"/>
                    </w:rPr>
                    <w:t>颗粒物</w:t>
                  </w:r>
                </w:p>
              </w:tc>
              <w:tc>
                <w:tcPr>
                  <w:tcW w:w="1237" w:type="dxa"/>
                  <w:vMerge w:val="continue"/>
                  <w:vAlign w:val="center"/>
                </w:tcPr>
                <w:p w14:paraId="3E6FBD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c>
                <w:tcPr>
                  <w:tcW w:w="1484" w:type="dxa"/>
                  <w:vAlign w:val="center"/>
                </w:tcPr>
                <w:p w14:paraId="1316F7A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pacing w:val="-2"/>
                      <w:sz w:val="21"/>
                      <w:szCs w:val="21"/>
                    </w:rPr>
                  </w:pPr>
                  <w:r>
                    <w:rPr>
                      <w:rFonts w:hint="default" w:ascii="Times New Roman" w:hAnsi="Times New Roman" w:cs="Times New Roman"/>
                      <w:color w:val="000000" w:themeColor="text1"/>
                      <w:spacing w:val="-2"/>
                      <w:sz w:val="21"/>
                      <w:szCs w:val="21"/>
                    </w:rPr>
                    <w:t>监测2天</w:t>
                  </w:r>
                </w:p>
              </w:tc>
              <w:tc>
                <w:tcPr>
                  <w:tcW w:w="908" w:type="dxa"/>
                  <w:vMerge w:val="continue"/>
                  <w:vAlign w:val="center"/>
                </w:tcPr>
                <w:p w14:paraId="09AE5D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r>
            <w:tr w14:paraId="53834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656" w:type="dxa"/>
                  <w:vMerge w:val="continue"/>
                  <w:vAlign w:val="center"/>
                </w:tcPr>
                <w:p w14:paraId="5DE22A2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c>
                <w:tcPr>
                  <w:tcW w:w="597" w:type="dxa"/>
                  <w:vMerge w:val="continue"/>
                  <w:vAlign w:val="center"/>
                </w:tcPr>
                <w:p w14:paraId="4F88CD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c>
                <w:tcPr>
                  <w:tcW w:w="1718" w:type="dxa"/>
                  <w:vAlign w:val="center"/>
                </w:tcPr>
                <w:p w14:paraId="1D0FD1E8">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000000" w:themeColor="text1"/>
                      <w:spacing w:val="2"/>
                      <w:sz w:val="21"/>
                      <w:szCs w:val="21"/>
                      <w:lang w:eastAsia="zh-CN"/>
                    </w:rPr>
                  </w:pPr>
                  <w:r>
                    <w:rPr>
                      <w:rFonts w:hint="default" w:ascii="Times New Roman" w:hAnsi="Times New Roman" w:cs="Times New Roman"/>
                      <w:color w:val="000000" w:themeColor="text1"/>
                      <w:spacing w:val="2"/>
                      <w:sz w:val="21"/>
                      <w:szCs w:val="21"/>
                    </w:rPr>
                    <w:t>有组织</w:t>
                  </w:r>
                  <w:r>
                    <w:rPr>
                      <w:rFonts w:hint="default" w:ascii="Times New Roman" w:hAnsi="Times New Roman" w:cs="Times New Roman"/>
                      <w:color w:val="000000" w:themeColor="text1"/>
                      <w:sz w:val="21"/>
                      <w:szCs w:val="21"/>
                    </w:rPr>
                    <w:t>DA</w:t>
                  </w:r>
                  <w:r>
                    <w:rPr>
                      <w:rFonts w:hint="default" w:ascii="Times New Roman" w:hAnsi="Times New Roman" w:cs="Times New Roman"/>
                      <w:color w:val="000000" w:themeColor="text1"/>
                      <w:spacing w:val="2"/>
                      <w:sz w:val="21"/>
                      <w:szCs w:val="21"/>
                    </w:rPr>
                    <w:t>00</w:t>
                  </w:r>
                  <w:r>
                    <w:rPr>
                      <w:rFonts w:hint="eastAsia" w:ascii="Times New Roman" w:hAnsi="Times New Roman" w:cs="Times New Roman"/>
                      <w:color w:val="000000" w:themeColor="text1"/>
                      <w:spacing w:val="2"/>
                      <w:sz w:val="21"/>
                      <w:szCs w:val="21"/>
                      <w:lang w:val="en-US" w:eastAsia="zh-CN"/>
                    </w:rPr>
                    <w:t>3</w:t>
                  </w:r>
                </w:p>
              </w:tc>
              <w:tc>
                <w:tcPr>
                  <w:tcW w:w="1528" w:type="dxa"/>
                  <w:vAlign w:val="center"/>
                </w:tcPr>
                <w:p w14:paraId="0D46AED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13"/>
                      <w:sz w:val="21"/>
                      <w:szCs w:val="21"/>
                    </w:rPr>
                    <w:t>颗粒物</w:t>
                  </w:r>
                </w:p>
              </w:tc>
              <w:tc>
                <w:tcPr>
                  <w:tcW w:w="1237" w:type="dxa"/>
                  <w:vMerge w:val="continue"/>
                  <w:vAlign w:val="center"/>
                </w:tcPr>
                <w:p w14:paraId="3AD70B0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c>
                <w:tcPr>
                  <w:tcW w:w="1484" w:type="dxa"/>
                  <w:vAlign w:val="center"/>
                </w:tcPr>
                <w:p w14:paraId="1D60995D">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pacing w:val="-2"/>
                      <w:sz w:val="21"/>
                      <w:szCs w:val="21"/>
                    </w:rPr>
                  </w:pPr>
                  <w:r>
                    <w:rPr>
                      <w:rFonts w:hint="default" w:ascii="Times New Roman" w:hAnsi="Times New Roman" w:cs="Times New Roman"/>
                      <w:color w:val="000000" w:themeColor="text1"/>
                      <w:spacing w:val="-2"/>
                      <w:sz w:val="21"/>
                      <w:szCs w:val="21"/>
                    </w:rPr>
                    <w:t>监测2天</w:t>
                  </w:r>
                </w:p>
              </w:tc>
              <w:tc>
                <w:tcPr>
                  <w:tcW w:w="908" w:type="dxa"/>
                  <w:vMerge w:val="continue"/>
                  <w:vAlign w:val="center"/>
                </w:tcPr>
                <w:p w14:paraId="1E31A96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r>
            <w:tr w14:paraId="3185F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656" w:type="dxa"/>
                  <w:vMerge w:val="continue"/>
                  <w:vAlign w:val="center"/>
                </w:tcPr>
                <w:p w14:paraId="6520A5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c>
                <w:tcPr>
                  <w:tcW w:w="597" w:type="dxa"/>
                  <w:vMerge w:val="continue"/>
                  <w:vAlign w:val="center"/>
                </w:tcPr>
                <w:p w14:paraId="7B1CDC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c>
                <w:tcPr>
                  <w:tcW w:w="1718" w:type="dxa"/>
                  <w:vAlign w:val="center"/>
                </w:tcPr>
                <w:p w14:paraId="72C12646">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3"/>
                      <w:sz w:val="21"/>
                      <w:szCs w:val="21"/>
                    </w:rPr>
                    <w:t>无组织：上风向</w:t>
                  </w:r>
                  <w:r>
                    <w:rPr>
                      <w:rFonts w:hint="default" w:ascii="Times New Roman" w:hAnsi="Times New Roman" w:cs="Times New Roman"/>
                      <w:color w:val="000000" w:themeColor="text1"/>
                      <w:spacing w:val="2"/>
                      <w:sz w:val="21"/>
                      <w:szCs w:val="21"/>
                    </w:rPr>
                    <w:t>1个点，下风向</w:t>
                  </w:r>
                  <w:r>
                    <w:rPr>
                      <w:rFonts w:hint="default" w:ascii="Times New Roman" w:hAnsi="Times New Roman" w:cs="Times New Roman"/>
                      <w:color w:val="000000" w:themeColor="text1"/>
                      <w:spacing w:val="4"/>
                      <w:sz w:val="21"/>
                      <w:szCs w:val="21"/>
                    </w:rPr>
                    <w:t>3个点</w:t>
                  </w:r>
                </w:p>
              </w:tc>
              <w:tc>
                <w:tcPr>
                  <w:tcW w:w="1528" w:type="dxa"/>
                  <w:vAlign w:val="center"/>
                </w:tcPr>
                <w:p w14:paraId="188B91F9">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13"/>
                      <w:sz w:val="21"/>
                      <w:szCs w:val="21"/>
                    </w:rPr>
                    <w:t>颗粒物</w:t>
                  </w:r>
                </w:p>
              </w:tc>
              <w:tc>
                <w:tcPr>
                  <w:tcW w:w="1237" w:type="dxa"/>
                  <w:vMerge w:val="continue"/>
                  <w:vAlign w:val="center"/>
                </w:tcPr>
                <w:p w14:paraId="1F4CDB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c>
                <w:tcPr>
                  <w:tcW w:w="1484" w:type="dxa"/>
                  <w:vAlign w:val="center"/>
                </w:tcPr>
                <w:p w14:paraId="39AC36E8">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2"/>
                      <w:sz w:val="21"/>
                      <w:szCs w:val="21"/>
                    </w:rPr>
                    <w:t>监测2天</w:t>
                  </w:r>
                </w:p>
              </w:tc>
              <w:tc>
                <w:tcPr>
                  <w:tcW w:w="908" w:type="dxa"/>
                  <w:vMerge w:val="continue"/>
                  <w:vAlign w:val="center"/>
                </w:tcPr>
                <w:p w14:paraId="7D39089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r>
            <w:tr w14:paraId="7C3A9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656" w:type="dxa"/>
                  <w:vMerge w:val="continue"/>
                  <w:vAlign w:val="center"/>
                </w:tcPr>
                <w:p w14:paraId="560E9F8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c>
                <w:tcPr>
                  <w:tcW w:w="597" w:type="dxa"/>
                  <w:vAlign w:val="center"/>
                </w:tcPr>
                <w:p w14:paraId="58894B25">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6"/>
                      <w:sz w:val="21"/>
                      <w:szCs w:val="21"/>
                    </w:rPr>
                    <w:t>噪声</w:t>
                  </w:r>
                </w:p>
              </w:tc>
              <w:tc>
                <w:tcPr>
                  <w:tcW w:w="1718" w:type="dxa"/>
                  <w:vAlign w:val="center"/>
                </w:tcPr>
                <w:p w14:paraId="74FEA072">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4"/>
                      <w:sz w:val="21"/>
                      <w:szCs w:val="21"/>
                    </w:rPr>
                    <w:t>项目厂界四周</w:t>
                  </w:r>
                </w:p>
              </w:tc>
              <w:tc>
                <w:tcPr>
                  <w:tcW w:w="1528" w:type="dxa"/>
                  <w:vAlign w:val="center"/>
                </w:tcPr>
                <w:p w14:paraId="1283672B">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2"/>
                      <w:sz w:val="21"/>
                      <w:szCs w:val="21"/>
                    </w:rPr>
                    <w:t>等效连续A声级</w:t>
                  </w:r>
                </w:p>
              </w:tc>
              <w:tc>
                <w:tcPr>
                  <w:tcW w:w="1237" w:type="dxa"/>
                  <w:vMerge w:val="continue"/>
                  <w:vAlign w:val="center"/>
                </w:tcPr>
                <w:p w14:paraId="0FB95FF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c>
                <w:tcPr>
                  <w:tcW w:w="1484" w:type="dxa"/>
                  <w:vAlign w:val="center"/>
                </w:tcPr>
                <w:p w14:paraId="1894E263">
                  <w:pPr>
                    <w:pStyle w:val="56"/>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13"/>
                      <w:sz w:val="21"/>
                      <w:szCs w:val="21"/>
                    </w:rPr>
                    <w:t>监测2天，昼、</w:t>
                  </w:r>
                  <w:r>
                    <w:rPr>
                      <w:rFonts w:hint="default" w:ascii="Times New Roman" w:hAnsi="Times New Roman" w:cs="Times New Roman"/>
                      <w:color w:val="000000" w:themeColor="text1"/>
                      <w:spacing w:val="2"/>
                      <w:sz w:val="21"/>
                      <w:szCs w:val="21"/>
                    </w:rPr>
                    <w:t>夜间各监测1</w:t>
                  </w:r>
                  <w:r>
                    <w:rPr>
                      <w:rFonts w:hint="default" w:ascii="Times New Roman" w:hAnsi="Times New Roman" w:cs="Times New Roman"/>
                      <w:color w:val="000000" w:themeColor="text1"/>
                      <w:sz w:val="21"/>
                      <w:szCs w:val="21"/>
                    </w:rPr>
                    <w:t>次</w:t>
                  </w:r>
                </w:p>
              </w:tc>
              <w:tc>
                <w:tcPr>
                  <w:tcW w:w="908" w:type="dxa"/>
                  <w:vMerge w:val="continue"/>
                  <w:vAlign w:val="center"/>
                </w:tcPr>
                <w:p w14:paraId="4AD342E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000000" w:themeColor="text1"/>
                      <w:sz w:val="21"/>
                      <w:szCs w:val="21"/>
                    </w:rPr>
                  </w:pPr>
                </w:p>
              </w:tc>
            </w:tr>
          </w:tbl>
          <w:p w14:paraId="0D5C350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000000" w:themeColor="text1"/>
                <w:spacing w:val="0"/>
                <w:sz w:val="24"/>
                <w:szCs w:val="24"/>
                <w:lang w:val="en-US" w:eastAsia="zh-CN"/>
              </w:rPr>
            </w:pPr>
          </w:p>
          <w:p w14:paraId="42D0A4CB">
            <w:pPr>
              <w:adjustRightInd w:val="0"/>
              <w:snapToGrid w:val="0"/>
              <w:spacing w:line="360" w:lineRule="auto"/>
              <w:rPr>
                <w:rFonts w:hint="default" w:ascii="Times New Roman" w:hAnsi="Times New Roman" w:eastAsia="宋体" w:cs="Times New Roman"/>
                <w:bCs/>
                <w:color w:val="000000" w:themeColor="text1"/>
                <w:spacing w:val="-10"/>
                <w:sz w:val="24"/>
                <w:szCs w:val="24"/>
                <w:lang w:val="en-US" w:eastAsia="zh-CN"/>
              </w:rPr>
            </w:pPr>
          </w:p>
        </w:tc>
      </w:tr>
    </w:tbl>
    <w:p w14:paraId="4F9845A8">
      <w:pPr>
        <w:adjustRightInd w:val="0"/>
        <w:snapToGrid w:val="0"/>
        <w:spacing w:line="360" w:lineRule="auto"/>
        <w:rPr>
          <w:rFonts w:hint="default" w:ascii="Times New Roman" w:hAnsi="Times New Roman" w:cs="Times New Roman"/>
          <w:b/>
          <w:color w:val="000000" w:themeColor="text1"/>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69AAC99">
      <w:pPr>
        <w:pStyle w:val="24"/>
        <w:jc w:val="center"/>
        <w:outlineLvl w:val="0"/>
        <w:rPr>
          <w:rFonts w:hint="default" w:ascii="Times New Roman" w:hAnsi="Times New Roman" w:eastAsia="黑体" w:cs="Times New Roman"/>
          <w:snapToGrid w:val="0"/>
          <w:color w:val="000000" w:themeColor="text1"/>
          <w:sz w:val="30"/>
          <w:szCs w:val="30"/>
        </w:rPr>
      </w:pPr>
      <w:bookmarkStart w:id="38" w:name="_Toc15649"/>
      <w:r>
        <w:rPr>
          <w:rFonts w:hint="default" w:ascii="Times New Roman" w:hAnsi="Times New Roman" w:eastAsia="黑体" w:cs="Times New Roman"/>
          <w:snapToGrid w:val="0"/>
          <w:color w:val="000000" w:themeColor="text1"/>
          <w:sz w:val="30"/>
          <w:szCs w:val="30"/>
        </w:rPr>
        <w:t>五、</w:t>
      </w:r>
      <w:bookmarkStart w:id="39" w:name="_Hlk54167917"/>
      <w:r>
        <w:rPr>
          <w:rFonts w:hint="default" w:ascii="Times New Roman" w:hAnsi="Times New Roman" w:eastAsia="黑体" w:cs="Times New Roman"/>
          <w:snapToGrid w:val="0"/>
          <w:color w:val="000000" w:themeColor="text1"/>
          <w:sz w:val="30"/>
          <w:szCs w:val="30"/>
        </w:rPr>
        <w:t>环境保护措施监督检查清单</w:t>
      </w:r>
      <w:bookmarkEnd w:id="38"/>
      <w:bookmarkEnd w:id="39"/>
    </w:p>
    <w:tbl>
      <w:tblPr>
        <w:tblStyle w:val="28"/>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688"/>
        <w:gridCol w:w="1529"/>
        <w:gridCol w:w="2223"/>
        <w:gridCol w:w="2154"/>
      </w:tblGrid>
      <w:tr w14:paraId="36A0E3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06" w:type="dxa"/>
            <w:tcBorders>
              <w:tl2br w:val="single" w:color="auto" w:sz="4" w:space="0"/>
            </w:tcBorders>
            <w:vAlign w:val="top"/>
          </w:tcPr>
          <w:p w14:paraId="0E637ABD">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内容</w:t>
            </w:r>
          </w:p>
          <w:p w14:paraId="128C15D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要素</w:t>
            </w:r>
          </w:p>
        </w:tc>
        <w:tc>
          <w:tcPr>
            <w:tcW w:w="1688" w:type="dxa"/>
            <w:vAlign w:val="center"/>
          </w:tcPr>
          <w:p w14:paraId="54582E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排放口</w:t>
            </w:r>
            <w:r>
              <w:rPr>
                <w:rFonts w:hint="default"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编号、</w:t>
            </w:r>
          </w:p>
          <w:p w14:paraId="18EEDE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名称</w:t>
            </w:r>
            <w:r>
              <w:rPr>
                <w:rFonts w:hint="default"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/污染源</w:t>
            </w:r>
          </w:p>
        </w:tc>
        <w:tc>
          <w:tcPr>
            <w:tcW w:w="1529" w:type="dxa"/>
            <w:vAlign w:val="center"/>
          </w:tcPr>
          <w:p w14:paraId="03993C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污染物项目</w:t>
            </w:r>
          </w:p>
        </w:tc>
        <w:tc>
          <w:tcPr>
            <w:tcW w:w="2223" w:type="dxa"/>
            <w:vAlign w:val="center"/>
          </w:tcPr>
          <w:p w14:paraId="46E989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环境保护措施</w:t>
            </w:r>
          </w:p>
        </w:tc>
        <w:tc>
          <w:tcPr>
            <w:tcW w:w="2154" w:type="dxa"/>
            <w:vAlign w:val="center"/>
          </w:tcPr>
          <w:p w14:paraId="017044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执行标准</w:t>
            </w:r>
          </w:p>
        </w:tc>
      </w:tr>
      <w:tr w14:paraId="55EF81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06" w:type="dxa"/>
            <w:vMerge w:val="restart"/>
            <w:vAlign w:val="center"/>
          </w:tcPr>
          <w:p w14:paraId="6CAD00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大气环境</w:t>
            </w:r>
          </w:p>
        </w:tc>
        <w:tc>
          <w:tcPr>
            <w:tcW w:w="1688" w:type="dxa"/>
            <w:vAlign w:val="center"/>
          </w:tcPr>
          <w:p w14:paraId="1FECCA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DA001</w:t>
            </w:r>
          </w:p>
        </w:tc>
        <w:tc>
          <w:tcPr>
            <w:tcW w:w="1529" w:type="dxa"/>
            <w:vAlign w:val="center"/>
          </w:tcPr>
          <w:p w14:paraId="2129D9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cs="Times New Roman"/>
                <w:color w:val="000000" w:themeColor="text1"/>
                <w:sz w:val="21"/>
                <w:szCs w:val="21"/>
                <w:lang w:eastAsia="zh-CN"/>
              </w:rPr>
              <w:t>有组织</w:t>
            </w:r>
            <w:r>
              <w:rPr>
                <w:rFonts w:hint="default" w:ascii="Times New Roman" w:hAnsi="Times New Roman" w:eastAsia="宋体" w:cs="Times New Roman"/>
                <w:color w:val="000000" w:themeColor="text1"/>
                <w:sz w:val="21"/>
                <w:szCs w:val="21"/>
                <w:lang w:val="en-US" w:eastAsia="zh-CN"/>
              </w:rPr>
              <w:t>颗粒物</w:t>
            </w:r>
          </w:p>
        </w:tc>
        <w:tc>
          <w:tcPr>
            <w:tcW w:w="2223" w:type="dxa"/>
            <w:vAlign w:val="center"/>
          </w:tcPr>
          <w:p w14:paraId="6C8065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集气罩收集+布袋除尘器+15m排气筒排放</w:t>
            </w:r>
          </w:p>
        </w:tc>
        <w:tc>
          <w:tcPr>
            <w:tcW w:w="2154" w:type="dxa"/>
            <w:vMerge w:val="restart"/>
            <w:vAlign w:val="center"/>
          </w:tcPr>
          <w:p w14:paraId="4E4874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pacing w:val="-4"/>
                <w:sz w:val="21"/>
                <w:szCs w:val="21"/>
              </w:rPr>
              <w:t>大气污染物综合排放标准》</w:t>
            </w:r>
            <w:r>
              <w:rPr>
                <w:rFonts w:hint="default" w:ascii="Times New Roman" w:hAnsi="Times New Roman" w:cs="Times New Roman"/>
                <w:color w:val="000000" w:themeColor="text1"/>
                <w:spacing w:val="-4"/>
                <w:sz w:val="21"/>
                <w:szCs w:val="21"/>
                <w:lang w:eastAsia="zh-CN"/>
              </w:rPr>
              <w:t>（</w:t>
            </w:r>
            <w:r>
              <w:rPr>
                <w:rFonts w:hint="default" w:ascii="Times New Roman" w:hAnsi="Times New Roman" w:eastAsia="宋体" w:cs="Times New Roman"/>
                <w:color w:val="000000" w:themeColor="text1"/>
                <w:spacing w:val="-4"/>
                <w:sz w:val="21"/>
                <w:szCs w:val="21"/>
              </w:rPr>
              <w:t>GB16297-1996</w:t>
            </w:r>
            <w:r>
              <w:rPr>
                <w:rFonts w:hint="default" w:ascii="Times New Roman" w:hAnsi="Times New Roman" w:cs="Times New Roman"/>
                <w:color w:val="000000" w:themeColor="text1"/>
                <w:spacing w:val="-4"/>
                <w:sz w:val="21"/>
                <w:szCs w:val="21"/>
                <w:lang w:eastAsia="zh-CN"/>
              </w:rPr>
              <w:t>）</w:t>
            </w:r>
            <w:r>
              <w:rPr>
                <w:rFonts w:hint="default" w:ascii="Times New Roman" w:hAnsi="Times New Roman" w:eastAsia="宋体" w:cs="Times New Roman"/>
                <w:color w:val="000000" w:themeColor="text1"/>
                <w:spacing w:val="-4"/>
                <w:sz w:val="21"/>
                <w:szCs w:val="21"/>
              </w:rPr>
              <w:t>表2中颗粒物</w:t>
            </w:r>
            <w:r>
              <w:rPr>
                <w:rFonts w:hint="default" w:ascii="Times New Roman" w:hAnsi="Times New Roman" w:cs="Times New Roman"/>
                <w:color w:val="000000" w:themeColor="text1"/>
                <w:spacing w:val="-4"/>
                <w:sz w:val="21"/>
                <w:szCs w:val="21"/>
                <w:lang w:eastAsia="zh-CN"/>
              </w:rPr>
              <w:t>有组织</w:t>
            </w:r>
            <w:r>
              <w:rPr>
                <w:rFonts w:hint="default" w:ascii="Times New Roman" w:hAnsi="Times New Roman" w:eastAsia="宋体" w:cs="Times New Roman"/>
                <w:color w:val="000000" w:themeColor="text1"/>
                <w:spacing w:val="-4"/>
                <w:sz w:val="21"/>
                <w:szCs w:val="21"/>
              </w:rPr>
              <w:t>排放标准</w:t>
            </w:r>
            <w:r>
              <w:rPr>
                <w:rFonts w:hint="default" w:ascii="Times New Roman" w:hAnsi="Times New Roman" w:cs="Times New Roman"/>
                <w:color w:val="000000" w:themeColor="text1"/>
                <w:spacing w:val="-4"/>
                <w:sz w:val="21"/>
                <w:szCs w:val="21"/>
                <w:lang w:eastAsia="zh-CN"/>
              </w:rPr>
              <w:t>，即颗粒物≤</w:t>
            </w:r>
            <w:r>
              <w:rPr>
                <w:rFonts w:hint="default" w:ascii="Times New Roman" w:hAnsi="Times New Roman" w:cs="Times New Roman"/>
                <w:color w:val="000000" w:themeColor="text1"/>
                <w:spacing w:val="-4"/>
                <w:sz w:val="21"/>
                <w:szCs w:val="21"/>
                <w:lang w:val="en-US" w:eastAsia="zh-CN"/>
              </w:rPr>
              <w:t>120mg/m</w:t>
            </w:r>
            <w:r>
              <w:rPr>
                <w:rFonts w:hint="default" w:ascii="Times New Roman" w:hAnsi="Times New Roman" w:cs="Times New Roman"/>
                <w:color w:val="000000" w:themeColor="text1"/>
                <w:spacing w:val="-4"/>
                <w:sz w:val="21"/>
                <w:szCs w:val="21"/>
                <w:vertAlign w:val="superscript"/>
                <w:lang w:val="en-US" w:eastAsia="zh-CN"/>
              </w:rPr>
              <w:t>3</w:t>
            </w:r>
            <w:r>
              <w:rPr>
                <w:rFonts w:hint="default" w:ascii="Times New Roman" w:hAnsi="Times New Roman" w:cs="Times New Roman"/>
                <w:color w:val="000000" w:themeColor="text1"/>
                <w:spacing w:val="-4"/>
                <w:sz w:val="21"/>
                <w:szCs w:val="21"/>
                <w:lang w:val="en-US" w:eastAsia="zh-CN"/>
              </w:rPr>
              <w:t>，排放速率</w:t>
            </w:r>
            <w:r>
              <w:rPr>
                <w:rFonts w:hint="default" w:ascii="Times New Roman" w:hAnsi="Times New Roman" w:cs="Times New Roman"/>
                <w:color w:val="000000" w:themeColor="text1"/>
                <w:spacing w:val="-4"/>
                <w:sz w:val="21"/>
                <w:szCs w:val="21"/>
                <w:lang w:eastAsia="zh-CN"/>
              </w:rPr>
              <w:t>≤</w:t>
            </w:r>
            <w:r>
              <w:rPr>
                <w:rFonts w:hint="default" w:ascii="Times New Roman" w:hAnsi="Times New Roman" w:cs="Times New Roman"/>
                <w:color w:val="000000" w:themeColor="text1"/>
                <w:spacing w:val="-4"/>
                <w:sz w:val="21"/>
                <w:szCs w:val="21"/>
                <w:lang w:val="en-US" w:eastAsia="zh-CN"/>
              </w:rPr>
              <w:t>1.75kg/h。</w:t>
            </w:r>
          </w:p>
        </w:tc>
      </w:tr>
      <w:tr w14:paraId="750E6B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06" w:type="dxa"/>
            <w:vMerge w:val="continue"/>
            <w:vAlign w:val="center"/>
          </w:tcPr>
          <w:p w14:paraId="129355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p>
        </w:tc>
        <w:tc>
          <w:tcPr>
            <w:tcW w:w="1688" w:type="dxa"/>
            <w:vAlign w:val="center"/>
          </w:tcPr>
          <w:p w14:paraId="7ADE12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DA002</w:t>
            </w:r>
          </w:p>
        </w:tc>
        <w:tc>
          <w:tcPr>
            <w:tcW w:w="1529" w:type="dxa"/>
            <w:vAlign w:val="center"/>
          </w:tcPr>
          <w:p w14:paraId="7948DD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eastAsia="zh-CN"/>
              </w:rPr>
              <w:t>有组织</w:t>
            </w:r>
            <w:r>
              <w:rPr>
                <w:rFonts w:hint="default" w:ascii="Times New Roman" w:hAnsi="Times New Roman" w:eastAsia="宋体" w:cs="Times New Roman"/>
                <w:color w:val="000000" w:themeColor="text1"/>
                <w:sz w:val="21"/>
                <w:szCs w:val="21"/>
                <w:lang w:val="en-US" w:eastAsia="zh-CN"/>
              </w:rPr>
              <w:t>颗粒物</w:t>
            </w:r>
          </w:p>
        </w:tc>
        <w:tc>
          <w:tcPr>
            <w:tcW w:w="2223" w:type="dxa"/>
            <w:vAlign w:val="center"/>
          </w:tcPr>
          <w:p w14:paraId="049A4F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集气罩收集+布袋除尘器+15m排气筒排放</w:t>
            </w:r>
          </w:p>
        </w:tc>
        <w:tc>
          <w:tcPr>
            <w:tcW w:w="2154" w:type="dxa"/>
            <w:vMerge w:val="continue"/>
            <w:vAlign w:val="center"/>
          </w:tcPr>
          <w:p w14:paraId="76AC03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p>
        </w:tc>
      </w:tr>
      <w:tr w14:paraId="4C9700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06" w:type="dxa"/>
            <w:vMerge w:val="continue"/>
            <w:vAlign w:val="center"/>
          </w:tcPr>
          <w:p w14:paraId="30B936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p>
        </w:tc>
        <w:tc>
          <w:tcPr>
            <w:tcW w:w="1688" w:type="dxa"/>
            <w:vAlign w:val="center"/>
          </w:tcPr>
          <w:p w14:paraId="49BAFE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DA00</w:t>
            </w:r>
            <w:r>
              <w:rPr>
                <w:rFonts w:hint="eastAsia" w:ascii="Times New Roman" w:hAnsi="Times New Roman" w:cs="Times New Roman"/>
                <w:color w:val="000000" w:themeColor="text1"/>
                <w:sz w:val="21"/>
                <w:szCs w:val="21"/>
                <w:lang w:val="en-US" w:eastAsia="zh-CN"/>
              </w:rPr>
              <w:t>3</w:t>
            </w:r>
          </w:p>
        </w:tc>
        <w:tc>
          <w:tcPr>
            <w:tcW w:w="1529" w:type="dxa"/>
            <w:vAlign w:val="center"/>
          </w:tcPr>
          <w:p w14:paraId="218F79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eastAsia="zh-CN"/>
              </w:rPr>
              <w:t>有组织</w:t>
            </w:r>
            <w:r>
              <w:rPr>
                <w:rFonts w:hint="default" w:ascii="Times New Roman" w:hAnsi="Times New Roman" w:eastAsia="宋体" w:cs="Times New Roman"/>
                <w:color w:val="000000" w:themeColor="text1"/>
                <w:sz w:val="21"/>
                <w:szCs w:val="21"/>
                <w:lang w:val="en-US" w:eastAsia="zh-CN"/>
              </w:rPr>
              <w:t>颗粒物</w:t>
            </w:r>
          </w:p>
        </w:tc>
        <w:tc>
          <w:tcPr>
            <w:tcW w:w="2223" w:type="dxa"/>
            <w:vAlign w:val="center"/>
          </w:tcPr>
          <w:p w14:paraId="46FA14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集气罩收集+布袋除尘器+15m排气筒排放</w:t>
            </w:r>
          </w:p>
        </w:tc>
        <w:tc>
          <w:tcPr>
            <w:tcW w:w="2154" w:type="dxa"/>
            <w:vMerge w:val="continue"/>
            <w:vAlign w:val="center"/>
          </w:tcPr>
          <w:p w14:paraId="54EDFB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p>
        </w:tc>
      </w:tr>
      <w:tr w14:paraId="708C04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06" w:type="dxa"/>
            <w:vMerge w:val="continue"/>
            <w:vAlign w:val="center"/>
          </w:tcPr>
          <w:p w14:paraId="2FFD8A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p>
        </w:tc>
        <w:tc>
          <w:tcPr>
            <w:tcW w:w="1688" w:type="dxa"/>
            <w:vAlign w:val="center"/>
          </w:tcPr>
          <w:p w14:paraId="74D4F142">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原料堆棚</w:t>
            </w:r>
            <w:r>
              <w:rPr>
                <w:rFonts w:hint="default" w:ascii="Times New Roman" w:hAnsi="Times New Roman" w:cs="Times New Roman"/>
                <w:color w:val="000000" w:themeColor="text1"/>
                <w:sz w:val="21"/>
                <w:szCs w:val="21"/>
                <w:lang w:val="en-US" w:eastAsia="zh-CN"/>
              </w:rPr>
              <w:t>粉尘</w:t>
            </w:r>
          </w:p>
        </w:tc>
        <w:tc>
          <w:tcPr>
            <w:tcW w:w="1529" w:type="dxa"/>
            <w:vAlign w:val="center"/>
          </w:tcPr>
          <w:p w14:paraId="185ECA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无组织</w:t>
            </w:r>
            <w:r>
              <w:rPr>
                <w:rFonts w:hint="default" w:ascii="Times New Roman" w:hAnsi="Times New Roman" w:eastAsia="宋体" w:cs="Times New Roman"/>
                <w:color w:val="000000" w:themeColor="text1"/>
                <w:sz w:val="21"/>
                <w:szCs w:val="21"/>
                <w:lang w:val="en-US" w:eastAsia="zh-CN"/>
              </w:rPr>
              <w:t>颗粒物</w:t>
            </w:r>
          </w:p>
        </w:tc>
        <w:tc>
          <w:tcPr>
            <w:tcW w:w="2223" w:type="dxa"/>
            <w:vAlign w:val="center"/>
          </w:tcPr>
          <w:p w14:paraId="5CDAEA80">
            <w:pPr>
              <w:pStyle w:val="8"/>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三面围挡+顶棚</w:t>
            </w:r>
          </w:p>
        </w:tc>
        <w:tc>
          <w:tcPr>
            <w:tcW w:w="2154" w:type="dxa"/>
            <w:vMerge w:val="restart"/>
            <w:vAlign w:val="center"/>
          </w:tcPr>
          <w:p w14:paraId="287373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pacing w:val="-4"/>
                <w:sz w:val="21"/>
                <w:szCs w:val="21"/>
              </w:rPr>
              <w:t>大气污染物综合排放标准》</w:t>
            </w:r>
            <w:r>
              <w:rPr>
                <w:rFonts w:hint="default" w:ascii="Times New Roman" w:hAnsi="Times New Roman" w:cs="Times New Roman"/>
                <w:color w:val="000000" w:themeColor="text1"/>
                <w:spacing w:val="-4"/>
                <w:sz w:val="21"/>
                <w:szCs w:val="21"/>
                <w:lang w:eastAsia="zh-CN"/>
              </w:rPr>
              <w:t>（</w:t>
            </w:r>
            <w:r>
              <w:rPr>
                <w:rFonts w:hint="default" w:ascii="Times New Roman" w:hAnsi="Times New Roman" w:eastAsia="宋体" w:cs="Times New Roman"/>
                <w:color w:val="000000" w:themeColor="text1"/>
                <w:spacing w:val="-4"/>
                <w:sz w:val="21"/>
                <w:szCs w:val="21"/>
              </w:rPr>
              <w:t>GB16297-1996</w:t>
            </w:r>
            <w:r>
              <w:rPr>
                <w:rFonts w:hint="default" w:ascii="Times New Roman" w:hAnsi="Times New Roman" w:cs="Times New Roman"/>
                <w:color w:val="000000" w:themeColor="text1"/>
                <w:spacing w:val="-4"/>
                <w:sz w:val="21"/>
                <w:szCs w:val="21"/>
                <w:lang w:eastAsia="zh-CN"/>
              </w:rPr>
              <w:t>）</w:t>
            </w:r>
            <w:r>
              <w:rPr>
                <w:rFonts w:hint="default" w:ascii="Times New Roman" w:hAnsi="Times New Roman" w:eastAsia="宋体" w:cs="Times New Roman"/>
                <w:color w:val="000000" w:themeColor="text1"/>
                <w:spacing w:val="-4"/>
                <w:sz w:val="21"/>
                <w:szCs w:val="21"/>
              </w:rPr>
              <w:t>表2中颗粒物无组织排放标准</w:t>
            </w:r>
            <w:r>
              <w:rPr>
                <w:rFonts w:hint="default" w:ascii="Times New Roman" w:hAnsi="Times New Roman" w:cs="Times New Roman"/>
                <w:color w:val="000000" w:themeColor="text1"/>
                <w:spacing w:val="-4"/>
                <w:sz w:val="21"/>
                <w:szCs w:val="21"/>
                <w:lang w:eastAsia="zh-CN"/>
              </w:rPr>
              <w:t>，即颗粒物≤</w:t>
            </w:r>
            <w:r>
              <w:rPr>
                <w:rFonts w:hint="default" w:ascii="Times New Roman" w:hAnsi="Times New Roman" w:cs="Times New Roman"/>
                <w:color w:val="000000" w:themeColor="text1"/>
                <w:spacing w:val="-4"/>
                <w:sz w:val="21"/>
                <w:szCs w:val="21"/>
                <w:lang w:val="en-US" w:eastAsia="zh-CN"/>
              </w:rPr>
              <w:t>1.0mg/m</w:t>
            </w:r>
            <w:r>
              <w:rPr>
                <w:rFonts w:hint="default" w:ascii="Times New Roman" w:hAnsi="Times New Roman" w:cs="Times New Roman"/>
                <w:color w:val="000000" w:themeColor="text1"/>
                <w:spacing w:val="-4"/>
                <w:sz w:val="21"/>
                <w:szCs w:val="21"/>
                <w:vertAlign w:val="superscript"/>
                <w:lang w:val="en-US" w:eastAsia="zh-CN"/>
              </w:rPr>
              <w:t>3</w:t>
            </w:r>
            <w:r>
              <w:rPr>
                <w:rFonts w:hint="default" w:ascii="Times New Roman" w:hAnsi="Times New Roman" w:cs="Times New Roman"/>
                <w:color w:val="000000" w:themeColor="text1"/>
                <w:spacing w:val="-4"/>
                <w:sz w:val="21"/>
                <w:szCs w:val="21"/>
                <w:lang w:val="en-US" w:eastAsia="zh-CN"/>
              </w:rPr>
              <w:t>。</w:t>
            </w:r>
          </w:p>
        </w:tc>
      </w:tr>
      <w:tr w14:paraId="0E0D6B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06" w:type="dxa"/>
            <w:vMerge w:val="continue"/>
            <w:vAlign w:val="center"/>
          </w:tcPr>
          <w:p w14:paraId="210D0C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p>
        </w:tc>
        <w:tc>
          <w:tcPr>
            <w:tcW w:w="1688" w:type="dxa"/>
            <w:vAlign w:val="center"/>
          </w:tcPr>
          <w:p w14:paraId="2EA9F425">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000000" w:themeColor="text1"/>
                <w:kern w:val="1"/>
                <w:sz w:val="21"/>
                <w:szCs w:val="21"/>
              </w:rPr>
            </w:pPr>
            <w:r>
              <w:rPr>
                <w:rFonts w:hint="default" w:ascii="Times New Roman" w:hAnsi="Times New Roman" w:cs="Times New Roman"/>
                <w:color w:val="000000" w:themeColor="text1"/>
                <w:sz w:val="21"/>
                <w:szCs w:val="21"/>
                <w:lang w:val="en-US" w:eastAsia="zh-CN"/>
              </w:rPr>
              <w:t>精矿堆场粉尘</w:t>
            </w:r>
          </w:p>
        </w:tc>
        <w:tc>
          <w:tcPr>
            <w:tcW w:w="1529" w:type="dxa"/>
            <w:vAlign w:val="center"/>
          </w:tcPr>
          <w:p w14:paraId="71F92A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无组织</w:t>
            </w:r>
            <w:r>
              <w:rPr>
                <w:rFonts w:hint="default" w:ascii="Times New Roman" w:hAnsi="Times New Roman" w:eastAsia="宋体" w:cs="Times New Roman"/>
                <w:color w:val="000000" w:themeColor="text1"/>
                <w:sz w:val="21"/>
                <w:szCs w:val="21"/>
                <w:lang w:val="en-US" w:eastAsia="zh-CN"/>
              </w:rPr>
              <w:t>颗粒物</w:t>
            </w:r>
          </w:p>
        </w:tc>
        <w:tc>
          <w:tcPr>
            <w:tcW w:w="2223" w:type="dxa"/>
            <w:vAlign w:val="center"/>
          </w:tcPr>
          <w:p w14:paraId="15C73D6B">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防水篷布覆盖，装卸区</w:t>
            </w:r>
            <w:r>
              <w:rPr>
                <w:rFonts w:hint="default" w:ascii="Times New Roman" w:hAnsi="Times New Roman" w:cs="Times New Roman"/>
                <w:color w:val="000000" w:themeColor="text1"/>
                <w:sz w:val="21"/>
                <w:szCs w:val="21"/>
                <w:lang w:val="en-US" w:eastAsia="zh-CN"/>
              </w:rPr>
              <w:t>喷淋降尘</w:t>
            </w:r>
          </w:p>
        </w:tc>
        <w:tc>
          <w:tcPr>
            <w:tcW w:w="2154" w:type="dxa"/>
            <w:vMerge w:val="continue"/>
            <w:vAlign w:val="center"/>
          </w:tcPr>
          <w:p w14:paraId="28E19B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p>
        </w:tc>
      </w:tr>
      <w:tr w14:paraId="14EEE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06" w:type="dxa"/>
            <w:vMerge w:val="continue"/>
            <w:vAlign w:val="center"/>
          </w:tcPr>
          <w:p w14:paraId="6CBDD7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p>
        </w:tc>
        <w:tc>
          <w:tcPr>
            <w:tcW w:w="1688" w:type="dxa"/>
            <w:vAlign w:val="center"/>
          </w:tcPr>
          <w:p w14:paraId="55360DFD">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000000" w:themeColor="text1"/>
                <w:kern w:val="1"/>
                <w:sz w:val="21"/>
                <w:szCs w:val="21"/>
              </w:rPr>
            </w:pPr>
            <w:r>
              <w:rPr>
                <w:rFonts w:hint="default" w:ascii="Times New Roman" w:hAnsi="Times New Roman" w:cs="Times New Roman"/>
                <w:color w:val="000000" w:themeColor="text1"/>
                <w:sz w:val="21"/>
                <w:szCs w:val="21"/>
                <w:lang w:val="en-US" w:eastAsia="zh-CN"/>
              </w:rPr>
              <w:t>尾矿渣堆场粉尘</w:t>
            </w:r>
          </w:p>
        </w:tc>
        <w:tc>
          <w:tcPr>
            <w:tcW w:w="1529" w:type="dxa"/>
            <w:vAlign w:val="center"/>
          </w:tcPr>
          <w:p w14:paraId="2A8642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无组织</w:t>
            </w:r>
            <w:r>
              <w:rPr>
                <w:rFonts w:hint="default" w:ascii="Times New Roman" w:hAnsi="Times New Roman" w:eastAsia="宋体" w:cs="Times New Roman"/>
                <w:color w:val="000000" w:themeColor="text1"/>
                <w:sz w:val="21"/>
                <w:szCs w:val="21"/>
                <w:lang w:val="en-US" w:eastAsia="zh-CN"/>
              </w:rPr>
              <w:t>颗粒物</w:t>
            </w:r>
          </w:p>
        </w:tc>
        <w:tc>
          <w:tcPr>
            <w:tcW w:w="2223" w:type="dxa"/>
            <w:vAlign w:val="center"/>
          </w:tcPr>
          <w:p w14:paraId="712BCB09">
            <w:pPr>
              <w:pStyle w:val="8"/>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防水篷布覆盖+围挡，装卸区</w:t>
            </w:r>
            <w:r>
              <w:rPr>
                <w:rFonts w:hint="default" w:ascii="Times New Roman" w:hAnsi="Times New Roman" w:cs="Times New Roman"/>
                <w:color w:val="000000" w:themeColor="text1"/>
                <w:sz w:val="21"/>
                <w:szCs w:val="21"/>
                <w:lang w:val="en-US" w:eastAsia="zh-CN"/>
              </w:rPr>
              <w:t>喷淋降尘</w:t>
            </w:r>
          </w:p>
        </w:tc>
        <w:tc>
          <w:tcPr>
            <w:tcW w:w="2154" w:type="dxa"/>
            <w:vMerge w:val="continue"/>
            <w:vAlign w:val="center"/>
          </w:tcPr>
          <w:p w14:paraId="021F38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p>
        </w:tc>
      </w:tr>
      <w:tr w14:paraId="5334A5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06" w:type="dxa"/>
            <w:vMerge w:val="continue"/>
            <w:vAlign w:val="center"/>
          </w:tcPr>
          <w:p w14:paraId="3D45B2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p>
        </w:tc>
        <w:tc>
          <w:tcPr>
            <w:tcW w:w="1688" w:type="dxa"/>
            <w:vAlign w:val="center"/>
          </w:tcPr>
          <w:p w14:paraId="78902037">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000000" w:themeColor="text1"/>
                <w:kern w:val="1"/>
                <w:sz w:val="21"/>
                <w:szCs w:val="21"/>
              </w:rPr>
            </w:pPr>
            <w:r>
              <w:rPr>
                <w:rFonts w:hint="default" w:ascii="Times New Roman" w:hAnsi="Times New Roman" w:cs="Times New Roman"/>
                <w:color w:val="000000" w:themeColor="text1"/>
                <w:sz w:val="21"/>
                <w:szCs w:val="21"/>
                <w:lang w:val="en-US" w:eastAsia="zh-CN"/>
              </w:rPr>
              <w:t>给料粉尘</w:t>
            </w:r>
          </w:p>
        </w:tc>
        <w:tc>
          <w:tcPr>
            <w:tcW w:w="1529" w:type="dxa"/>
            <w:vAlign w:val="center"/>
          </w:tcPr>
          <w:p w14:paraId="3D3609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无组织</w:t>
            </w:r>
            <w:r>
              <w:rPr>
                <w:rFonts w:hint="default" w:ascii="Times New Roman" w:hAnsi="Times New Roman" w:eastAsia="宋体" w:cs="Times New Roman"/>
                <w:color w:val="000000" w:themeColor="text1"/>
                <w:sz w:val="21"/>
                <w:szCs w:val="21"/>
                <w:lang w:val="en-US" w:eastAsia="zh-CN"/>
              </w:rPr>
              <w:t>颗粒物</w:t>
            </w:r>
          </w:p>
        </w:tc>
        <w:tc>
          <w:tcPr>
            <w:tcW w:w="2223" w:type="dxa"/>
            <w:vAlign w:val="center"/>
          </w:tcPr>
          <w:p w14:paraId="7D1ED63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厂房阻隔+喷淋降尘</w:t>
            </w:r>
          </w:p>
        </w:tc>
        <w:tc>
          <w:tcPr>
            <w:tcW w:w="2154" w:type="dxa"/>
            <w:vMerge w:val="continue"/>
            <w:vAlign w:val="center"/>
          </w:tcPr>
          <w:p w14:paraId="5F480A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p>
        </w:tc>
      </w:tr>
      <w:tr w14:paraId="7D64CD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06" w:type="dxa"/>
            <w:vMerge w:val="continue"/>
            <w:vAlign w:val="center"/>
          </w:tcPr>
          <w:p w14:paraId="5BA471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p>
        </w:tc>
        <w:tc>
          <w:tcPr>
            <w:tcW w:w="1688" w:type="dxa"/>
            <w:vAlign w:val="center"/>
          </w:tcPr>
          <w:p w14:paraId="466CA4C0">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000000" w:themeColor="text1"/>
                <w:kern w:val="1"/>
                <w:sz w:val="21"/>
                <w:szCs w:val="21"/>
              </w:rPr>
            </w:pPr>
            <w:r>
              <w:rPr>
                <w:rFonts w:hint="default" w:ascii="Times New Roman" w:hAnsi="Times New Roman" w:cs="Times New Roman"/>
                <w:color w:val="000000" w:themeColor="text1"/>
                <w:sz w:val="21"/>
                <w:szCs w:val="21"/>
                <w:lang w:val="en-US" w:eastAsia="zh-CN"/>
              </w:rPr>
              <w:t>1#车间圆锥破</w:t>
            </w:r>
          </w:p>
        </w:tc>
        <w:tc>
          <w:tcPr>
            <w:tcW w:w="1529" w:type="dxa"/>
            <w:vAlign w:val="center"/>
          </w:tcPr>
          <w:p w14:paraId="74053F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无组织</w:t>
            </w:r>
            <w:r>
              <w:rPr>
                <w:rFonts w:hint="default" w:ascii="Times New Roman" w:hAnsi="Times New Roman" w:eastAsia="宋体" w:cs="Times New Roman"/>
                <w:color w:val="000000" w:themeColor="text1"/>
                <w:sz w:val="21"/>
                <w:szCs w:val="21"/>
                <w:lang w:val="en-US" w:eastAsia="zh-CN"/>
              </w:rPr>
              <w:t>颗粒物</w:t>
            </w:r>
          </w:p>
        </w:tc>
        <w:tc>
          <w:tcPr>
            <w:tcW w:w="2223" w:type="dxa"/>
            <w:vAlign w:val="center"/>
          </w:tcPr>
          <w:p w14:paraId="046AA1B5">
            <w:pPr>
              <w:pStyle w:val="8"/>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厂房阻隔+</w:t>
            </w:r>
            <w:r>
              <w:rPr>
                <w:rFonts w:hint="eastAsia" w:ascii="Times New Roman" w:hAnsi="Times New Roman" w:cs="Times New Roman"/>
                <w:color w:val="000000" w:themeColor="text1"/>
                <w:sz w:val="21"/>
                <w:szCs w:val="21"/>
                <w:lang w:val="en-US" w:eastAsia="zh-CN"/>
              </w:rPr>
              <w:t>车间沉降</w:t>
            </w:r>
          </w:p>
        </w:tc>
        <w:tc>
          <w:tcPr>
            <w:tcW w:w="2154" w:type="dxa"/>
            <w:vMerge w:val="continue"/>
            <w:vAlign w:val="center"/>
          </w:tcPr>
          <w:p w14:paraId="25F2EB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p>
        </w:tc>
      </w:tr>
      <w:tr w14:paraId="63E11B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06" w:type="dxa"/>
            <w:vMerge w:val="continue"/>
            <w:vAlign w:val="center"/>
          </w:tcPr>
          <w:p w14:paraId="36E1B6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p>
        </w:tc>
        <w:tc>
          <w:tcPr>
            <w:tcW w:w="1688" w:type="dxa"/>
            <w:vAlign w:val="center"/>
          </w:tcPr>
          <w:p w14:paraId="1FB595D1">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000000" w:themeColor="text1"/>
                <w:kern w:val="1"/>
                <w:sz w:val="21"/>
                <w:szCs w:val="21"/>
              </w:rPr>
            </w:pPr>
            <w:r>
              <w:rPr>
                <w:rFonts w:hint="default" w:ascii="Times New Roman" w:hAnsi="Times New Roman" w:cs="Times New Roman"/>
                <w:color w:val="000000" w:themeColor="text1"/>
                <w:sz w:val="21"/>
                <w:szCs w:val="21"/>
                <w:lang w:val="en-US" w:eastAsia="zh-CN"/>
              </w:rPr>
              <w:t>2#车间地下鄂破</w:t>
            </w:r>
          </w:p>
        </w:tc>
        <w:tc>
          <w:tcPr>
            <w:tcW w:w="1529" w:type="dxa"/>
            <w:vAlign w:val="center"/>
          </w:tcPr>
          <w:p w14:paraId="09AC9D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无组织</w:t>
            </w:r>
            <w:r>
              <w:rPr>
                <w:rFonts w:hint="default" w:ascii="Times New Roman" w:hAnsi="Times New Roman" w:eastAsia="宋体" w:cs="Times New Roman"/>
                <w:color w:val="000000" w:themeColor="text1"/>
                <w:sz w:val="21"/>
                <w:szCs w:val="21"/>
                <w:lang w:val="en-US" w:eastAsia="zh-CN"/>
              </w:rPr>
              <w:t>颗粒物</w:t>
            </w:r>
          </w:p>
        </w:tc>
        <w:tc>
          <w:tcPr>
            <w:tcW w:w="2223" w:type="dxa"/>
            <w:vAlign w:val="center"/>
          </w:tcPr>
          <w:p w14:paraId="057D387A">
            <w:pPr>
              <w:pStyle w:val="8"/>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设置在地下+</w:t>
            </w:r>
            <w:r>
              <w:rPr>
                <w:rFonts w:hint="default" w:ascii="Times New Roman" w:hAnsi="Times New Roman" w:cs="Times New Roman"/>
                <w:color w:val="000000" w:themeColor="text1"/>
                <w:sz w:val="21"/>
                <w:szCs w:val="21"/>
                <w:lang w:val="en-US" w:eastAsia="zh-CN"/>
              </w:rPr>
              <w:t>厂房阻隔+</w:t>
            </w:r>
            <w:r>
              <w:rPr>
                <w:rFonts w:hint="eastAsia" w:ascii="Times New Roman" w:hAnsi="Times New Roman" w:cs="Times New Roman"/>
                <w:color w:val="000000" w:themeColor="text1"/>
                <w:sz w:val="21"/>
                <w:szCs w:val="21"/>
                <w:lang w:val="en-US" w:eastAsia="zh-CN"/>
              </w:rPr>
              <w:t>车间沉降</w:t>
            </w:r>
          </w:p>
        </w:tc>
        <w:tc>
          <w:tcPr>
            <w:tcW w:w="2154" w:type="dxa"/>
            <w:vMerge w:val="continue"/>
            <w:vAlign w:val="center"/>
          </w:tcPr>
          <w:p w14:paraId="220A8B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p>
        </w:tc>
      </w:tr>
      <w:tr w14:paraId="062324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06" w:type="dxa"/>
            <w:vMerge w:val="continue"/>
            <w:vAlign w:val="center"/>
          </w:tcPr>
          <w:p w14:paraId="728A9A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p>
        </w:tc>
        <w:tc>
          <w:tcPr>
            <w:tcW w:w="1688" w:type="dxa"/>
            <w:vAlign w:val="center"/>
          </w:tcPr>
          <w:p w14:paraId="38C4684E">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000000" w:themeColor="text1"/>
                <w:kern w:val="1"/>
                <w:sz w:val="21"/>
                <w:szCs w:val="21"/>
              </w:rPr>
            </w:pPr>
            <w:r>
              <w:rPr>
                <w:rFonts w:hint="default" w:ascii="Times New Roman" w:hAnsi="Times New Roman" w:cs="Times New Roman"/>
                <w:color w:val="000000" w:themeColor="text1"/>
                <w:sz w:val="21"/>
                <w:szCs w:val="21"/>
                <w:lang w:val="en-US" w:eastAsia="zh-CN"/>
              </w:rPr>
              <w:t>2#车间地上鄂破</w:t>
            </w:r>
          </w:p>
        </w:tc>
        <w:tc>
          <w:tcPr>
            <w:tcW w:w="1529" w:type="dxa"/>
            <w:vAlign w:val="center"/>
          </w:tcPr>
          <w:p w14:paraId="1DE3B6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无组织</w:t>
            </w:r>
            <w:r>
              <w:rPr>
                <w:rFonts w:hint="default" w:ascii="Times New Roman" w:hAnsi="Times New Roman" w:eastAsia="宋体" w:cs="Times New Roman"/>
                <w:color w:val="000000" w:themeColor="text1"/>
                <w:sz w:val="21"/>
                <w:szCs w:val="21"/>
                <w:lang w:val="en-US" w:eastAsia="zh-CN"/>
              </w:rPr>
              <w:t>颗粒物</w:t>
            </w:r>
          </w:p>
        </w:tc>
        <w:tc>
          <w:tcPr>
            <w:tcW w:w="2223" w:type="dxa"/>
            <w:vAlign w:val="center"/>
          </w:tcPr>
          <w:p w14:paraId="445F3E21">
            <w:pPr>
              <w:pStyle w:val="8"/>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厂房阻隔+喷淋降尘</w:t>
            </w:r>
          </w:p>
        </w:tc>
        <w:tc>
          <w:tcPr>
            <w:tcW w:w="2154" w:type="dxa"/>
            <w:vMerge w:val="continue"/>
            <w:vAlign w:val="center"/>
          </w:tcPr>
          <w:p w14:paraId="2CDF61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p>
        </w:tc>
      </w:tr>
      <w:tr w14:paraId="74F611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06" w:type="dxa"/>
            <w:vMerge w:val="continue"/>
            <w:vAlign w:val="center"/>
          </w:tcPr>
          <w:p w14:paraId="46F097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p>
        </w:tc>
        <w:tc>
          <w:tcPr>
            <w:tcW w:w="1688" w:type="dxa"/>
            <w:vAlign w:val="center"/>
          </w:tcPr>
          <w:p w14:paraId="0D39BD2E">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000000" w:themeColor="text1"/>
                <w:kern w:val="1"/>
                <w:sz w:val="21"/>
                <w:szCs w:val="21"/>
              </w:rPr>
            </w:pPr>
            <w:r>
              <w:rPr>
                <w:rFonts w:hint="default" w:ascii="Times New Roman" w:hAnsi="Times New Roman" w:cs="Times New Roman"/>
                <w:color w:val="000000" w:themeColor="text1"/>
                <w:sz w:val="21"/>
                <w:szCs w:val="21"/>
                <w:lang w:val="en-US" w:eastAsia="zh-CN"/>
              </w:rPr>
              <w:t>2#车间圆锥破</w:t>
            </w:r>
          </w:p>
        </w:tc>
        <w:tc>
          <w:tcPr>
            <w:tcW w:w="1529" w:type="dxa"/>
            <w:vAlign w:val="center"/>
          </w:tcPr>
          <w:p w14:paraId="01A920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无组织</w:t>
            </w:r>
            <w:r>
              <w:rPr>
                <w:rFonts w:hint="default" w:ascii="Times New Roman" w:hAnsi="Times New Roman" w:eastAsia="宋体" w:cs="Times New Roman"/>
                <w:color w:val="000000" w:themeColor="text1"/>
                <w:sz w:val="21"/>
                <w:szCs w:val="21"/>
                <w:lang w:val="en-US" w:eastAsia="zh-CN"/>
              </w:rPr>
              <w:t>颗粒物</w:t>
            </w:r>
          </w:p>
        </w:tc>
        <w:tc>
          <w:tcPr>
            <w:tcW w:w="2223" w:type="dxa"/>
            <w:vAlign w:val="center"/>
          </w:tcPr>
          <w:p w14:paraId="19D5E181">
            <w:pPr>
              <w:pStyle w:val="8"/>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厂房阻隔+</w:t>
            </w:r>
            <w:r>
              <w:rPr>
                <w:rFonts w:hint="eastAsia" w:ascii="Times New Roman" w:hAnsi="Times New Roman" w:cs="Times New Roman"/>
                <w:color w:val="000000" w:themeColor="text1"/>
                <w:sz w:val="21"/>
                <w:szCs w:val="21"/>
                <w:lang w:val="en-US" w:eastAsia="zh-CN"/>
              </w:rPr>
              <w:t>车间沉降</w:t>
            </w:r>
          </w:p>
        </w:tc>
        <w:tc>
          <w:tcPr>
            <w:tcW w:w="2154" w:type="dxa"/>
            <w:vMerge w:val="continue"/>
            <w:vAlign w:val="center"/>
          </w:tcPr>
          <w:p w14:paraId="3ED156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p>
        </w:tc>
      </w:tr>
      <w:tr w14:paraId="1C6979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06" w:type="dxa"/>
            <w:vMerge w:val="continue"/>
            <w:vAlign w:val="center"/>
          </w:tcPr>
          <w:p w14:paraId="57CB75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p>
        </w:tc>
        <w:tc>
          <w:tcPr>
            <w:tcW w:w="1688" w:type="dxa"/>
            <w:vAlign w:val="center"/>
          </w:tcPr>
          <w:p w14:paraId="240C5BA0">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000000" w:themeColor="text1"/>
                <w:kern w:val="1"/>
                <w:sz w:val="21"/>
                <w:szCs w:val="21"/>
              </w:rPr>
            </w:pPr>
            <w:r>
              <w:rPr>
                <w:rFonts w:hint="default" w:ascii="Times New Roman" w:hAnsi="Times New Roman" w:cs="Times New Roman"/>
                <w:color w:val="000000" w:themeColor="text1"/>
                <w:sz w:val="21"/>
                <w:szCs w:val="21"/>
                <w:lang w:val="en-US" w:eastAsia="zh-CN"/>
              </w:rPr>
              <w:t>1#车间滚筒筛</w:t>
            </w:r>
          </w:p>
        </w:tc>
        <w:tc>
          <w:tcPr>
            <w:tcW w:w="1529" w:type="dxa"/>
            <w:vAlign w:val="center"/>
          </w:tcPr>
          <w:p w14:paraId="5360E4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无组织</w:t>
            </w:r>
            <w:r>
              <w:rPr>
                <w:rFonts w:hint="default" w:ascii="Times New Roman" w:hAnsi="Times New Roman" w:eastAsia="宋体" w:cs="Times New Roman"/>
                <w:color w:val="000000" w:themeColor="text1"/>
                <w:sz w:val="21"/>
                <w:szCs w:val="21"/>
                <w:lang w:val="en-US" w:eastAsia="zh-CN"/>
              </w:rPr>
              <w:t>颗粒物</w:t>
            </w:r>
          </w:p>
        </w:tc>
        <w:tc>
          <w:tcPr>
            <w:tcW w:w="2223" w:type="dxa"/>
            <w:vAlign w:val="center"/>
          </w:tcPr>
          <w:p w14:paraId="4383AE3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厂房阻隔+</w:t>
            </w:r>
            <w:r>
              <w:rPr>
                <w:rFonts w:hint="eastAsia" w:ascii="Times New Roman" w:hAnsi="Times New Roman" w:cs="Times New Roman"/>
                <w:color w:val="000000" w:themeColor="text1"/>
                <w:sz w:val="21"/>
                <w:szCs w:val="21"/>
                <w:lang w:val="en-US" w:eastAsia="zh-CN"/>
              </w:rPr>
              <w:t>车间沉降</w:t>
            </w:r>
          </w:p>
        </w:tc>
        <w:tc>
          <w:tcPr>
            <w:tcW w:w="2154" w:type="dxa"/>
            <w:vMerge w:val="continue"/>
            <w:vAlign w:val="center"/>
          </w:tcPr>
          <w:p w14:paraId="7BD846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p>
        </w:tc>
      </w:tr>
      <w:tr w14:paraId="10DF01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06" w:type="dxa"/>
            <w:vMerge w:val="continue"/>
            <w:vAlign w:val="center"/>
          </w:tcPr>
          <w:p w14:paraId="234DFE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p>
        </w:tc>
        <w:tc>
          <w:tcPr>
            <w:tcW w:w="1688" w:type="dxa"/>
            <w:vAlign w:val="center"/>
          </w:tcPr>
          <w:p w14:paraId="7EC139EA">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000000" w:themeColor="text1"/>
                <w:kern w:val="1"/>
                <w:sz w:val="21"/>
                <w:szCs w:val="21"/>
              </w:rPr>
            </w:pPr>
            <w:r>
              <w:rPr>
                <w:rFonts w:hint="default" w:ascii="Times New Roman" w:hAnsi="Times New Roman" w:cs="Times New Roman"/>
                <w:color w:val="000000" w:themeColor="text1"/>
                <w:sz w:val="21"/>
                <w:szCs w:val="21"/>
                <w:lang w:val="en-US" w:eastAsia="zh-CN"/>
              </w:rPr>
              <w:t>2#车间滚筒筛</w:t>
            </w:r>
          </w:p>
        </w:tc>
        <w:tc>
          <w:tcPr>
            <w:tcW w:w="1529" w:type="dxa"/>
            <w:vAlign w:val="center"/>
          </w:tcPr>
          <w:p w14:paraId="103FEA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无组织</w:t>
            </w:r>
            <w:r>
              <w:rPr>
                <w:rFonts w:hint="default" w:ascii="Times New Roman" w:hAnsi="Times New Roman" w:eastAsia="宋体" w:cs="Times New Roman"/>
                <w:color w:val="000000" w:themeColor="text1"/>
                <w:sz w:val="21"/>
                <w:szCs w:val="21"/>
                <w:lang w:val="en-US" w:eastAsia="zh-CN"/>
              </w:rPr>
              <w:t>颗粒物</w:t>
            </w:r>
          </w:p>
        </w:tc>
        <w:tc>
          <w:tcPr>
            <w:tcW w:w="2223" w:type="dxa"/>
            <w:vAlign w:val="center"/>
          </w:tcPr>
          <w:p w14:paraId="7A1D20E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厂房阻隔+</w:t>
            </w:r>
            <w:r>
              <w:rPr>
                <w:rFonts w:hint="eastAsia" w:ascii="Times New Roman" w:hAnsi="Times New Roman" w:cs="Times New Roman"/>
                <w:color w:val="000000" w:themeColor="text1"/>
                <w:sz w:val="21"/>
                <w:szCs w:val="21"/>
                <w:lang w:val="en-US" w:eastAsia="zh-CN"/>
              </w:rPr>
              <w:t>车间沉降</w:t>
            </w:r>
          </w:p>
        </w:tc>
        <w:tc>
          <w:tcPr>
            <w:tcW w:w="2154" w:type="dxa"/>
            <w:vMerge w:val="continue"/>
            <w:vAlign w:val="center"/>
          </w:tcPr>
          <w:p w14:paraId="50EA68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p>
        </w:tc>
      </w:tr>
      <w:tr w14:paraId="79DCB3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06" w:type="dxa"/>
            <w:vMerge w:val="continue"/>
            <w:vAlign w:val="center"/>
          </w:tcPr>
          <w:p w14:paraId="51263E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p>
        </w:tc>
        <w:tc>
          <w:tcPr>
            <w:tcW w:w="1688" w:type="dxa"/>
            <w:vAlign w:val="center"/>
          </w:tcPr>
          <w:p w14:paraId="3B2568C8">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000000" w:themeColor="text1"/>
                <w:kern w:val="1"/>
                <w:sz w:val="21"/>
                <w:szCs w:val="21"/>
              </w:rPr>
            </w:pPr>
            <w:r>
              <w:rPr>
                <w:rFonts w:hint="default" w:ascii="Times New Roman" w:hAnsi="Times New Roman" w:cs="Times New Roman"/>
                <w:color w:val="000000" w:themeColor="text1"/>
                <w:sz w:val="21"/>
                <w:szCs w:val="21"/>
                <w:lang w:val="en-US" w:eastAsia="zh-CN"/>
              </w:rPr>
              <w:t>1#车间磁选</w:t>
            </w:r>
          </w:p>
        </w:tc>
        <w:tc>
          <w:tcPr>
            <w:tcW w:w="1529" w:type="dxa"/>
            <w:vAlign w:val="center"/>
          </w:tcPr>
          <w:p w14:paraId="64CC46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无组织</w:t>
            </w:r>
            <w:r>
              <w:rPr>
                <w:rFonts w:hint="default" w:ascii="Times New Roman" w:hAnsi="Times New Roman" w:eastAsia="宋体" w:cs="Times New Roman"/>
                <w:color w:val="000000" w:themeColor="text1"/>
                <w:sz w:val="21"/>
                <w:szCs w:val="21"/>
                <w:lang w:val="en-US" w:eastAsia="zh-CN"/>
              </w:rPr>
              <w:t>颗粒物</w:t>
            </w:r>
          </w:p>
        </w:tc>
        <w:tc>
          <w:tcPr>
            <w:tcW w:w="2223" w:type="dxa"/>
            <w:vAlign w:val="center"/>
          </w:tcPr>
          <w:p w14:paraId="7503181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厂房阻隔+</w:t>
            </w:r>
            <w:r>
              <w:rPr>
                <w:rFonts w:hint="eastAsia" w:ascii="Times New Roman" w:hAnsi="Times New Roman" w:cs="Times New Roman"/>
                <w:color w:val="000000" w:themeColor="text1"/>
                <w:sz w:val="21"/>
                <w:szCs w:val="21"/>
                <w:lang w:val="en-US" w:eastAsia="zh-CN"/>
              </w:rPr>
              <w:t>车间沉降</w:t>
            </w:r>
          </w:p>
        </w:tc>
        <w:tc>
          <w:tcPr>
            <w:tcW w:w="2154" w:type="dxa"/>
            <w:vMerge w:val="continue"/>
            <w:vAlign w:val="center"/>
          </w:tcPr>
          <w:p w14:paraId="615E39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p>
        </w:tc>
      </w:tr>
      <w:tr w14:paraId="4F0AFA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06" w:type="dxa"/>
            <w:vMerge w:val="continue"/>
            <w:vAlign w:val="center"/>
          </w:tcPr>
          <w:p w14:paraId="206A69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p>
        </w:tc>
        <w:tc>
          <w:tcPr>
            <w:tcW w:w="1688" w:type="dxa"/>
            <w:vAlign w:val="center"/>
          </w:tcPr>
          <w:p w14:paraId="148095E3">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000000" w:themeColor="text1"/>
                <w:kern w:val="1"/>
                <w:sz w:val="21"/>
                <w:szCs w:val="21"/>
              </w:rPr>
            </w:pPr>
            <w:r>
              <w:rPr>
                <w:rFonts w:hint="default" w:ascii="Times New Roman" w:hAnsi="Times New Roman" w:cs="Times New Roman"/>
                <w:color w:val="000000" w:themeColor="text1"/>
                <w:sz w:val="21"/>
                <w:szCs w:val="21"/>
                <w:lang w:val="en-US" w:eastAsia="zh-CN"/>
              </w:rPr>
              <w:t>2#车间磁选</w:t>
            </w:r>
          </w:p>
        </w:tc>
        <w:tc>
          <w:tcPr>
            <w:tcW w:w="1529" w:type="dxa"/>
            <w:vAlign w:val="center"/>
          </w:tcPr>
          <w:p w14:paraId="04257A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无组织</w:t>
            </w:r>
            <w:r>
              <w:rPr>
                <w:rFonts w:hint="default" w:ascii="Times New Roman" w:hAnsi="Times New Roman" w:eastAsia="宋体" w:cs="Times New Roman"/>
                <w:color w:val="000000" w:themeColor="text1"/>
                <w:sz w:val="21"/>
                <w:szCs w:val="21"/>
                <w:lang w:val="en-US" w:eastAsia="zh-CN"/>
              </w:rPr>
              <w:t>颗粒物</w:t>
            </w:r>
          </w:p>
        </w:tc>
        <w:tc>
          <w:tcPr>
            <w:tcW w:w="2223" w:type="dxa"/>
            <w:vAlign w:val="center"/>
          </w:tcPr>
          <w:p w14:paraId="1326EBB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厂房阻隔+</w:t>
            </w:r>
            <w:r>
              <w:rPr>
                <w:rFonts w:hint="eastAsia" w:ascii="Times New Roman" w:hAnsi="Times New Roman" w:cs="Times New Roman"/>
                <w:color w:val="000000" w:themeColor="text1"/>
                <w:sz w:val="21"/>
                <w:szCs w:val="21"/>
                <w:lang w:val="en-US" w:eastAsia="zh-CN"/>
              </w:rPr>
              <w:t>车间沉降</w:t>
            </w:r>
          </w:p>
        </w:tc>
        <w:tc>
          <w:tcPr>
            <w:tcW w:w="2154" w:type="dxa"/>
            <w:vMerge w:val="continue"/>
            <w:vAlign w:val="center"/>
          </w:tcPr>
          <w:p w14:paraId="416A39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p>
        </w:tc>
      </w:tr>
      <w:tr w14:paraId="4FE0B8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06" w:type="dxa"/>
            <w:vMerge w:val="continue"/>
            <w:vAlign w:val="center"/>
          </w:tcPr>
          <w:p w14:paraId="709FCF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p>
        </w:tc>
        <w:tc>
          <w:tcPr>
            <w:tcW w:w="1688" w:type="dxa"/>
            <w:vAlign w:val="center"/>
          </w:tcPr>
          <w:p w14:paraId="2E8D76F7">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000000" w:themeColor="text1"/>
                <w:kern w:val="1"/>
                <w:sz w:val="21"/>
                <w:szCs w:val="21"/>
              </w:rPr>
            </w:pPr>
            <w:r>
              <w:rPr>
                <w:rFonts w:hint="default" w:ascii="Times New Roman" w:hAnsi="Times New Roman" w:cs="Times New Roman"/>
                <w:color w:val="000000" w:themeColor="text1"/>
                <w:sz w:val="21"/>
                <w:szCs w:val="21"/>
                <w:lang w:val="en-US" w:eastAsia="zh-CN"/>
              </w:rPr>
              <w:t>皮带输送粉尘</w:t>
            </w:r>
          </w:p>
        </w:tc>
        <w:tc>
          <w:tcPr>
            <w:tcW w:w="1529" w:type="dxa"/>
            <w:vAlign w:val="center"/>
          </w:tcPr>
          <w:p w14:paraId="335D19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无组织</w:t>
            </w:r>
            <w:r>
              <w:rPr>
                <w:rFonts w:hint="default" w:ascii="Times New Roman" w:hAnsi="Times New Roman" w:eastAsia="宋体" w:cs="Times New Roman"/>
                <w:color w:val="000000" w:themeColor="text1"/>
                <w:sz w:val="21"/>
                <w:szCs w:val="21"/>
                <w:lang w:val="en-US" w:eastAsia="zh-CN"/>
              </w:rPr>
              <w:t>颗粒物</w:t>
            </w:r>
          </w:p>
        </w:tc>
        <w:tc>
          <w:tcPr>
            <w:tcW w:w="2223" w:type="dxa"/>
            <w:vAlign w:val="center"/>
          </w:tcPr>
          <w:p w14:paraId="7EA84F75">
            <w:pPr>
              <w:pStyle w:val="8"/>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全封闭处置</w:t>
            </w:r>
          </w:p>
        </w:tc>
        <w:tc>
          <w:tcPr>
            <w:tcW w:w="2154" w:type="dxa"/>
            <w:vMerge w:val="continue"/>
            <w:vAlign w:val="center"/>
          </w:tcPr>
          <w:p w14:paraId="10BB74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p>
        </w:tc>
      </w:tr>
      <w:tr w14:paraId="7F2C9F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06" w:type="dxa"/>
            <w:vMerge w:val="continue"/>
            <w:vAlign w:val="center"/>
          </w:tcPr>
          <w:p w14:paraId="4A2665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p>
        </w:tc>
        <w:tc>
          <w:tcPr>
            <w:tcW w:w="1688" w:type="dxa"/>
            <w:vAlign w:val="center"/>
          </w:tcPr>
          <w:p w14:paraId="28D4ED98">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000000" w:themeColor="text1"/>
                <w:kern w:val="1"/>
                <w:sz w:val="21"/>
                <w:szCs w:val="21"/>
              </w:rPr>
            </w:pPr>
            <w:r>
              <w:rPr>
                <w:rFonts w:hint="default" w:ascii="Times New Roman" w:hAnsi="Times New Roman" w:cs="Times New Roman"/>
                <w:color w:val="000000" w:themeColor="text1"/>
                <w:sz w:val="21"/>
                <w:szCs w:val="21"/>
                <w:lang w:val="en-US" w:eastAsia="zh-CN"/>
              </w:rPr>
              <w:t>道路扬尘</w:t>
            </w:r>
          </w:p>
        </w:tc>
        <w:tc>
          <w:tcPr>
            <w:tcW w:w="1529" w:type="dxa"/>
            <w:vAlign w:val="center"/>
          </w:tcPr>
          <w:p w14:paraId="380BE4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无组织</w:t>
            </w:r>
            <w:r>
              <w:rPr>
                <w:rFonts w:hint="default" w:ascii="Times New Roman" w:hAnsi="Times New Roman" w:eastAsia="宋体" w:cs="Times New Roman"/>
                <w:color w:val="000000" w:themeColor="text1"/>
                <w:sz w:val="21"/>
                <w:szCs w:val="21"/>
                <w:lang w:val="en-US" w:eastAsia="zh-CN"/>
              </w:rPr>
              <w:t>颗粒物</w:t>
            </w:r>
          </w:p>
        </w:tc>
        <w:tc>
          <w:tcPr>
            <w:tcW w:w="2223" w:type="dxa"/>
            <w:vAlign w:val="center"/>
          </w:tcPr>
          <w:p w14:paraId="477CF384">
            <w:pPr>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车辆遮盖+道路洒水</w:t>
            </w:r>
          </w:p>
        </w:tc>
        <w:tc>
          <w:tcPr>
            <w:tcW w:w="2154" w:type="dxa"/>
            <w:vMerge w:val="continue"/>
            <w:vAlign w:val="center"/>
          </w:tcPr>
          <w:p w14:paraId="46D7A7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p>
        </w:tc>
      </w:tr>
      <w:tr w14:paraId="29DE92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206" w:type="dxa"/>
            <w:vMerge w:val="restart"/>
            <w:vAlign w:val="center"/>
          </w:tcPr>
          <w:p w14:paraId="528F31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地表水</w:t>
            </w:r>
          </w:p>
          <w:p w14:paraId="3F56A1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环境</w:t>
            </w:r>
          </w:p>
        </w:tc>
        <w:tc>
          <w:tcPr>
            <w:tcW w:w="1688" w:type="dxa"/>
            <w:vAlign w:val="center"/>
          </w:tcPr>
          <w:p w14:paraId="6DF5E58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rPr>
              <w:t>职工生活</w:t>
            </w:r>
          </w:p>
        </w:tc>
        <w:tc>
          <w:tcPr>
            <w:tcW w:w="1529" w:type="dxa"/>
            <w:vAlign w:val="center"/>
          </w:tcPr>
          <w:p w14:paraId="1C19C86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eastAsia="zh-CN"/>
              </w:rPr>
            </w:pPr>
            <w:r>
              <w:rPr>
                <w:rFonts w:hint="default" w:ascii="Times New Roman" w:hAnsi="Times New Roman" w:cs="Times New Roman"/>
                <w:color w:val="000000" w:themeColor="text1"/>
                <w:sz w:val="21"/>
                <w:szCs w:val="21"/>
                <w:lang w:eastAsia="zh-CN"/>
              </w:rPr>
              <w:t>生活污水</w:t>
            </w:r>
          </w:p>
          <w:p w14:paraId="5ADDEB5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COD、BOD</w:t>
            </w:r>
            <w:r>
              <w:rPr>
                <w:rFonts w:hint="default" w:ascii="Times New Roman" w:hAnsi="Times New Roman" w:cs="Times New Roman"/>
                <w:color w:val="000000" w:themeColor="text1"/>
                <w:sz w:val="21"/>
                <w:szCs w:val="21"/>
                <w:vertAlign w:val="subscript"/>
                <w:lang w:val="en-US" w:eastAsia="zh-CN"/>
              </w:rPr>
              <w:t>5</w:t>
            </w:r>
            <w:r>
              <w:rPr>
                <w:rFonts w:hint="default" w:ascii="Times New Roman" w:hAnsi="Times New Roman" w:cs="Times New Roman"/>
                <w:color w:val="000000" w:themeColor="text1"/>
                <w:sz w:val="21"/>
                <w:szCs w:val="21"/>
                <w:lang w:val="en-US" w:eastAsia="zh-CN"/>
              </w:rPr>
              <w:t>、SS、氨氮</w:t>
            </w:r>
          </w:p>
        </w:tc>
        <w:tc>
          <w:tcPr>
            <w:tcW w:w="2223" w:type="dxa"/>
            <w:vAlign w:val="center"/>
          </w:tcPr>
          <w:p w14:paraId="1DEC4E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生活污水依托阿舍冶炼厂办公生活用房已有的化粪池处理，化粪池定期清掏用作农肥，不外排</w:t>
            </w:r>
            <w:r>
              <w:rPr>
                <w:rFonts w:hint="default" w:ascii="Times New Roman" w:hAnsi="Times New Roman" w:cs="Times New Roman"/>
                <w:color w:val="000000" w:themeColor="text1"/>
                <w:sz w:val="21"/>
                <w:szCs w:val="21"/>
                <w:lang w:val="en-US" w:eastAsia="zh-CN"/>
              </w:rPr>
              <w:t>。</w:t>
            </w:r>
          </w:p>
        </w:tc>
        <w:tc>
          <w:tcPr>
            <w:tcW w:w="2154" w:type="dxa"/>
            <w:vAlign w:val="center"/>
          </w:tcPr>
          <w:p w14:paraId="542B7E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cs="Times New Roman"/>
                <w:color w:val="000000" w:themeColor="text1"/>
                <w:sz w:val="21"/>
                <w:szCs w:val="21"/>
                <w:lang w:val="en-US" w:eastAsia="zh-CN"/>
              </w:rPr>
              <w:t>不外排</w:t>
            </w:r>
          </w:p>
        </w:tc>
      </w:tr>
      <w:tr w14:paraId="58C26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206" w:type="dxa"/>
            <w:vMerge w:val="continue"/>
            <w:vAlign w:val="center"/>
          </w:tcPr>
          <w:p w14:paraId="068E16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p>
        </w:tc>
        <w:tc>
          <w:tcPr>
            <w:tcW w:w="1688" w:type="dxa"/>
            <w:vAlign w:val="center"/>
          </w:tcPr>
          <w:p w14:paraId="1EE055B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kern w:val="2"/>
                <w:sz w:val="21"/>
                <w:szCs w:val="21"/>
                <w:lang w:val="en-US" w:eastAsia="zh-CN" w:bidi="ar-SA"/>
              </w:rPr>
              <w:t>初期雨水</w:t>
            </w:r>
          </w:p>
        </w:tc>
        <w:tc>
          <w:tcPr>
            <w:tcW w:w="1529" w:type="dxa"/>
            <w:vAlign w:val="center"/>
          </w:tcPr>
          <w:p w14:paraId="27FE245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cs="Times New Roman"/>
                <w:color w:val="000000" w:themeColor="text1"/>
                <w:kern w:val="2"/>
                <w:sz w:val="21"/>
                <w:szCs w:val="21"/>
                <w:lang w:val="en-US" w:eastAsia="zh-CN" w:bidi="ar-SA"/>
              </w:rPr>
              <w:t>SS</w:t>
            </w:r>
          </w:p>
        </w:tc>
        <w:tc>
          <w:tcPr>
            <w:tcW w:w="2223" w:type="dxa"/>
            <w:vAlign w:val="center"/>
          </w:tcPr>
          <w:p w14:paraId="7A4C1F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初期雨水收集于雨水收集池内，</w:t>
            </w:r>
            <w:r>
              <w:rPr>
                <w:rFonts w:hint="default" w:ascii="Times New Roman" w:hAnsi="Times New Roman" w:cs="Times New Roman"/>
                <w:color w:val="000000" w:themeColor="text1"/>
                <w:sz w:val="21"/>
                <w:szCs w:val="21"/>
                <w:lang w:val="en-US" w:eastAsia="zh-CN"/>
              </w:rPr>
              <w:t>用于洒水降尘</w:t>
            </w:r>
            <w:r>
              <w:rPr>
                <w:rFonts w:hint="eastAsia" w:ascii="Times New Roman" w:hAnsi="Times New Roman" w:cs="Times New Roman"/>
                <w:color w:val="000000" w:themeColor="text1"/>
                <w:sz w:val="21"/>
                <w:szCs w:val="21"/>
                <w:lang w:val="en-US" w:eastAsia="zh-CN"/>
              </w:rPr>
              <w:t>，初期雨水池容积不低于35m</w:t>
            </w:r>
            <w:r>
              <w:rPr>
                <w:rFonts w:hint="eastAsia" w:ascii="Times New Roman" w:hAnsi="Times New Roman" w:cs="Times New Roman"/>
                <w:color w:val="000000" w:themeColor="text1"/>
                <w:sz w:val="21"/>
                <w:szCs w:val="21"/>
                <w:vertAlign w:val="superscript"/>
                <w:lang w:val="en-US" w:eastAsia="zh-CN"/>
              </w:rPr>
              <w:t>3</w:t>
            </w:r>
            <w:r>
              <w:rPr>
                <w:rFonts w:hint="default" w:ascii="Times New Roman" w:hAnsi="Times New Roman" w:cs="Times New Roman"/>
                <w:color w:val="000000" w:themeColor="text1"/>
                <w:sz w:val="21"/>
                <w:szCs w:val="21"/>
                <w:lang w:val="en-US" w:eastAsia="zh-CN"/>
              </w:rPr>
              <w:t>。</w:t>
            </w:r>
          </w:p>
        </w:tc>
        <w:tc>
          <w:tcPr>
            <w:tcW w:w="2154" w:type="dxa"/>
            <w:vAlign w:val="center"/>
          </w:tcPr>
          <w:p w14:paraId="060176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cs="Times New Roman"/>
                <w:color w:val="000000" w:themeColor="text1"/>
                <w:sz w:val="21"/>
                <w:szCs w:val="21"/>
                <w:lang w:val="en-US" w:eastAsia="zh-CN"/>
              </w:rPr>
              <w:t>不外排</w:t>
            </w:r>
          </w:p>
        </w:tc>
      </w:tr>
      <w:tr w14:paraId="2A6048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06" w:type="dxa"/>
            <w:vAlign w:val="center"/>
          </w:tcPr>
          <w:p w14:paraId="332E03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声环境</w:t>
            </w:r>
          </w:p>
        </w:tc>
        <w:tc>
          <w:tcPr>
            <w:tcW w:w="1688" w:type="dxa"/>
            <w:vAlign w:val="center"/>
          </w:tcPr>
          <w:p w14:paraId="123060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生产设备</w:t>
            </w:r>
          </w:p>
        </w:tc>
        <w:tc>
          <w:tcPr>
            <w:tcW w:w="1529" w:type="dxa"/>
            <w:vAlign w:val="center"/>
          </w:tcPr>
          <w:p w14:paraId="0FBA01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噪声</w:t>
            </w:r>
          </w:p>
        </w:tc>
        <w:tc>
          <w:tcPr>
            <w:tcW w:w="2223" w:type="dxa"/>
            <w:vAlign w:val="center"/>
          </w:tcPr>
          <w:p w14:paraId="47704C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cs="Times New Roman"/>
                <w:color w:val="000000" w:themeColor="text1"/>
                <w:sz w:val="21"/>
                <w:szCs w:val="21"/>
                <w:lang w:val="en-US" w:eastAsia="zh-CN"/>
              </w:rPr>
              <w:t>厂房隔声、设置减振、合理布局。</w:t>
            </w:r>
          </w:p>
        </w:tc>
        <w:tc>
          <w:tcPr>
            <w:tcW w:w="2154" w:type="dxa"/>
            <w:vAlign w:val="center"/>
          </w:tcPr>
          <w:p w14:paraId="19B525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达到《工业企业厂界环境噪声排放标准》（GB 12348-2008）2类标准</w:t>
            </w:r>
          </w:p>
        </w:tc>
      </w:tr>
      <w:tr w14:paraId="1A13B0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06" w:type="dxa"/>
            <w:vAlign w:val="center"/>
          </w:tcPr>
          <w:p w14:paraId="2620D11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电磁辐射</w:t>
            </w:r>
          </w:p>
        </w:tc>
        <w:tc>
          <w:tcPr>
            <w:tcW w:w="7594" w:type="dxa"/>
            <w:gridSpan w:val="4"/>
            <w:vAlign w:val="center"/>
          </w:tcPr>
          <w:p w14:paraId="285FD0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r>
      <w:tr w14:paraId="1C40B1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06" w:type="dxa"/>
            <w:vAlign w:val="center"/>
          </w:tcPr>
          <w:p w14:paraId="01262E1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固体废物</w:t>
            </w:r>
          </w:p>
        </w:tc>
        <w:tc>
          <w:tcPr>
            <w:tcW w:w="7594" w:type="dxa"/>
            <w:gridSpan w:val="4"/>
            <w:vAlign w:val="center"/>
          </w:tcPr>
          <w:p w14:paraId="0B86B9A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outlineLvl w:val="9"/>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（1）生活垃圾</w:t>
            </w:r>
          </w:p>
          <w:p w14:paraId="1E94659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outlineLvl w:val="9"/>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生活垃圾使用收集桶收集，委托环卫部门清运处置。</w:t>
            </w:r>
          </w:p>
          <w:p w14:paraId="38FF2F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outlineLvl w:val="9"/>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（2）一般固废</w:t>
            </w:r>
          </w:p>
          <w:p w14:paraId="0D42B85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outlineLvl w:val="9"/>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磁选尾矿渣临时暂存于堆场，及时外售水泥厂、建材厂、免烧砖厂等企业；布袋除尘粉尘定期进行清扫收集后进入磁选机再处理；</w:t>
            </w:r>
            <w:r>
              <w:rPr>
                <w:rFonts w:hint="eastAsia" w:ascii="Times New Roman" w:hAnsi="Times New Roman" w:cs="Times New Roman"/>
                <w:color w:val="000000" w:themeColor="text1"/>
                <w:sz w:val="21"/>
                <w:szCs w:val="21"/>
                <w:lang w:val="en-US" w:eastAsia="zh-CN"/>
              </w:rPr>
              <w:t>初期雨水沉渣定期清理后同尾矿渣一并外售；</w:t>
            </w:r>
            <w:r>
              <w:rPr>
                <w:rFonts w:hint="default" w:ascii="Times New Roman" w:hAnsi="Times New Roman" w:cs="Times New Roman"/>
                <w:color w:val="000000" w:themeColor="text1"/>
                <w:sz w:val="21"/>
                <w:szCs w:val="21"/>
                <w:lang w:val="en-US" w:eastAsia="zh-CN"/>
              </w:rPr>
              <w:t>化粪池污泥定期清掏用作农肥。</w:t>
            </w:r>
          </w:p>
          <w:p w14:paraId="3F8FA8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outlineLvl w:val="9"/>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（3）危险废物</w:t>
            </w:r>
          </w:p>
          <w:p w14:paraId="31C599F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outlineLvl w:val="9"/>
              <w:rPr>
                <w:rFonts w:hint="default" w:ascii="Times New Roman" w:hAnsi="Times New Roman" w:eastAsia="宋体" w:cs="Times New Roman"/>
                <w:color w:val="000000" w:themeColor="text1"/>
                <w:sz w:val="21"/>
                <w:szCs w:val="21"/>
                <w:lang w:val="en-US"/>
              </w:rPr>
            </w:pPr>
            <w:r>
              <w:rPr>
                <w:rFonts w:hint="default" w:ascii="Times New Roman" w:hAnsi="Times New Roman" w:cs="Times New Roman"/>
                <w:color w:val="000000" w:themeColor="text1"/>
                <w:sz w:val="21"/>
                <w:szCs w:val="21"/>
                <w:lang w:val="en-US" w:eastAsia="zh-CN"/>
              </w:rPr>
              <w:t>废矿物油，使用危废收集桶分类收集，危废暂存间内暂存，之后委托资质单位清运处置。</w:t>
            </w:r>
          </w:p>
        </w:tc>
      </w:tr>
      <w:tr w14:paraId="66116D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6" w:type="dxa"/>
            <w:vAlign w:val="center"/>
          </w:tcPr>
          <w:p w14:paraId="02820F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土壤及地下水污染防治措施</w:t>
            </w:r>
          </w:p>
        </w:tc>
        <w:tc>
          <w:tcPr>
            <w:tcW w:w="7594" w:type="dxa"/>
            <w:gridSpan w:val="4"/>
            <w:vAlign w:val="center"/>
          </w:tcPr>
          <w:p w14:paraId="732E05D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both"/>
              <w:textAlignment w:val="auto"/>
              <w:outlineLvl w:val="9"/>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（1）源头控制：应加强生产管理，合理安排生产计划，尽量减少物料的临时堆存时间，及时处理及外售。</w:t>
            </w:r>
          </w:p>
          <w:p w14:paraId="0285B68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both"/>
              <w:textAlignment w:val="auto"/>
              <w:outlineLvl w:val="9"/>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（2）分区防渗：重点防渗区（危废暂存间）、一般防渗区（1#生产车间、2#生产车间、原料堆棚、精矿堆场、尾矿堆场、初期雨水池）、简单防渗区（厂区道路等其它区域）</w:t>
            </w:r>
          </w:p>
          <w:p w14:paraId="18C57F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both"/>
              <w:textAlignment w:val="auto"/>
              <w:outlineLvl w:val="9"/>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（3）加强管理：设置专人管理环保设施，重点定期检查管道、危废暂存间等，禁止出现基础地面破损、开裂等会导致渗漏的情况。</w:t>
            </w:r>
          </w:p>
        </w:tc>
      </w:tr>
      <w:tr w14:paraId="6BBD16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6" w:type="dxa"/>
            <w:vAlign w:val="center"/>
          </w:tcPr>
          <w:p w14:paraId="051430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生态保护</w:t>
            </w:r>
          </w:p>
          <w:p w14:paraId="34F0949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措施</w:t>
            </w:r>
          </w:p>
        </w:tc>
        <w:tc>
          <w:tcPr>
            <w:tcW w:w="7594" w:type="dxa"/>
            <w:gridSpan w:val="4"/>
            <w:vAlign w:val="center"/>
          </w:tcPr>
          <w:p w14:paraId="3F5AB8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both"/>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加强管理</w:t>
            </w:r>
          </w:p>
        </w:tc>
      </w:tr>
      <w:tr w14:paraId="08E05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9" w:hRule="atLeast"/>
          <w:jc w:val="center"/>
        </w:trPr>
        <w:tc>
          <w:tcPr>
            <w:tcW w:w="1206" w:type="dxa"/>
            <w:vAlign w:val="center"/>
          </w:tcPr>
          <w:p w14:paraId="5662FE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color w:val="000000" w:themeColor="text1"/>
                <w:spacing w:val="-8"/>
                <w:sz w:val="21"/>
                <w:szCs w:val="21"/>
              </w:rPr>
            </w:pPr>
            <w:r>
              <w:rPr>
                <w:rFonts w:hint="default" w:ascii="Times New Roman" w:hAnsi="Times New Roman" w:eastAsia="宋体" w:cs="Times New Roman"/>
                <w:color w:val="000000" w:themeColor="text1"/>
                <w:spacing w:val="-8"/>
                <w:sz w:val="21"/>
                <w:szCs w:val="21"/>
              </w:rPr>
              <w:t>环境风险</w:t>
            </w:r>
          </w:p>
          <w:p w14:paraId="44B396B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color w:val="000000" w:themeColor="text1"/>
                <w:spacing w:val="-8"/>
                <w:sz w:val="21"/>
                <w:szCs w:val="21"/>
              </w:rPr>
            </w:pPr>
            <w:r>
              <w:rPr>
                <w:rFonts w:hint="default" w:ascii="Times New Roman" w:hAnsi="Times New Roman" w:eastAsia="宋体" w:cs="Times New Roman"/>
                <w:color w:val="000000" w:themeColor="text1"/>
                <w:spacing w:val="-8"/>
                <w:sz w:val="21"/>
                <w:szCs w:val="21"/>
              </w:rPr>
              <w:t>防范措施</w:t>
            </w:r>
          </w:p>
        </w:tc>
        <w:tc>
          <w:tcPr>
            <w:tcW w:w="7594" w:type="dxa"/>
            <w:gridSpan w:val="4"/>
            <w:vAlign w:val="center"/>
          </w:tcPr>
          <w:p w14:paraId="6E6C369A">
            <w:pPr>
              <w:keepNext w:val="0"/>
              <w:keepLines w:val="0"/>
              <w:pageBreakBefore w:val="0"/>
              <w:widowControl w:val="0"/>
              <w:kinsoku/>
              <w:wordWrap/>
              <w:overflowPunct/>
              <w:topLinePunct w:val="0"/>
              <w:autoSpaceDE/>
              <w:autoSpaceDN/>
              <w:bidi w:val="0"/>
              <w:snapToGrid/>
              <w:spacing w:line="240" w:lineRule="auto"/>
              <w:ind w:left="0" w:leftChars="0" w:right="0" w:firstLine="0" w:firstLineChars="0"/>
              <w:jc w:val="both"/>
              <w:textAlignment w:val="auto"/>
              <w:outlineLvl w:val="9"/>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（1）废机油</w:t>
            </w:r>
            <w:r>
              <w:rPr>
                <w:rFonts w:hint="eastAsia" w:ascii="Times New Roman" w:hAnsi="Times New Roman" w:cs="Times New Roman"/>
                <w:color w:val="000000" w:themeColor="text1"/>
                <w:sz w:val="21"/>
                <w:szCs w:val="21"/>
                <w:lang w:val="en-US" w:eastAsia="zh-CN"/>
              </w:rPr>
              <w:t>泄漏</w:t>
            </w:r>
            <w:r>
              <w:rPr>
                <w:rFonts w:hint="default" w:ascii="Times New Roman" w:hAnsi="Times New Roman" w:cs="Times New Roman"/>
                <w:color w:val="000000" w:themeColor="text1"/>
                <w:sz w:val="21"/>
                <w:szCs w:val="21"/>
                <w:lang w:val="en-US" w:eastAsia="zh-CN"/>
              </w:rPr>
              <w:t>防范措施</w:t>
            </w:r>
          </w:p>
          <w:p w14:paraId="1A52AD60">
            <w:pPr>
              <w:keepNext w:val="0"/>
              <w:keepLines w:val="0"/>
              <w:pageBreakBefore w:val="0"/>
              <w:widowControl w:val="0"/>
              <w:kinsoku/>
              <w:wordWrap/>
              <w:overflowPunct/>
              <w:topLinePunct w:val="0"/>
              <w:autoSpaceDE/>
              <w:autoSpaceDN/>
              <w:bidi w:val="0"/>
              <w:snapToGrid/>
              <w:spacing w:line="240" w:lineRule="auto"/>
              <w:ind w:left="0" w:leftChars="0" w:right="0" w:firstLine="0" w:firstLineChars="0"/>
              <w:jc w:val="both"/>
              <w:textAlignment w:val="auto"/>
              <w:outlineLvl w:val="9"/>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①废机油暂存于危废暂存间内，桶装，危废暂存间的建设应符合《危险废物贮存污染控制标准》（GB18579-2023）中的相关规定。</w:t>
            </w:r>
          </w:p>
          <w:p w14:paraId="48A15636">
            <w:pPr>
              <w:keepNext w:val="0"/>
              <w:keepLines w:val="0"/>
              <w:pageBreakBefore w:val="0"/>
              <w:widowControl w:val="0"/>
              <w:kinsoku/>
              <w:wordWrap/>
              <w:overflowPunct/>
              <w:topLinePunct w:val="0"/>
              <w:autoSpaceDE/>
              <w:autoSpaceDN/>
              <w:bidi w:val="0"/>
              <w:snapToGrid/>
              <w:spacing w:line="240" w:lineRule="auto"/>
              <w:ind w:left="0" w:leftChars="0" w:right="0" w:firstLine="0" w:firstLineChars="0"/>
              <w:jc w:val="both"/>
              <w:textAlignment w:val="auto"/>
              <w:outlineLvl w:val="9"/>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②危废暂存间由专人负责管理，并建立废机油进出管理台账，防止流失。</w:t>
            </w:r>
          </w:p>
          <w:p w14:paraId="284E744A">
            <w:pPr>
              <w:keepNext w:val="0"/>
              <w:keepLines w:val="0"/>
              <w:pageBreakBefore w:val="0"/>
              <w:widowControl w:val="0"/>
              <w:kinsoku/>
              <w:wordWrap/>
              <w:overflowPunct/>
              <w:topLinePunct w:val="0"/>
              <w:autoSpaceDE/>
              <w:autoSpaceDN/>
              <w:bidi w:val="0"/>
              <w:snapToGrid/>
              <w:spacing w:line="240" w:lineRule="auto"/>
              <w:ind w:left="0" w:leftChars="0" w:right="0" w:firstLine="0" w:firstLineChars="0"/>
              <w:jc w:val="both"/>
              <w:textAlignment w:val="auto"/>
              <w:outlineLvl w:val="9"/>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③加强废机油存放过程的监控管理工作，定期和不定期地对贮存设施进行检查、维护，发现隐患及时整改。对不慎泄漏的废机油要及时收集处理。同时，配有备用的空油桶，用于应急收集</w:t>
            </w:r>
            <w:r>
              <w:rPr>
                <w:rFonts w:hint="eastAsia" w:ascii="Times New Roman" w:hAnsi="Times New Roman" w:cs="Times New Roman"/>
                <w:color w:val="000000" w:themeColor="text1"/>
                <w:sz w:val="21"/>
                <w:szCs w:val="21"/>
                <w:lang w:val="en-US" w:eastAsia="zh-CN"/>
              </w:rPr>
              <w:t>泄漏</w:t>
            </w:r>
            <w:r>
              <w:rPr>
                <w:rFonts w:hint="default" w:ascii="Times New Roman" w:hAnsi="Times New Roman" w:cs="Times New Roman"/>
                <w:color w:val="000000" w:themeColor="text1"/>
                <w:sz w:val="21"/>
                <w:szCs w:val="21"/>
                <w:lang w:val="en-US" w:eastAsia="zh-CN"/>
              </w:rPr>
              <w:t>的废机油。</w:t>
            </w:r>
          </w:p>
          <w:p w14:paraId="29CB963F">
            <w:pPr>
              <w:keepNext w:val="0"/>
              <w:keepLines w:val="0"/>
              <w:pageBreakBefore w:val="0"/>
              <w:widowControl w:val="0"/>
              <w:kinsoku/>
              <w:wordWrap/>
              <w:overflowPunct/>
              <w:topLinePunct w:val="0"/>
              <w:autoSpaceDE/>
              <w:autoSpaceDN/>
              <w:bidi w:val="0"/>
              <w:snapToGrid/>
              <w:spacing w:line="240" w:lineRule="auto"/>
              <w:ind w:left="0" w:leftChars="0" w:right="0" w:firstLine="0" w:firstLineChars="0"/>
              <w:jc w:val="both"/>
              <w:textAlignment w:val="auto"/>
              <w:outlineLvl w:val="9"/>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（2）废机油火灾、爆炸事故引发的环境污染及次生污染防范措施</w:t>
            </w:r>
          </w:p>
          <w:p w14:paraId="01A1E20B">
            <w:pPr>
              <w:keepNext w:val="0"/>
              <w:keepLines w:val="0"/>
              <w:pageBreakBefore w:val="0"/>
              <w:widowControl w:val="0"/>
              <w:kinsoku/>
              <w:wordWrap/>
              <w:overflowPunct/>
              <w:topLinePunct w:val="0"/>
              <w:autoSpaceDE/>
              <w:autoSpaceDN/>
              <w:bidi w:val="0"/>
              <w:snapToGrid/>
              <w:spacing w:line="240" w:lineRule="auto"/>
              <w:ind w:left="0" w:leftChars="0" w:right="0" w:firstLine="0" w:firstLineChars="0"/>
              <w:jc w:val="both"/>
              <w:textAlignment w:val="auto"/>
              <w:outlineLvl w:val="9"/>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危废暂存间应远离火种、热源，与易燃或可燃物分开存放。同时，建设单位应建立巡查制度、火险报告制度。</w:t>
            </w:r>
          </w:p>
        </w:tc>
      </w:tr>
      <w:tr w14:paraId="11CA42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206" w:type="dxa"/>
            <w:vAlign w:val="center"/>
          </w:tcPr>
          <w:p w14:paraId="72D1742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color w:val="000000" w:themeColor="text1"/>
                <w:spacing w:val="-8"/>
                <w:sz w:val="21"/>
                <w:szCs w:val="21"/>
              </w:rPr>
            </w:pPr>
            <w:r>
              <w:rPr>
                <w:rFonts w:hint="default" w:ascii="Times New Roman" w:hAnsi="Times New Roman" w:eastAsia="宋体" w:cs="Times New Roman"/>
                <w:color w:val="000000" w:themeColor="text1"/>
                <w:spacing w:val="-8"/>
                <w:sz w:val="21"/>
                <w:szCs w:val="21"/>
              </w:rPr>
              <w:t>其他环境</w:t>
            </w:r>
          </w:p>
          <w:p w14:paraId="7597EC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color w:val="000000" w:themeColor="text1"/>
                <w:spacing w:val="-8"/>
                <w:sz w:val="21"/>
                <w:szCs w:val="21"/>
              </w:rPr>
            </w:pPr>
            <w:r>
              <w:rPr>
                <w:rFonts w:hint="default" w:ascii="Times New Roman" w:hAnsi="Times New Roman" w:eastAsia="宋体" w:cs="Times New Roman"/>
                <w:color w:val="000000" w:themeColor="text1"/>
                <w:spacing w:val="-8"/>
                <w:sz w:val="21"/>
                <w:szCs w:val="21"/>
              </w:rPr>
              <w:t>管理要求</w:t>
            </w:r>
          </w:p>
        </w:tc>
        <w:tc>
          <w:tcPr>
            <w:tcW w:w="7594" w:type="dxa"/>
            <w:gridSpan w:val="4"/>
            <w:vAlign w:val="center"/>
          </w:tcPr>
          <w:p w14:paraId="61743165">
            <w:pPr>
              <w:pStyle w:val="27"/>
              <w:keepNext w:val="0"/>
              <w:keepLines w:val="0"/>
              <w:pageBreakBefore w:val="0"/>
              <w:widowControl w:val="0"/>
              <w:kinsoku/>
              <w:wordWrap/>
              <w:overflowPunct/>
              <w:topLinePunct w:val="0"/>
              <w:autoSpaceDE/>
              <w:autoSpaceDN/>
              <w:bidi w:val="0"/>
              <w:adjustRightInd w:val="0"/>
              <w:snapToGrid/>
              <w:spacing w:line="240" w:lineRule="auto"/>
              <w:ind w:left="0" w:leftChars="0" w:right="0" w:firstLine="0" w:firstLineChars="0"/>
              <w:jc w:val="both"/>
              <w:textAlignment w:val="auto"/>
              <w:outlineLvl w:val="9"/>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（1）设立专职环保工作人员，严格监督废气排放情况和各类固体废弃物的处置情况。</w:t>
            </w:r>
          </w:p>
          <w:p w14:paraId="644B0954">
            <w:pPr>
              <w:pStyle w:val="27"/>
              <w:keepNext w:val="0"/>
              <w:keepLines w:val="0"/>
              <w:pageBreakBefore w:val="0"/>
              <w:widowControl w:val="0"/>
              <w:kinsoku/>
              <w:wordWrap/>
              <w:overflowPunct/>
              <w:topLinePunct w:val="0"/>
              <w:autoSpaceDE/>
              <w:autoSpaceDN/>
              <w:bidi w:val="0"/>
              <w:adjustRightInd w:val="0"/>
              <w:snapToGrid/>
              <w:spacing w:line="240" w:lineRule="auto"/>
              <w:ind w:left="0" w:leftChars="0" w:right="0" w:firstLine="0" w:firstLineChars="0"/>
              <w:jc w:val="both"/>
              <w:textAlignment w:val="auto"/>
              <w:outlineLvl w:val="9"/>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（2）建立环境保护工作档案，各项监测记录及时归档保存。</w:t>
            </w:r>
          </w:p>
          <w:p w14:paraId="72F277E0">
            <w:pPr>
              <w:pStyle w:val="27"/>
              <w:keepNext w:val="0"/>
              <w:keepLines w:val="0"/>
              <w:pageBreakBefore w:val="0"/>
              <w:widowControl w:val="0"/>
              <w:kinsoku/>
              <w:wordWrap/>
              <w:overflowPunct/>
              <w:topLinePunct w:val="0"/>
              <w:autoSpaceDE/>
              <w:autoSpaceDN/>
              <w:bidi w:val="0"/>
              <w:adjustRightInd w:val="0"/>
              <w:snapToGrid/>
              <w:spacing w:line="240" w:lineRule="auto"/>
              <w:ind w:left="0" w:leftChars="0" w:right="0" w:firstLine="0" w:firstLineChars="0"/>
              <w:jc w:val="both"/>
              <w:textAlignment w:val="auto"/>
              <w:outlineLvl w:val="9"/>
              <w:rPr>
                <w:rFonts w:hint="default" w:ascii="Times New Roman" w:hAnsi="Times New Roman"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（3）加强设备技术人员的技术培训，减少操作失误，加强环保知识宣传，提高环保意识，积极与环境保护部门联系，主动配合环境保护行政主管部门的管理工作。</w:t>
            </w:r>
          </w:p>
          <w:p w14:paraId="14E281DB">
            <w:pPr>
              <w:pStyle w:val="13"/>
              <w:keepNext w:val="0"/>
              <w:keepLines w:val="0"/>
              <w:pageBreakBefore w:val="0"/>
              <w:widowControl w:val="0"/>
              <w:kinsoku/>
              <w:wordWrap/>
              <w:overflowPunct/>
              <w:topLinePunct w:val="0"/>
              <w:autoSpaceDE/>
              <w:autoSpaceDN/>
              <w:bidi w:val="0"/>
              <w:snapToGrid/>
              <w:spacing w:line="240" w:lineRule="auto"/>
              <w:ind w:left="0" w:leftChars="0" w:right="0" w:firstLine="0" w:firstLineChars="0"/>
              <w:jc w:val="both"/>
              <w:textAlignment w:val="auto"/>
              <w:outlineLvl w:val="9"/>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lang w:val="en-US" w:eastAsia="zh-CN"/>
              </w:rPr>
              <w:t>4</w:t>
            </w:r>
            <w:r>
              <w:rPr>
                <w:rFonts w:hint="default" w:ascii="Times New Roman" w:hAnsi="Times New Roman" w:cs="Times New Roman"/>
                <w:color w:val="000000" w:themeColor="text1"/>
                <w:sz w:val="21"/>
                <w:szCs w:val="21"/>
              </w:rPr>
              <w:t>）根据《固定污染源排污许可分类管理名录（2019年版）》，本项目应实行简化管理。</w:t>
            </w:r>
          </w:p>
          <w:p w14:paraId="7F8E6305">
            <w:pPr>
              <w:pStyle w:val="13"/>
              <w:keepNext w:val="0"/>
              <w:keepLines w:val="0"/>
              <w:pageBreakBefore w:val="0"/>
              <w:widowControl w:val="0"/>
              <w:kinsoku/>
              <w:wordWrap/>
              <w:overflowPunct/>
              <w:topLinePunct w:val="0"/>
              <w:autoSpaceDE/>
              <w:autoSpaceDN/>
              <w:bidi w:val="0"/>
              <w:snapToGrid/>
              <w:spacing w:line="240" w:lineRule="auto"/>
              <w:ind w:left="0" w:leftChars="0" w:right="0" w:firstLine="0" w:firstLineChars="0"/>
              <w:jc w:val="both"/>
              <w:textAlignment w:val="auto"/>
              <w:outlineLvl w:val="9"/>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lang w:val="en-US" w:eastAsia="zh-CN"/>
              </w:rPr>
              <w:t>5</w:t>
            </w:r>
            <w:r>
              <w:rPr>
                <w:rFonts w:hint="default" w:ascii="Times New Roman" w:hAnsi="Times New Roman" w:cs="Times New Roman"/>
                <w:color w:val="000000" w:themeColor="text1"/>
                <w:sz w:val="21"/>
                <w:szCs w:val="21"/>
              </w:rPr>
              <w:t>）根据《建设项目竣工环境保护验收暂行办法》的规定，建设项目竣工后，建设单位应当如实查验、监测、记载建设项目环境保护设施的建设和调试情况，编制竣工环境保护验收监测表。</w:t>
            </w:r>
          </w:p>
          <w:p w14:paraId="3661175D">
            <w:pPr>
              <w:pStyle w:val="13"/>
              <w:keepNext w:val="0"/>
              <w:keepLines w:val="0"/>
              <w:pageBreakBefore w:val="0"/>
              <w:widowControl w:val="0"/>
              <w:kinsoku/>
              <w:wordWrap/>
              <w:overflowPunct/>
              <w:topLinePunct w:val="0"/>
              <w:autoSpaceDE/>
              <w:autoSpaceDN/>
              <w:bidi w:val="0"/>
              <w:snapToGrid/>
              <w:spacing w:line="240" w:lineRule="auto"/>
              <w:ind w:left="0" w:leftChars="0" w:right="0" w:firstLine="420" w:firstLineChars="200"/>
              <w:jc w:val="both"/>
              <w:textAlignment w:val="auto"/>
              <w:outlineLvl w:val="9"/>
              <w:rPr>
                <w:rFonts w:hint="default" w:ascii="Times New Roman" w:hAnsi="Times New Roman" w:eastAsia="宋体" w:cs="Times New Roman"/>
                <w:color w:val="000000" w:themeColor="text1"/>
                <w:sz w:val="21"/>
                <w:szCs w:val="21"/>
                <w:lang w:val="en-US" w:eastAsia="zh-CN"/>
              </w:rPr>
            </w:pPr>
          </w:p>
        </w:tc>
      </w:tr>
    </w:tbl>
    <w:p w14:paraId="468BC2FE">
      <w:pPr>
        <w:pStyle w:val="24"/>
        <w:jc w:val="center"/>
        <w:outlineLvl w:val="0"/>
        <w:rPr>
          <w:rFonts w:hint="default" w:ascii="Times New Roman" w:hAnsi="Times New Roman" w:eastAsia="黑体" w:cs="Times New Roman"/>
          <w:snapToGrid w:val="0"/>
          <w:color w:val="000000" w:themeColor="text1"/>
          <w:sz w:val="30"/>
          <w:szCs w:val="30"/>
        </w:rPr>
      </w:pPr>
      <w:r>
        <w:rPr>
          <w:rFonts w:hint="default" w:ascii="Times New Roman" w:hAnsi="Times New Roman" w:cs="Times New Roman"/>
          <w:snapToGrid w:val="0"/>
          <w:color w:val="000000" w:themeColor="text1"/>
        </w:rPr>
        <w:br w:type="page"/>
      </w:r>
      <w:bookmarkStart w:id="40" w:name="_Toc10058"/>
      <w:r>
        <w:rPr>
          <w:rFonts w:hint="default" w:ascii="Times New Roman" w:hAnsi="Times New Roman" w:eastAsia="黑体" w:cs="Times New Roman"/>
          <w:snapToGrid w:val="0"/>
          <w:color w:val="000000" w:themeColor="text1"/>
          <w:sz w:val="30"/>
          <w:szCs w:val="30"/>
        </w:rPr>
        <w:t>六、结论</w:t>
      </w:r>
      <w:bookmarkEnd w:id="40"/>
    </w:p>
    <w:tbl>
      <w:tblPr>
        <w:tblStyle w:val="28"/>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17C9D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14:paraId="7A6C1E46">
            <w:pPr>
              <w:spacing w:line="360" w:lineRule="auto"/>
              <w:ind w:firstLine="480" w:firstLineChars="200"/>
              <w:jc w:val="both"/>
              <w:rPr>
                <w:rFonts w:hint="default" w:ascii="Times New Roman" w:hAnsi="Times New Roman" w:cs="Times New Roman"/>
                <w:b w:val="0"/>
                <w:bCs/>
                <w:color w:val="000000" w:themeColor="text1"/>
                <w:sz w:val="24"/>
                <w:szCs w:val="24"/>
                <w:lang w:val="en-US" w:eastAsia="zh-CN"/>
              </w:rPr>
            </w:pPr>
            <w:r>
              <w:rPr>
                <w:rFonts w:hint="default" w:ascii="Times New Roman" w:hAnsi="Times New Roman" w:cs="Times New Roman"/>
                <w:b w:val="0"/>
                <w:bCs/>
                <w:color w:val="000000" w:themeColor="text1"/>
                <w:sz w:val="24"/>
                <w:szCs w:val="24"/>
                <w:lang w:val="en-US" w:eastAsia="zh-CN"/>
              </w:rPr>
              <w:t>本项目符合国家产业政策，选址及总平面布置合理，项目的建设符合“三线一单”政策。采取环境保护措施和污染防治措施后，外排污染物可以达标排放，环境影响可接受，环境功能区环境质量能够满足相应标准要求。评价认为，在建设单位落实各项环保对策措施并加强环境管理，从环境影响的角度分析，本项目建设运行可行。</w:t>
            </w:r>
          </w:p>
          <w:p w14:paraId="3C2CDF14">
            <w:pPr>
              <w:spacing w:line="360" w:lineRule="auto"/>
              <w:ind w:firstLine="480" w:firstLineChars="200"/>
              <w:jc w:val="both"/>
              <w:rPr>
                <w:rFonts w:hint="default" w:ascii="Times New Roman" w:hAnsi="Times New Roman" w:cs="Times New Roman"/>
                <w:b w:val="0"/>
                <w:bCs/>
                <w:color w:val="000000" w:themeColor="text1"/>
                <w:sz w:val="24"/>
                <w:szCs w:val="24"/>
                <w:lang w:val="en-US" w:eastAsia="zh-CN"/>
              </w:rPr>
            </w:pPr>
          </w:p>
        </w:tc>
      </w:tr>
    </w:tbl>
    <w:p w14:paraId="4961502D">
      <w:pPr>
        <w:rPr>
          <w:rFonts w:hint="default" w:ascii="Times New Roman" w:hAnsi="Times New Roman" w:cs="Times New Roman"/>
          <w:color w:val="000000" w:themeColor="text1"/>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26E2C35">
      <w:pPr>
        <w:rPr>
          <w:rFonts w:hint="default" w:ascii="Times New Roman" w:hAnsi="Times New Roman" w:eastAsia="黑体" w:cs="Times New Roman"/>
          <w:snapToGrid w:val="0"/>
          <w:color w:val="000000" w:themeColor="text1"/>
          <w:sz w:val="32"/>
          <w:szCs w:val="32"/>
        </w:rPr>
      </w:pPr>
      <w:r>
        <w:rPr>
          <w:rFonts w:hint="default" w:ascii="Times New Roman" w:hAnsi="Times New Roman" w:cs="Times New Roman"/>
          <w:color w:val="000000" w:themeColor="text1"/>
          <w:lang w:val="en-US" w:eastAsia="zh-CN"/>
        </w:rPr>
        <w:t xml:space="preserve"> </w:t>
      </w:r>
      <w:r>
        <w:rPr>
          <w:rFonts w:hint="default" w:ascii="Times New Roman" w:hAnsi="Times New Roman" w:eastAsia="黑体" w:cs="Times New Roman"/>
          <w:snapToGrid w:val="0"/>
          <w:color w:val="000000" w:themeColor="text1"/>
          <w:sz w:val="32"/>
          <w:szCs w:val="32"/>
        </w:rPr>
        <w:t>附表</w:t>
      </w:r>
    </w:p>
    <w:p w14:paraId="1A670142">
      <w:pPr>
        <w:pStyle w:val="24"/>
        <w:adjustRightInd w:val="0"/>
        <w:snapToGrid w:val="0"/>
        <w:spacing w:before="0" w:beforeAutospacing="0" w:after="0" w:afterAutospacing="0" w:line="552" w:lineRule="auto"/>
        <w:jc w:val="center"/>
        <w:outlineLvl w:val="0"/>
        <w:rPr>
          <w:rFonts w:hint="default" w:ascii="Times New Roman" w:hAnsi="Times New Roman" w:eastAsia="方正小标宋_GBK" w:cs="Times New Roman"/>
          <w:snapToGrid w:val="0"/>
          <w:color w:val="000000" w:themeColor="text1"/>
          <w:sz w:val="38"/>
          <w:szCs w:val="38"/>
        </w:rPr>
      </w:pPr>
      <w:bookmarkStart w:id="41" w:name="_Toc5553"/>
      <w:r>
        <w:rPr>
          <w:rFonts w:hint="default" w:ascii="Times New Roman" w:hAnsi="Times New Roman" w:eastAsia="方正小标宋_GBK" w:cs="Times New Roman"/>
          <w:snapToGrid w:val="0"/>
          <w:color w:val="000000" w:themeColor="text1"/>
          <w:sz w:val="38"/>
          <w:szCs w:val="38"/>
        </w:rPr>
        <w:t>建设项目污染物排放量汇总表</w:t>
      </w:r>
      <w:bookmarkEnd w:id="41"/>
    </w:p>
    <w:tbl>
      <w:tblPr>
        <w:tblStyle w:val="28"/>
        <w:tblW w:w="1385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1" w:type="dxa"/>
          <w:bottom w:w="0" w:type="dxa"/>
          <w:right w:w="51" w:type="dxa"/>
        </w:tblCellMar>
      </w:tblPr>
      <w:tblGrid>
        <w:gridCol w:w="1588"/>
        <w:gridCol w:w="1417"/>
        <w:gridCol w:w="1701"/>
        <w:gridCol w:w="1276"/>
        <w:gridCol w:w="1701"/>
        <w:gridCol w:w="1559"/>
        <w:gridCol w:w="1471"/>
        <w:gridCol w:w="1695"/>
        <w:gridCol w:w="1446"/>
      </w:tblGrid>
      <w:tr w14:paraId="18EE9A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794" w:hRule="atLeast"/>
        </w:trPr>
        <w:tc>
          <w:tcPr>
            <w:tcW w:w="1588" w:type="dxa"/>
            <w:tcBorders>
              <w:tl2br w:val="single" w:color="auto" w:sz="4" w:space="0"/>
            </w:tcBorders>
            <w:tcMar>
              <w:left w:w="28" w:type="dxa"/>
              <w:right w:w="28" w:type="dxa"/>
            </w:tcMar>
            <w:vAlign w:val="center"/>
          </w:tcPr>
          <w:p w14:paraId="53C889FA">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 xml:space="preserve">     项目</w:t>
            </w:r>
          </w:p>
          <w:p w14:paraId="79CB62EB">
            <w:pPr>
              <w:pStyle w:val="42"/>
              <w:widowControl w:val="0"/>
              <w:wordWrap/>
              <w:adjustRightInd w:val="0"/>
              <w:snapToGrid w:val="0"/>
              <w:spacing w:beforeLines="0" w:afterLines="0" w:line="240" w:lineRule="auto"/>
              <w:ind w:left="0" w:leftChars="0" w:right="0" w:firstLine="0" w:firstLineChars="0"/>
              <w:jc w:val="both"/>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分类</w:t>
            </w:r>
          </w:p>
        </w:tc>
        <w:tc>
          <w:tcPr>
            <w:tcW w:w="1417" w:type="dxa"/>
            <w:tcMar>
              <w:left w:w="28" w:type="dxa"/>
              <w:right w:w="28" w:type="dxa"/>
            </w:tcMar>
            <w:vAlign w:val="center"/>
          </w:tcPr>
          <w:p w14:paraId="518E159E">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污染物名称</w:t>
            </w:r>
          </w:p>
        </w:tc>
        <w:tc>
          <w:tcPr>
            <w:tcW w:w="1701" w:type="dxa"/>
            <w:tcMar>
              <w:left w:w="28" w:type="dxa"/>
              <w:right w:w="28" w:type="dxa"/>
            </w:tcMar>
            <w:vAlign w:val="center"/>
          </w:tcPr>
          <w:p w14:paraId="347E349C">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现有工程</w:t>
            </w:r>
          </w:p>
          <w:p w14:paraId="50392CB1">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排放量（固体废物产生量）</w:t>
            </w:r>
            <w:r>
              <w:rPr>
                <w:rFonts w:hint="default" w:ascii="Times New Roman" w:hAnsi="Times New Roman" w:eastAsia="宋体" w:cs="Times New Roman"/>
                <w:b w:val="0"/>
                <w:bCs w:val="0"/>
                <w:color w:val="000000" w:themeColor="text1"/>
                <w:kern w:val="2"/>
                <w:sz w:val="21"/>
                <w:szCs w:val="21"/>
                <w:lang w:val="en-US" w:eastAsia="zh-CN" w:bidi="ar-SA"/>
              </w:rPr>
              <w:fldChar w:fldCharType="begin"/>
            </w:r>
            <w:r>
              <w:rPr>
                <w:rFonts w:hint="default" w:ascii="Times New Roman" w:hAnsi="Times New Roman" w:eastAsia="宋体" w:cs="Times New Roman"/>
                <w:b w:val="0"/>
                <w:bCs w:val="0"/>
                <w:color w:val="000000" w:themeColor="text1"/>
                <w:kern w:val="2"/>
                <w:sz w:val="21"/>
                <w:szCs w:val="21"/>
                <w:lang w:val="en-US" w:eastAsia="zh-CN" w:bidi="ar-SA"/>
              </w:rPr>
              <w:instrText xml:space="preserve"> = 1 \* GB3 \* MERGEFORMAT </w:instrText>
            </w:r>
            <w:r>
              <w:rPr>
                <w:rFonts w:hint="default" w:ascii="Times New Roman" w:hAnsi="Times New Roman" w:eastAsia="宋体" w:cs="Times New Roman"/>
                <w:b w:val="0"/>
                <w:bCs w:val="0"/>
                <w:color w:val="000000" w:themeColor="text1"/>
                <w:kern w:val="2"/>
                <w:sz w:val="21"/>
                <w:szCs w:val="21"/>
                <w:lang w:val="en-US" w:eastAsia="zh-CN" w:bidi="ar-SA"/>
              </w:rPr>
              <w:fldChar w:fldCharType="separate"/>
            </w:r>
            <w:r>
              <w:rPr>
                <w:rFonts w:hint="default" w:ascii="Times New Roman" w:hAnsi="Times New Roman" w:eastAsia="宋体" w:cs="Times New Roman"/>
                <w:b w:val="0"/>
                <w:bCs w:val="0"/>
                <w:color w:val="000000" w:themeColor="text1"/>
                <w:kern w:val="2"/>
                <w:sz w:val="21"/>
                <w:szCs w:val="21"/>
                <w:lang w:val="en-US" w:eastAsia="zh-CN" w:bidi="ar-SA"/>
              </w:rPr>
              <w:t>①</w:t>
            </w:r>
            <w:r>
              <w:rPr>
                <w:rFonts w:hint="default" w:ascii="Times New Roman" w:hAnsi="Times New Roman" w:eastAsia="宋体" w:cs="Times New Roman"/>
                <w:b w:val="0"/>
                <w:bCs w:val="0"/>
                <w:color w:val="000000" w:themeColor="text1"/>
                <w:kern w:val="2"/>
                <w:sz w:val="21"/>
                <w:szCs w:val="21"/>
                <w:lang w:val="en-US" w:eastAsia="zh-CN" w:bidi="ar-SA"/>
              </w:rPr>
              <w:fldChar w:fldCharType="end"/>
            </w:r>
          </w:p>
        </w:tc>
        <w:tc>
          <w:tcPr>
            <w:tcW w:w="1276" w:type="dxa"/>
            <w:tcMar>
              <w:left w:w="28" w:type="dxa"/>
              <w:right w:w="28" w:type="dxa"/>
            </w:tcMar>
            <w:vAlign w:val="center"/>
          </w:tcPr>
          <w:p w14:paraId="604C4186">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现有工程</w:t>
            </w:r>
          </w:p>
          <w:p w14:paraId="2A1D62A4">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许可排放量</w:t>
            </w:r>
          </w:p>
          <w:p w14:paraId="14937DA1">
            <w:pPr>
              <w:pStyle w:val="42"/>
              <w:widowControl w:val="0"/>
              <w:wordWrap/>
              <w:adjustRightInd w:val="0"/>
              <w:snapToGrid w:val="0"/>
              <w:spacing w:beforeLines="0" w:afterLines="0"/>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fldChar w:fldCharType="begin"/>
            </w:r>
            <w:r>
              <w:rPr>
                <w:rFonts w:hint="default" w:ascii="Times New Roman" w:hAnsi="Times New Roman" w:eastAsia="宋体" w:cs="Times New Roman"/>
                <w:b w:val="0"/>
                <w:bCs w:val="0"/>
                <w:color w:val="000000" w:themeColor="text1"/>
                <w:kern w:val="2"/>
                <w:sz w:val="21"/>
                <w:szCs w:val="21"/>
                <w:lang w:val="en-US" w:eastAsia="zh-CN" w:bidi="ar-SA"/>
              </w:rPr>
              <w:instrText xml:space="preserve"> = 2 \* GB3 \* MERGEFORMAT </w:instrText>
            </w:r>
            <w:r>
              <w:rPr>
                <w:rFonts w:hint="default" w:ascii="Times New Roman" w:hAnsi="Times New Roman" w:eastAsia="宋体" w:cs="Times New Roman"/>
                <w:b w:val="0"/>
                <w:bCs w:val="0"/>
                <w:color w:val="000000" w:themeColor="text1"/>
                <w:kern w:val="2"/>
                <w:sz w:val="21"/>
                <w:szCs w:val="21"/>
                <w:lang w:val="en-US" w:eastAsia="zh-CN" w:bidi="ar-SA"/>
              </w:rPr>
              <w:fldChar w:fldCharType="separate"/>
            </w:r>
            <w:r>
              <w:rPr>
                <w:rFonts w:hint="default" w:ascii="Times New Roman" w:hAnsi="Times New Roman" w:eastAsia="宋体" w:cs="Times New Roman"/>
                <w:b w:val="0"/>
                <w:bCs w:val="0"/>
                <w:color w:val="000000" w:themeColor="text1"/>
                <w:kern w:val="2"/>
                <w:sz w:val="21"/>
                <w:szCs w:val="21"/>
                <w:lang w:val="en-US" w:eastAsia="zh-CN" w:bidi="ar-SA"/>
              </w:rPr>
              <w:t>②</w:t>
            </w:r>
            <w:r>
              <w:rPr>
                <w:rFonts w:hint="default" w:ascii="Times New Roman" w:hAnsi="Times New Roman" w:eastAsia="宋体" w:cs="Times New Roman"/>
                <w:b w:val="0"/>
                <w:bCs w:val="0"/>
                <w:color w:val="000000" w:themeColor="text1"/>
                <w:kern w:val="2"/>
                <w:sz w:val="21"/>
                <w:szCs w:val="21"/>
                <w:lang w:val="en-US" w:eastAsia="zh-CN" w:bidi="ar-SA"/>
              </w:rPr>
              <w:fldChar w:fldCharType="end"/>
            </w:r>
          </w:p>
        </w:tc>
        <w:tc>
          <w:tcPr>
            <w:tcW w:w="1701" w:type="dxa"/>
            <w:tcMar>
              <w:left w:w="28" w:type="dxa"/>
              <w:right w:w="28" w:type="dxa"/>
            </w:tcMar>
            <w:vAlign w:val="center"/>
          </w:tcPr>
          <w:p w14:paraId="2AC9A101">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在建工程</w:t>
            </w:r>
          </w:p>
          <w:p w14:paraId="1C221CA7">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排放量（固体废物产生量）</w:t>
            </w:r>
            <w:r>
              <w:rPr>
                <w:rFonts w:hint="default" w:ascii="Times New Roman" w:hAnsi="Times New Roman" w:eastAsia="宋体" w:cs="Times New Roman"/>
                <w:b w:val="0"/>
                <w:bCs w:val="0"/>
                <w:color w:val="000000" w:themeColor="text1"/>
                <w:kern w:val="2"/>
                <w:sz w:val="21"/>
                <w:szCs w:val="21"/>
                <w:lang w:val="en-US" w:eastAsia="zh-CN" w:bidi="ar-SA"/>
              </w:rPr>
              <w:fldChar w:fldCharType="begin"/>
            </w:r>
            <w:r>
              <w:rPr>
                <w:rFonts w:hint="default" w:ascii="Times New Roman" w:hAnsi="Times New Roman" w:eastAsia="宋体" w:cs="Times New Roman"/>
                <w:b w:val="0"/>
                <w:bCs w:val="0"/>
                <w:color w:val="000000" w:themeColor="text1"/>
                <w:kern w:val="2"/>
                <w:sz w:val="21"/>
                <w:szCs w:val="21"/>
                <w:lang w:val="en-US" w:eastAsia="zh-CN" w:bidi="ar-SA"/>
              </w:rPr>
              <w:instrText xml:space="preserve"> = 3 \* GB3 \* MERGEFORMAT </w:instrText>
            </w:r>
            <w:r>
              <w:rPr>
                <w:rFonts w:hint="default" w:ascii="Times New Roman" w:hAnsi="Times New Roman" w:eastAsia="宋体" w:cs="Times New Roman"/>
                <w:b w:val="0"/>
                <w:bCs w:val="0"/>
                <w:color w:val="000000" w:themeColor="text1"/>
                <w:kern w:val="2"/>
                <w:sz w:val="21"/>
                <w:szCs w:val="21"/>
                <w:lang w:val="en-US" w:eastAsia="zh-CN" w:bidi="ar-SA"/>
              </w:rPr>
              <w:fldChar w:fldCharType="separate"/>
            </w:r>
            <w:r>
              <w:rPr>
                <w:rFonts w:hint="default" w:ascii="Times New Roman" w:hAnsi="Times New Roman" w:eastAsia="宋体" w:cs="Times New Roman"/>
                <w:b w:val="0"/>
                <w:bCs w:val="0"/>
                <w:color w:val="000000" w:themeColor="text1"/>
                <w:kern w:val="2"/>
                <w:sz w:val="21"/>
                <w:szCs w:val="21"/>
                <w:lang w:val="en-US" w:eastAsia="zh-CN" w:bidi="ar-SA"/>
              </w:rPr>
              <w:t>③</w:t>
            </w:r>
            <w:r>
              <w:rPr>
                <w:rFonts w:hint="default" w:ascii="Times New Roman" w:hAnsi="Times New Roman" w:eastAsia="宋体" w:cs="Times New Roman"/>
                <w:b w:val="0"/>
                <w:bCs w:val="0"/>
                <w:color w:val="000000" w:themeColor="text1"/>
                <w:kern w:val="2"/>
                <w:sz w:val="21"/>
                <w:szCs w:val="21"/>
                <w:lang w:val="en-US" w:eastAsia="zh-CN" w:bidi="ar-SA"/>
              </w:rPr>
              <w:fldChar w:fldCharType="end"/>
            </w:r>
          </w:p>
        </w:tc>
        <w:tc>
          <w:tcPr>
            <w:tcW w:w="1559" w:type="dxa"/>
            <w:tcMar>
              <w:left w:w="28" w:type="dxa"/>
              <w:right w:w="28" w:type="dxa"/>
            </w:tcMar>
            <w:vAlign w:val="center"/>
          </w:tcPr>
          <w:p w14:paraId="45971B8C">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本项目</w:t>
            </w:r>
          </w:p>
          <w:p w14:paraId="5395CE7C">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排放量（固体废物产生量）</w:t>
            </w:r>
            <w:r>
              <w:rPr>
                <w:rFonts w:hint="default" w:ascii="Times New Roman" w:hAnsi="Times New Roman" w:eastAsia="宋体" w:cs="Times New Roman"/>
                <w:b w:val="0"/>
                <w:bCs w:val="0"/>
                <w:color w:val="000000" w:themeColor="text1"/>
                <w:kern w:val="2"/>
                <w:sz w:val="21"/>
                <w:szCs w:val="21"/>
                <w:lang w:val="en-US" w:eastAsia="zh-CN" w:bidi="ar-SA"/>
              </w:rPr>
              <w:fldChar w:fldCharType="begin"/>
            </w:r>
            <w:r>
              <w:rPr>
                <w:rFonts w:hint="default" w:ascii="Times New Roman" w:hAnsi="Times New Roman" w:eastAsia="宋体" w:cs="Times New Roman"/>
                <w:b w:val="0"/>
                <w:bCs w:val="0"/>
                <w:color w:val="000000" w:themeColor="text1"/>
                <w:kern w:val="2"/>
                <w:sz w:val="21"/>
                <w:szCs w:val="21"/>
                <w:lang w:val="en-US" w:eastAsia="zh-CN" w:bidi="ar-SA"/>
              </w:rPr>
              <w:instrText xml:space="preserve"> = 4 \* GB3 \* MERGEFORMAT </w:instrText>
            </w:r>
            <w:r>
              <w:rPr>
                <w:rFonts w:hint="default" w:ascii="Times New Roman" w:hAnsi="Times New Roman" w:eastAsia="宋体" w:cs="Times New Roman"/>
                <w:b w:val="0"/>
                <w:bCs w:val="0"/>
                <w:color w:val="000000" w:themeColor="text1"/>
                <w:kern w:val="2"/>
                <w:sz w:val="21"/>
                <w:szCs w:val="21"/>
                <w:lang w:val="en-US" w:eastAsia="zh-CN" w:bidi="ar-SA"/>
              </w:rPr>
              <w:fldChar w:fldCharType="separate"/>
            </w:r>
            <w:r>
              <w:rPr>
                <w:rFonts w:hint="default" w:ascii="Times New Roman" w:hAnsi="Times New Roman" w:eastAsia="宋体" w:cs="Times New Roman"/>
                <w:b w:val="0"/>
                <w:bCs w:val="0"/>
                <w:color w:val="000000" w:themeColor="text1"/>
                <w:kern w:val="2"/>
                <w:sz w:val="21"/>
                <w:szCs w:val="21"/>
                <w:lang w:val="en-US" w:eastAsia="zh-CN" w:bidi="ar-SA"/>
              </w:rPr>
              <w:t>④</w:t>
            </w:r>
            <w:r>
              <w:rPr>
                <w:rFonts w:hint="default" w:ascii="Times New Roman" w:hAnsi="Times New Roman" w:eastAsia="宋体" w:cs="Times New Roman"/>
                <w:b w:val="0"/>
                <w:bCs w:val="0"/>
                <w:color w:val="000000" w:themeColor="text1"/>
                <w:kern w:val="2"/>
                <w:sz w:val="21"/>
                <w:szCs w:val="21"/>
                <w:lang w:val="en-US" w:eastAsia="zh-CN" w:bidi="ar-SA"/>
              </w:rPr>
              <w:fldChar w:fldCharType="end"/>
            </w:r>
          </w:p>
        </w:tc>
        <w:tc>
          <w:tcPr>
            <w:tcW w:w="1471" w:type="dxa"/>
            <w:tcMar>
              <w:left w:w="28" w:type="dxa"/>
              <w:right w:w="28" w:type="dxa"/>
            </w:tcMar>
            <w:vAlign w:val="center"/>
          </w:tcPr>
          <w:p w14:paraId="610930E4">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以新带老削减量（新建项目不填）</w:t>
            </w:r>
            <w:r>
              <w:rPr>
                <w:rFonts w:hint="default" w:ascii="Times New Roman" w:hAnsi="Times New Roman" w:eastAsia="宋体" w:cs="Times New Roman"/>
                <w:b w:val="0"/>
                <w:bCs w:val="0"/>
                <w:color w:val="000000" w:themeColor="text1"/>
                <w:kern w:val="2"/>
                <w:sz w:val="21"/>
                <w:szCs w:val="21"/>
                <w:lang w:val="en-US" w:eastAsia="zh-CN" w:bidi="ar-SA"/>
              </w:rPr>
              <w:fldChar w:fldCharType="begin"/>
            </w:r>
            <w:r>
              <w:rPr>
                <w:rFonts w:hint="default" w:ascii="Times New Roman" w:hAnsi="Times New Roman" w:eastAsia="宋体" w:cs="Times New Roman"/>
                <w:b w:val="0"/>
                <w:bCs w:val="0"/>
                <w:color w:val="000000" w:themeColor="text1"/>
                <w:kern w:val="2"/>
                <w:sz w:val="21"/>
                <w:szCs w:val="21"/>
                <w:lang w:val="en-US" w:eastAsia="zh-CN" w:bidi="ar-SA"/>
              </w:rPr>
              <w:instrText xml:space="preserve"> = 5 \* GB3 \* MERGEFORMAT </w:instrText>
            </w:r>
            <w:r>
              <w:rPr>
                <w:rFonts w:hint="default" w:ascii="Times New Roman" w:hAnsi="Times New Roman" w:eastAsia="宋体" w:cs="Times New Roman"/>
                <w:b w:val="0"/>
                <w:bCs w:val="0"/>
                <w:color w:val="000000" w:themeColor="text1"/>
                <w:kern w:val="2"/>
                <w:sz w:val="21"/>
                <w:szCs w:val="21"/>
                <w:lang w:val="en-US" w:eastAsia="zh-CN" w:bidi="ar-SA"/>
              </w:rPr>
              <w:fldChar w:fldCharType="separate"/>
            </w:r>
            <w:r>
              <w:rPr>
                <w:rFonts w:hint="default" w:ascii="Times New Roman" w:hAnsi="Times New Roman" w:eastAsia="宋体" w:cs="Times New Roman"/>
                <w:b w:val="0"/>
                <w:bCs w:val="0"/>
                <w:color w:val="000000" w:themeColor="text1"/>
                <w:kern w:val="2"/>
                <w:sz w:val="21"/>
                <w:szCs w:val="21"/>
                <w:lang w:val="en-US" w:eastAsia="zh-CN" w:bidi="ar-SA"/>
              </w:rPr>
              <w:t>⑤</w:t>
            </w:r>
            <w:r>
              <w:rPr>
                <w:rFonts w:hint="default" w:ascii="Times New Roman" w:hAnsi="Times New Roman" w:eastAsia="宋体" w:cs="Times New Roman"/>
                <w:b w:val="0"/>
                <w:bCs w:val="0"/>
                <w:color w:val="000000" w:themeColor="text1"/>
                <w:kern w:val="2"/>
                <w:sz w:val="21"/>
                <w:szCs w:val="21"/>
                <w:lang w:val="en-US" w:eastAsia="zh-CN" w:bidi="ar-SA"/>
              </w:rPr>
              <w:fldChar w:fldCharType="end"/>
            </w:r>
          </w:p>
        </w:tc>
        <w:tc>
          <w:tcPr>
            <w:tcW w:w="1695" w:type="dxa"/>
            <w:tcMar>
              <w:left w:w="28" w:type="dxa"/>
              <w:right w:w="28" w:type="dxa"/>
            </w:tcMar>
            <w:vAlign w:val="center"/>
          </w:tcPr>
          <w:p w14:paraId="42DFD75A">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本项目建成后</w:t>
            </w:r>
          </w:p>
          <w:p w14:paraId="7F09783B">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全厂排放量（固体废物产生量）</w:t>
            </w:r>
            <w:r>
              <w:rPr>
                <w:rFonts w:hint="default" w:ascii="Times New Roman" w:hAnsi="Times New Roman" w:eastAsia="宋体" w:cs="Times New Roman"/>
                <w:b w:val="0"/>
                <w:bCs w:val="0"/>
                <w:color w:val="000000" w:themeColor="text1"/>
                <w:kern w:val="2"/>
                <w:sz w:val="21"/>
                <w:szCs w:val="21"/>
                <w:lang w:val="en-US" w:eastAsia="zh-CN" w:bidi="ar-SA"/>
              </w:rPr>
              <w:fldChar w:fldCharType="begin"/>
            </w:r>
            <w:r>
              <w:rPr>
                <w:rFonts w:hint="default" w:ascii="Times New Roman" w:hAnsi="Times New Roman" w:eastAsia="宋体" w:cs="Times New Roman"/>
                <w:b w:val="0"/>
                <w:bCs w:val="0"/>
                <w:color w:val="000000" w:themeColor="text1"/>
                <w:kern w:val="2"/>
                <w:sz w:val="21"/>
                <w:szCs w:val="21"/>
                <w:lang w:val="en-US" w:eastAsia="zh-CN" w:bidi="ar-SA"/>
              </w:rPr>
              <w:instrText xml:space="preserve"> = 6 \* GB3 \* MERGEFORMAT </w:instrText>
            </w:r>
            <w:r>
              <w:rPr>
                <w:rFonts w:hint="default" w:ascii="Times New Roman" w:hAnsi="Times New Roman" w:eastAsia="宋体" w:cs="Times New Roman"/>
                <w:b w:val="0"/>
                <w:bCs w:val="0"/>
                <w:color w:val="000000" w:themeColor="text1"/>
                <w:kern w:val="2"/>
                <w:sz w:val="21"/>
                <w:szCs w:val="21"/>
                <w:lang w:val="en-US" w:eastAsia="zh-CN" w:bidi="ar-SA"/>
              </w:rPr>
              <w:fldChar w:fldCharType="separate"/>
            </w:r>
            <w:r>
              <w:rPr>
                <w:rFonts w:hint="default" w:ascii="Times New Roman" w:hAnsi="Times New Roman" w:eastAsia="宋体" w:cs="Times New Roman"/>
                <w:b w:val="0"/>
                <w:bCs w:val="0"/>
                <w:color w:val="000000" w:themeColor="text1"/>
                <w:kern w:val="2"/>
                <w:sz w:val="21"/>
                <w:szCs w:val="21"/>
                <w:lang w:val="en-US" w:eastAsia="zh-CN" w:bidi="ar-SA"/>
              </w:rPr>
              <w:t>⑥</w:t>
            </w:r>
            <w:r>
              <w:rPr>
                <w:rFonts w:hint="default" w:ascii="Times New Roman" w:hAnsi="Times New Roman" w:eastAsia="宋体" w:cs="Times New Roman"/>
                <w:b w:val="0"/>
                <w:bCs w:val="0"/>
                <w:color w:val="000000" w:themeColor="text1"/>
                <w:kern w:val="2"/>
                <w:sz w:val="21"/>
                <w:szCs w:val="21"/>
                <w:lang w:val="en-US" w:eastAsia="zh-CN" w:bidi="ar-SA"/>
              </w:rPr>
              <w:fldChar w:fldCharType="end"/>
            </w:r>
          </w:p>
        </w:tc>
        <w:tc>
          <w:tcPr>
            <w:tcW w:w="1446" w:type="dxa"/>
            <w:tcMar>
              <w:left w:w="28" w:type="dxa"/>
              <w:right w:w="28" w:type="dxa"/>
            </w:tcMar>
            <w:vAlign w:val="center"/>
          </w:tcPr>
          <w:p w14:paraId="55FA46D8">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变化量</w:t>
            </w:r>
          </w:p>
          <w:p w14:paraId="426C05AA">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fldChar w:fldCharType="begin"/>
            </w:r>
            <w:r>
              <w:rPr>
                <w:rFonts w:hint="default" w:ascii="Times New Roman" w:hAnsi="Times New Roman" w:eastAsia="宋体" w:cs="Times New Roman"/>
                <w:b w:val="0"/>
                <w:bCs w:val="0"/>
                <w:color w:val="000000" w:themeColor="text1"/>
                <w:kern w:val="2"/>
                <w:sz w:val="21"/>
                <w:szCs w:val="21"/>
                <w:lang w:val="en-US" w:eastAsia="zh-CN" w:bidi="ar-SA"/>
              </w:rPr>
              <w:instrText xml:space="preserve"> = 7 \* GB3 \* MERGEFORMAT </w:instrText>
            </w:r>
            <w:r>
              <w:rPr>
                <w:rFonts w:hint="default" w:ascii="Times New Roman" w:hAnsi="Times New Roman" w:eastAsia="宋体" w:cs="Times New Roman"/>
                <w:b w:val="0"/>
                <w:bCs w:val="0"/>
                <w:color w:val="000000" w:themeColor="text1"/>
                <w:kern w:val="2"/>
                <w:sz w:val="21"/>
                <w:szCs w:val="21"/>
                <w:lang w:val="en-US" w:eastAsia="zh-CN" w:bidi="ar-SA"/>
              </w:rPr>
              <w:fldChar w:fldCharType="separate"/>
            </w:r>
            <w:r>
              <w:rPr>
                <w:rFonts w:hint="default" w:ascii="Times New Roman" w:hAnsi="Times New Roman" w:eastAsia="宋体" w:cs="Times New Roman"/>
                <w:b w:val="0"/>
                <w:bCs w:val="0"/>
                <w:color w:val="000000" w:themeColor="text1"/>
                <w:kern w:val="2"/>
                <w:sz w:val="21"/>
                <w:szCs w:val="21"/>
                <w:lang w:val="en-US" w:eastAsia="zh-CN" w:bidi="ar-SA"/>
              </w:rPr>
              <w:t>⑦</w:t>
            </w:r>
            <w:r>
              <w:rPr>
                <w:rFonts w:hint="default" w:ascii="Times New Roman" w:hAnsi="Times New Roman" w:eastAsia="宋体" w:cs="Times New Roman"/>
                <w:b w:val="0"/>
                <w:bCs w:val="0"/>
                <w:color w:val="000000" w:themeColor="text1"/>
                <w:kern w:val="2"/>
                <w:sz w:val="21"/>
                <w:szCs w:val="21"/>
                <w:lang w:val="en-US" w:eastAsia="zh-CN" w:bidi="ar-SA"/>
              </w:rPr>
              <w:fldChar w:fldCharType="end"/>
            </w:r>
          </w:p>
        </w:tc>
      </w:tr>
      <w:tr w14:paraId="7F01A1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482" w:hRule="atLeast"/>
        </w:trPr>
        <w:tc>
          <w:tcPr>
            <w:tcW w:w="1588" w:type="dxa"/>
            <w:vAlign w:val="center"/>
          </w:tcPr>
          <w:p w14:paraId="3D61C759">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废气</w:t>
            </w:r>
          </w:p>
        </w:tc>
        <w:tc>
          <w:tcPr>
            <w:tcW w:w="1417" w:type="dxa"/>
            <w:vAlign w:val="center"/>
          </w:tcPr>
          <w:p w14:paraId="6718F52B">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颗粒物</w:t>
            </w:r>
          </w:p>
        </w:tc>
        <w:tc>
          <w:tcPr>
            <w:tcW w:w="1701" w:type="dxa"/>
            <w:vAlign w:val="center"/>
          </w:tcPr>
          <w:p w14:paraId="5A4FAFC3">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276" w:type="dxa"/>
            <w:vAlign w:val="center"/>
          </w:tcPr>
          <w:p w14:paraId="42A000DA">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701" w:type="dxa"/>
            <w:vAlign w:val="center"/>
          </w:tcPr>
          <w:p w14:paraId="59C031F5">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559" w:type="dxa"/>
            <w:vAlign w:val="center"/>
          </w:tcPr>
          <w:p w14:paraId="3650A2BB">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8.958t/a</w:t>
            </w:r>
          </w:p>
        </w:tc>
        <w:tc>
          <w:tcPr>
            <w:tcW w:w="1471" w:type="dxa"/>
            <w:vAlign w:val="center"/>
          </w:tcPr>
          <w:p w14:paraId="7291527B">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695" w:type="dxa"/>
            <w:vAlign w:val="center"/>
          </w:tcPr>
          <w:p w14:paraId="4C651187">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8.958t/a</w:t>
            </w:r>
          </w:p>
        </w:tc>
        <w:tc>
          <w:tcPr>
            <w:tcW w:w="1446" w:type="dxa"/>
            <w:vAlign w:val="center"/>
          </w:tcPr>
          <w:p w14:paraId="2F040134">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+8.958t/a</w:t>
            </w:r>
          </w:p>
        </w:tc>
      </w:tr>
      <w:tr w14:paraId="57E09D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482" w:hRule="atLeast"/>
        </w:trPr>
        <w:tc>
          <w:tcPr>
            <w:tcW w:w="1588" w:type="dxa"/>
            <w:vMerge w:val="restart"/>
            <w:vAlign w:val="center"/>
          </w:tcPr>
          <w:p w14:paraId="6D4C693D">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废水</w:t>
            </w:r>
          </w:p>
        </w:tc>
        <w:tc>
          <w:tcPr>
            <w:tcW w:w="1417" w:type="dxa"/>
            <w:vAlign w:val="center"/>
          </w:tcPr>
          <w:p w14:paraId="4E688ABA">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初期雨水</w:t>
            </w:r>
          </w:p>
        </w:tc>
        <w:tc>
          <w:tcPr>
            <w:tcW w:w="1701" w:type="dxa"/>
            <w:vAlign w:val="center"/>
          </w:tcPr>
          <w:p w14:paraId="17384A36">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276" w:type="dxa"/>
            <w:vAlign w:val="center"/>
          </w:tcPr>
          <w:p w14:paraId="697D833E">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701" w:type="dxa"/>
            <w:vAlign w:val="center"/>
          </w:tcPr>
          <w:p w14:paraId="4A2B7A50">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559" w:type="dxa"/>
            <w:vAlign w:val="center"/>
          </w:tcPr>
          <w:p w14:paraId="00FE2233">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0</w:t>
            </w:r>
          </w:p>
        </w:tc>
        <w:tc>
          <w:tcPr>
            <w:tcW w:w="1471" w:type="dxa"/>
            <w:vAlign w:val="center"/>
          </w:tcPr>
          <w:p w14:paraId="0DDFE917">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695" w:type="dxa"/>
            <w:vAlign w:val="center"/>
          </w:tcPr>
          <w:p w14:paraId="1599CE37">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0</w:t>
            </w:r>
          </w:p>
        </w:tc>
        <w:tc>
          <w:tcPr>
            <w:tcW w:w="1446" w:type="dxa"/>
            <w:vAlign w:val="center"/>
          </w:tcPr>
          <w:p w14:paraId="5C5B363A">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w:t>
            </w:r>
          </w:p>
        </w:tc>
      </w:tr>
      <w:tr w14:paraId="2D8068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482" w:hRule="atLeast"/>
        </w:trPr>
        <w:tc>
          <w:tcPr>
            <w:tcW w:w="1588" w:type="dxa"/>
            <w:vMerge w:val="continue"/>
            <w:vAlign w:val="center"/>
          </w:tcPr>
          <w:p w14:paraId="21BE0AE2">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p>
        </w:tc>
        <w:tc>
          <w:tcPr>
            <w:tcW w:w="1417" w:type="dxa"/>
            <w:vAlign w:val="center"/>
          </w:tcPr>
          <w:p w14:paraId="670A18C6">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生活污水</w:t>
            </w:r>
          </w:p>
        </w:tc>
        <w:tc>
          <w:tcPr>
            <w:tcW w:w="1701" w:type="dxa"/>
            <w:vAlign w:val="center"/>
          </w:tcPr>
          <w:p w14:paraId="2F486A84">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276" w:type="dxa"/>
            <w:vAlign w:val="center"/>
          </w:tcPr>
          <w:p w14:paraId="25102D24">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701" w:type="dxa"/>
            <w:vAlign w:val="center"/>
          </w:tcPr>
          <w:p w14:paraId="6295D134">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559" w:type="dxa"/>
            <w:vAlign w:val="center"/>
          </w:tcPr>
          <w:p w14:paraId="239A80A8">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0</w:t>
            </w:r>
          </w:p>
        </w:tc>
        <w:tc>
          <w:tcPr>
            <w:tcW w:w="1471" w:type="dxa"/>
            <w:vAlign w:val="center"/>
          </w:tcPr>
          <w:p w14:paraId="75A7E06A">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695" w:type="dxa"/>
            <w:vAlign w:val="center"/>
          </w:tcPr>
          <w:p w14:paraId="59B0AA80">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0</w:t>
            </w:r>
          </w:p>
        </w:tc>
        <w:tc>
          <w:tcPr>
            <w:tcW w:w="1446" w:type="dxa"/>
            <w:vAlign w:val="center"/>
          </w:tcPr>
          <w:p w14:paraId="5AFCD7F8">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w:t>
            </w:r>
          </w:p>
        </w:tc>
      </w:tr>
      <w:tr w14:paraId="63A31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482" w:hRule="atLeast"/>
        </w:trPr>
        <w:tc>
          <w:tcPr>
            <w:tcW w:w="1588" w:type="dxa"/>
            <w:vMerge w:val="restart"/>
            <w:vAlign w:val="center"/>
          </w:tcPr>
          <w:p w14:paraId="4809E40F">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snapToGrid w:val="0"/>
                <w:color w:val="000000" w:themeColor="text1"/>
                <w:kern w:val="21"/>
                <w:sz w:val="21"/>
                <w:szCs w:val="21"/>
                <w:lang w:val="en-US" w:eastAsia="zh-CN"/>
              </w:rPr>
              <w:t>一般工业</w:t>
            </w:r>
          </w:p>
          <w:p w14:paraId="34906805">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snapToGrid w:val="0"/>
                <w:color w:val="000000" w:themeColor="text1"/>
                <w:kern w:val="21"/>
                <w:sz w:val="21"/>
                <w:szCs w:val="21"/>
                <w:lang w:val="en-US" w:eastAsia="zh-CN"/>
              </w:rPr>
              <w:t>固体废物</w:t>
            </w:r>
          </w:p>
        </w:tc>
        <w:tc>
          <w:tcPr>
            <w:tcW w:w="1417" w:type="dxa"/>
            <w:vAlign w:val="center"/>
          </w:tcPr>
          <w:p w14:paraId="492A32D2">
            <w:pPr>
              <w:pStyle w:val="53"/>
              <w:widowControl w:val="0"/>
              <w:wordWrap/>
              <w:adjustRightInd w:val="0"/>
              <w:snapToGrid w:val="0"/>
              <w:spacing w:before="24" w:after="24"/>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布袋除尘器收集粉尘</w:t>
            </w:r>
          </w:p>
        </w:tc>
        <w:tc>
          <w:tcPr>
            <w:tcW w:w="1701" w:type="dxa"/>
            <w:vAlign w:val="center"/>
          </w:tcPr>
          <w:p w14:paraId="1EA85986">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276" w:type="dxa"/>
            <w:vAlign w:val="center"/>
          </w:tcPr>
          <w:p w14:paraId="64AA1977">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701" w:type="dxa"/>
            <w:vAlign w:val="center"/>
          </w:tcPr>
          <w:p w14:paraId="06BF6659">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559" w:type="dxa"/>
            <w:vAlign w:val="center"/>
          </w:tcPr>
          <w:p w14:paraId="78FD880E">
            <w:pPr>
              <w:pStyle w:val="53"/>
              <w:widowControl w:val="0"/>
              <w:wordWrap/>
              <w:adjustRightInd w:val="0"/>
              <w:snapToGrid w:val="0"/>
              <w:spacing w:before="24" w:after="24"/>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26.348t/a</w:t>
            </w:r>
          </w:p>
        </w:tc>
        <w:tc>
          <w:tcPr>
            <w:tcW w:w="1471" w:type="dxa"/>
            <w:vAlign w:val="center"/>
          </w:tcPr>
          <w:p w14:paraId="79E356B7">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695" w:type="dxa"/>
            <w:vAlign w:val="center"/>
          </w:tcPr>
          <w:p w14:paraId="1F4BBD2E">
            <w:pPr>
              <w:pStyle w:val="53"/>
              <w:widowControl w:val="0"/>
              <w:wordWrap/>
              <w:adjustRightInd w:val="0"/>
              <w:snapToGrid w:val="0"/>
              <w:spacing w:before="24" w:after="24"/>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26.348t/a</w:t>
            </w:r>
          </w:p>
        </w:tc>
        <w:tc>
          <w:tcPr>
            <w:tcW w:w="1446" w:type="dxa"/>
            <w:vAlign w:val="center"/>
          </w:tcPr>
          <w:p w14:paraId="589421A3">
            <w:pPr>
              <w:pStyle w:val="53"/>
              <w:widowControl w:val="0"/>
              <w:wordWrap/>
              <w:adjustRightInd w:val="0"/>
              <w:snapToGrid w:val="0"/>
              <w:spacing w:before="24" w:after="24"/>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+26.348t/a</w:t>
            </w:r>
          </w:p>
        </w:tc>
      </w:tr>
      <w:tr w14:paraId="4163A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482" w:hRule="atLeast"/>
        </w:trPr>
        <w:tc>
          <w:tcPr>
            <w:tcW w:w="1588" w:type="dxa"/>
            <w:vMerge w:val="continue"/>
            <w:vAlign w:val="center"/>
          </w:tcPr>
          <w:p w14:paraId="543512B9">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p>
        </w:tc>
        <w:tc>
          <w:tcPr>
            <w:tcW w:w="1417" w:type="dxa"/>
            <w:vAlign w:val="center"/>
          </w:tcPr>
          <w:p w14:paraId="14E7587C">
            <w:pPr>
              <w:pStyle w:val="53"/>
              <w:widowControl w:val="0"/>
              <w:wordWrap/>
              <w:adjustRightInd w:val="0"/>
              <w:snapToGrid w:val="0"/>
              <w:spacing w:before="24" w:after="24"/>
              <w:ind w:left="0" w:leftChars="0" w:right="0" w:firstLine="0" w:firstLineChars="0"/>
              <w:jc w:val="center"/>
              <w:textAlignment w:val="auto"/>
              <w:outlineLvl w:val="9"/>
              <w:rPr>
                <w:rFonts w:hint="eastAsia" w:ascii="Times New Roman" w:eastAsia="宋体" w:cs="Times New Roman"/>
                <w:b w:val="0"/>
                <w:bCs w:val="0"/>
                <w:color w:val="000000" w:themeColor="text1"/>
                <w:kern w:val="2"/>
                <w:sz w:val="21"/>
                <w:szCs w:val="21"/>
                <w:lang w:val="en-US" w:eastAsia="zh-CN" w:bidi="ar-SA"/>
              </w:rPr>
            </w:pPr>
            <w:r>
              <w:rPr>
                <w:rFonts w:hint="eastAsia" w:ascii="Times New Roman" w:eastAsia="宋体" w:cs="Times New Roman"/>
                <w:b w:val="0"/>
                <w:bCs w:val="0"/>
                <w:color w:val="000000" w:themeColor="text1"/>
                <w:kern w:val="2"/>
                <w:sz w:val="21"/>
                <w:szCs w:val="21"/>
                <w:lang w:val="en-US" w:eastAsia="zh-CN" w:bidi="ar-SA"/>
              </w:rPr>
              <w:t>初期雨水</w:t>
            </w:r>
          </w:p>
          <w:p w14:paraId="7A9B9DCD">
            <w:pPr>
              <w:pStyle w:val="53"/>
              <w:widowControl w:val="0"/>
              <w:wordWrap/>
              <w:adjustRightInd w:val="0"/>
              <w:snapToGrid w:val="0"/>
              <w:spacing w:before="24" w:after="24"/>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eastAsia" w:ascii="Times New Roman" w:eastAsia="宋体" w:cs="Times New Roman"/>
                <w:b w:val="0"/>
                <w:bCs w:val="0"/>
                <w:color w:val="000000" w:themeColor="text1"/>
                <w:kern w:val="2"/>
                <w:sz w:val="21"/>
                <w:szCs w:val="21"/>
                <w:lang w:val="en-US" w:eastAsia="zh-CN" w:bidi="ar-SA"/>
              </w:rPr>
              <w:t>池沉渣</w:t>
            </w:r>
          </w:p>
        </w:tc>
        <w:tc>
          <w:tcPr>
            <w:tcW w:w="1701" w:type="dxa"/>
            <w:vAlign w:val="center"/>
          </w:tcPr>
          <w:p w14:paraId="27BFF451">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276" w:type="dxa"/>
            <w:vAlign w:val="center"/>
          </w:tcPr>
          <w:p w14:paraId="42C18679">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701" w:type="dxa"/>
            <w:vAlign w:val="center"/>
          </w:tcPr>
          <w:p w14:paraId="5FF4CA60">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559" w:type="dxa"/>
            <w:vAlign w:val="center"/>
          </w:tcPr>
          <w:p w14:paraId="37FA70FA">
            <w:pPr>
              <w:pStyle w:val="53"/>
              <w:widowControl w:val="0"/>
              <w:wordWrap/>
              <w:adjustRightInd w:val="0"/>
              <w:snapToGrid w:val="0"/>
              <w:spacing w:before="24" w:after="24"/>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lang w:val="en-US" w:eastAsia="zh-CN"/>
              </w:rPr>
            </w:pPr>
            <w:r>
              <w:rPr>
                <w:rFonts w:hint="eastAsia" w:ascii="Times New Roman" w:eastAsia="宋体" w:cs="Times New Roman"/>
                <w:b w:val="0"/>
                <w:bCs w:val="0"/>
                <w:color w:val="000000" w:themeColor="text1"/>
                <w:sz w:val="21"/>
                <w:szCs w:val="21"/>
                <w:lang w:val="en-US" w:eastAsia="zh-CN"/>
              </w:rPr>
              <w:t>0.5t/a</w:t>
            </w:r>
          </w:p>
        </w:tc>
        <w:tc>
          <w:tcPr>
            <w:tcW w:w="1471" w:type="dxa"/>
            <w:vAlign w:val="center"/>
          </w:tcPr>
          <w:p w14:paraId="7407C6D8">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695" w:type="dxa"/>
            <w:vAlign w:val="center"/>
          </w:tcPr>
          <w:p w14:paraId="4F3F7CF5">
            <w:pPr>
              <w:pStyle w:val="53"/>
              <w:widowControl w:val="0"/>
              <w:wordWrap/>
              <w:adjustRightInd w:val="0"/>
              <w:snapToGrid w:val="0"/>
              <w:spacing w:before="24" w:after="24"/>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lang w:val="en-US" w:eastAsia="zh-CN"/>
              </w:rPr>
            </w:pPr>
            <w:r>
              <w:rPr>
                <w:rFonts w:hint="eastAsia" w:ascii="Times New Roman" w:eastAsia="宋体" w:cs="Times New Roman"/>
                <w:b w:val="0"/>
                <w:bCs w:val="0"/>
                <w:color w:val="000000" w:themeColor="text1"/>
                <w:sz w:val="21"/>
                <w:szCs w:val="21"/>
                <w:lang w:val="en-US" w:eastAsia="zh-CN"/>
              </w:rPr>
              <w:t>0.5t/a</w:t>
            </w:r>
          </w:p>
        </w:tc>
        <w:tc>
          <w:tcPr>
            <w:tcW w:w="1446" w:type="dxa"/>
            <w:vAlign w:val="center"/>
          </w:tcPr>
          <w:p w14:paraId="64D38E23">
            <w:pPr>
              <w:pStyle w:val="53"/>
              <w:widowControl w:val="0"/>
              <w:wordWrap/>
              <w:adjustRightInd w:val="0"/>
              <w:snapToGrid w:val="0"/>
              <w:spacing w:before="24" w:after="24"/>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lang w:val="en-US" w:eastAsia="zh-CN"/>
              </w:rPr>
            </w:pPr>
            <w:r>
              <w:rPr>
                <w:rFonts w:hint="eastAsia" w:ascii="Times New Roman" w:eastAsia="宋体" w:cs="Times New Roman"/>
                <w:b w:val="0"/>
                <w:bCs w:val="0"/>
                <w:color w:val="000000" w:themeColor="text1"/>
                <w:sz w:val="21"/>
                <w:szCs w:val="21"/>
                <w:lang w:val="en-US" w:eastAsia="zh-CN"/>
              </w:rPr>
              <w:t>+0.5t/a</w:t>
            </w:r>
          </w:p>
        </w:tc>
      </w:tr>
      <w:tr w14:paraId="1B65F2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482" w:hRule="atLeast"/>
        </w:trPr>
        <w:tc>
          <w:tcPr>
            <w:tcW w:w="1588" w:type="dxa"/>
            <w:vMerge w:val="continue"/>
            <w:vAlign w:val="center"/>
          </w:tcPr>
          <w:p w14:paraId="72D49E5F">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p>
        </w:tc>
        <w:tc>
          <w:tcPr>
            <w:tcW w:w="1417" w:type="dxa"/>
            <w:vAlign w:val="center"/>
          </w:tcPr>
          <w:p w14:paraId="5C74A251">
            <w:pPr>
              <w:pStyle w:val="53"/>
              <w:widowControl w:val="0"/>
              <w:wordWrap/>
              <w:adjustRightInd w:val="0"/>
              <w:snapToGrid w:val="0"/>
              <w:spacing w:before="24" w:after="24"/>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rPr>
            </w:pPr>
            <w:r>
              <w:rPr>
                <w:rFonts w:hint="default" w:ascii="Times New Roman" w:hAnsi="Times New Roman" w:eastAsia="宋体" w:cs="Times New Roman"/>
                <w:b w:val="0"/>
                <w:bCs w:val="0"/>
                <w:color w:val="000000" w:themeColor="text1"/>
                <w:kern w:val="2"/>
                <w:sz w:val="21"/>
                <w:szCs w:val="21"/>
                <w:lang w:val="en-US" w:eastAsia="zh-CN" w:bidi="ar-SA"/>
              </w:rPr>
              <w:t>磁选尾矿</w:t>
            </w:r>
            <w:r>
              <w:rPr>
                <w:rFonts w:hint="eastAsia" w:ascii="Times New Roman" w:eastAsia="宋体" w:cs="Times New Roman"/>
                <w:b w:val="0"/>
                <w:bCs w:val="0"/>
                <w:color w:val="000000" w:themeColor="text1"/>
                <w:kern w:val="2"/>
                <w:sz w:val="21"/>
                <w:szCs w:val="21"/>
                <w:lang w:val="en-US" w:eastAsia="zh-CN" w:bidi="ar-SA"/>
              </w:rPr>
              <w:t>渣</w:t>
            </w:r>
          </w:p>
        </w:tc>
        <w:tc>
          <w:tcPr>
            <w:tcW w:w="1701" w:type="dxa"/>
            <w:vAlign w:val="center"/>
          </w:tcPr>
          <w:p w14:paraId="3C879EB2">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276" w:type="dxa"/>
            <w:vAlign w:val="center"/>
          </w:tcPr>
          <w:p w14:paraId="51E49E02">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701" w:type="dxa"/>
            <w:vAlign w:val="center"/>
          </w:tcPr>
          <w:p w14:paraId="379DEE76">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559" w:type="dxa"/>
            <w:vAlign w:val="center"/>
          </w:tcPr>
          <w:p w14:paraId="162D8401">
            <w:pPr>
              <w:pStyle w:val="53"/>
              <w:widowControl w:val="0"/>
              <w:wordWrap/>
              <w:adjustRightInd w:val="0"/>
              <w:snapToGrid w:val="0"/>
              <w:spacing w:before="24" w:after="24"/>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lang w:val="en-US" w:eastAsia="zh-CN"/>
              </w:rPr>
            </w:pPr>
            <w:r>
              <w:rPr>
                <w:rFonts w:hint="eastAsia" w:ascii="Times New Roman" w:eastAsia="宋体" w:cs="Times New Roman"/>
                <w:b w:val="0"/>
                <w:bCs w:val="0"/>
                <w:color w:val="000000" w:themeColor="text1"/>
                <w:sz w:val="21"/>
                <w:szCs w:val="21"/>
                <w:highlight w:val="none"/>
                <w:lang w:val="en-US" w:eastAsia="zh-CN"/>
              </w:rPr>
              <w:t>149974.363</w:t>
            </w:r>
            <w:r>
              <w:rPr>
                <w:rFonts w:hint="default" w:ascii="Times New Roman" w:hAnsi="Times New Roman" w:eastAsia="宋体" w:cs="Times New Roman"/>
                <w:b w:val="0"/>
                <w:bCs w:val="0"/>
                <w:color w:val="000000" w:themeColor="text1"/>
                <w:sz w:val="21"/>
                <w:szCs w:val="21"/>
                <w:highlight w:val="none"/>
                <w:lang w:val="en-US" w:eastAsia="zh-CN"/>
              </w:rPr>
              <w:t>t/a</w:t>
            </w:r>
          </w:p>
        </w:tc>
        <w:tc>
          <w:tcPr>
            <w:tcW w:w="1471" w:type="dxa"/>
            <w:vAlign w:val="center"/>
          </w:tcPr>
          <w:p w14:paraId="0BA546D7">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695" w:type="dxa"/>
            <w:vAlign w:val="center"/>
          </w:tcPr>
          <w:p w14:paraId="31E8C378">
            <w:pPr>
              <w:pStyle w:val="53"/>
              <w:widowControl w:val="0"/>
              <w:wordWrap/>
              <w:adjustRightInd w:val="0"/>
              <w:snapToGrid w:val="0"/>
              <w:spacing w:before="24" w:after="24"/>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lang w:val="en-US" w:eastAsia="zh-CN"/>
              </w:rPr>
            </w:pPr>
            <w:r>
              <w:rPr>
                <w:rFonts w:hint="eastAsia" w:ascii="Times New Roman" w:eastAsia="宋体" w:cs="Times New Roman"/>
                <w:b w:val="0"/>
                <w:bCs w:val="0"/>
                <w:color w:val="000000" w:themeColor="text1"/>
                <w:sz w:val="21"/>
                <w:szCs w:val="21"/>
                <w:highlight w:val="none"/>
                <w:lang w:val="en-US" w:eastAsia="zh-CN"/>
              </w:rPr>
              <w:t>149974.363</w:t>
            </w:r>
            <w:r>
              <w:rPr>
                <w:rFonts w:hint="default" w:ascii="Times New Roman" w:hAnsi="Times New Roman" w:eastAsia="宋体" w:cs="Times New Roman"/>
                <w:b w:val="0"/>
                <w:bCs w:val="0"/>
                <w:color w:val="000000" w:themeColor="text1"/>
                <w:sz w:val="21"/>
                <w:szCs w:val="21"/>
                <w:highlight w:val="none"/>
                <w:lang w:val="en-US" w:eastAsia="zh-CN"/>
              </w:rPr>
              <w:t>t/a</w:t>
            </w:r>
          </w:p>
        </w:tc>
        <w:tc>
          <w:tcPr>
            <w:tcW w:w="1446" w:type="dxa"/>
            <w:vAlign w:val="center"/>
          </w:tcPr>
          <w:p w14:paraId="660EC267">
            <w:pPr>
              <w:pStyle w:val="53"/>
              <w:widowControl w:val="0"/>
              <w:wordWrap/>
              <w:adjustRightInd w:val="0"/>
              <w:snapToGrid w:val="0"/>
              <w:spacing w:before="24" w:after="24"/>
              <w:ind w:left="0" w:leftChars="0" w:right="0" w:firstLine="0" w:firstLineChars="0"/>
              <w:jc w:val="center"/>
              <w:textAlignment w:val="auto"/>
              <w:outlineLvl w:val="9"/>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w:t>
            </w:r>
            <w:r>
              <w:rPr>
                <w:rFonts w:hint="eastAsia" w:ascii="Times New Roman" w:eastAsia="宋体" w:cs="Times New Roman"/>
                <w:b w:val="0"/>
                <w:bCs w:val="0"/>
                <w:color w:val="000000" w:themeColor="text1"/>
                <w:sz w:val="21"/>
                <w:szCs w:val="21"/>
                <w:highlight w:val="none"/>
                <w:lang w:val="en-US" w:eastAsia="zh-CN"/>
              </w:rPr>
              <w:t>149974.363</w:t>
            </w:r>
            <w:r>
              <w:rPr>
                <w:rFonts w:hint="default" w:ascii="Times New Roman" w:hAnsi="Times New Roman" w:eastAsia="宋体" w:cs="Times New Roman"/>
                <w:b w:val="0"/>
                <w:bCs w:val="0"/>
                <w:color w:val="000000" w:themeColor="text1"/>
                <w:sz w:val="21"/>
                <w:szCs w:val="21"/>
                <w:highlight w:val="none"/>
                <w:lang w:val="en-US" w:eastAsia="zh-CN"/>
              </w:rPr>
              <w:t>t/a</w:t>
            </w:r>
          </w:p>
        </w:tc>
      </w:tr>
      <w:tr w14:paraId="3B2A6C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482" w:hRule="atLeast"/>
        </w:trPr>
        <w:tc>
          <w:tcPr>
            <w:tcW w:w="1588" w:type="dxa"/>
            <w:vAlign w:val="center"/>
          </w:tcPr>
          <w:p w14:paraId="1B3E8981">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snapToGrid w:val="0"/>
                <w:color w:val="000000" w:themeColor="text1"/>
                <w:kern w:val="21"/>
                <w:sz w:val="21"/>
                <w:szCs w:val="21"/>
                <w:lang w:val="en-US" w:eastAsia="zh-CN"/>
              </w:rPr>
              <w:t>危险废物</w:t>
            </w:r>
          </w:p>
        </w:tc>
        <w:tc>
          <w:tcPr>
            <w:tcW w:w="1417" w:type="dxa"/>
            <w:vAlign w:val="center"/>
          </w:tcPr>
          <w:p w14:paraId="5F290D37">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snapToGrid w:val="0"/>
                <w:color w:val="000000" w:themeColor="text1"/>
                <w:kern w:val="21"/>
                <w:sz w:val="21"/>
                <w:szCs w:val="21"/>
                <w:lang w:val="en-US" w:eastAsia="zh-CN"/>
              </w:rPr>
              <w:t>废机油</w:t>
            </w:r>
          </w:p>
        </w:tc>
        <w:tc>
          <w:tcPr>
            <w:tcW w:w="1701" w:type="dxa"/>
            <w:vAlign w:val="center"/>
          </w:tcPr>
          <w:p w14:paraId="0CD71716">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276" w:type="dxa"/>
            <w:vAlign w:val="center"/>
          </w:tcPr>
          <w:p w14:paraId="0D870A41">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701" w:type="dxa"/>
            <w:vAlign w:val="center"/>
          </w:tcPr>
          <w:p w14:paraId="4666B802">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559" w:type="dxa"/>
            <w:vAlign w:val="center"/>
          </w:tcPr>
          <w:p w14:paraId="230B65FB">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snapToGrid w:val="0"/>
                <w:color w:val="000000" w:themeColor="text1"/>
                <w:kern w:val="21"/>
                <w:sz w:val="21"/>
                <w:szCs w:val="21"/>
                <w:lang w:val="en-US" w:eastAsia="zh-CN"/>
              </w:rPr>
              <w:t>0.1t/a</w:t>
            </w:r>
          </w:p>
        </w:tc>
        <w:tc>
          <w:tcPr>
            <w:tcW w:w="1471" w:type="dxa"/>
            <w:vAlign w:val="center"/>
          </w:tcPr>
          <w:p w14:paraId="6142F5BD">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color w:val="000000" w:themeColor="text1"/>
                <w:kern w:val="2"/>
                <w:sz w:val="21"/>
                <w:szCs w:val="21"/>
                <w:lang w:val="en-US" w:eastAsia="zh-CN" w:bidi="ar-SA"/>
              </w:rPr>
              <w:t>/</w:t>
            </w:r>
          </w:p>
        </w:tc>
        <w:tc>
          <w:tcPr>
            <w:tcW w:w="1695" w:type="dxa"/>
            <w:vAlign w:val="center"/>
          </w:tcPr>
          <w:p w14:paraId="0BB3A398">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snapToGrid w:val="0"/>
                <w:color w:val="000000" w:themeColor="text1"/>
                <w:kern w:val="21"/>
                <w:sz w:val="21"/>
                <w:szCs w:val="21"/>
                <w:lang w:val="en-US" w:eastAsia="zh-CN"/>
              </w:rPr>
              <w:t>0.1t/a</w:t>
            </w:r>
          </w:p>
        </w:tc>
        <w:tc>
          <w:tcPr>
            <w:tcW w:w="1446" w:type="dxa"/>
            <w:vAlign w:val="center"/>
          </w:tcPr>
          <w:p w14:paraId="294533C2">
            <w:pPr>
              <w:pStyle w:val="42"/>
              <w:widowControl w:val="0"/>
              <w:wordWrap/>
              <w:adjustRightInd w:val="0"/>
              <w:snapToGrid w:val="0"/>
              <w:spacing w:beforeLines="0" w:afterLines="0" w:line="240" w:lineRule="auto"/>
              <w:ind w:left="0" w:leftChars="0" w:right="0" w:firstLine="0" w:firstLineChars="0"/>
              <w:jc w:val="center"/>
              <w:textAlignment w:val="auto"/>
              <w:outlineLvl w:val="9"/>
              <w:rPr>
                <w:rFonts w:hint="default" w:ascii="Times New Roman" w:hAnsi="Times New Roman" w:eastAsia="宋体" w:cs="Times New Roman"/>
                <w:b w:val="0"/>
                <w:bCs w:val="0"/>
                <w:snapToGrid w:val="0"/>
                <w:color w:val="000000" w:themeColor="text1"/>
                <w:kern w:val="21"/>
                <w:sz w:val="21"/>
                <w:szCs w:val="21"/>
                <w:lang w:val="en-US" w:eastAsia="zh-CN"/>
              </w:rPr>
            </w:pPr>
            <w:r>
              <w:rPr>
                <w:rFonts w:hint="default" w:ascii="Times New Roman" w:hAnsi="Times New Roman" w:eastAsia="宋体" w:cs="Times New Roman"/>
                <w:b w:val="0"/>
                <w:bCs w:val="0"/>
                <w:snapToGrid w:val="0"/>
                <w:color w:val="000000" w:themeColor="text1"/>
                <w:kern w:val="21"/>
                <w:sz w:val="21"/>
                <w:szCs w:val="21"/>
                <w:lang w:val="en-US" w:eastAsia="zh-CN"/>
              </w:rPr>
              <w:t>+0.1t/a</w:t>
            </w:r>
          </w:p>
        </w:tc>
      </w:tr>
    </w:tbl>
    <w:p w14:paraId="5EAF3780">
      <w:pPr>
        <w:pStyle w:val="42"/>
        <w:spacing w:before="192" w:beforeLines="80" w:after="24"/>
        <w:jc w:val="left"/>
        <w:rPr>
          <w:rFonts w:hint="default" w:ascii="Times New Roman" w:hAnsi="Times New Roman" w:cs="Times New Roman"/>
          <w:b w:val="0"/>
          <w:bCs w:val="0"/>
          <w:snapToGrid w:val="0"/>
          <w:color w:val="000000" w:themeColor="text1"/>
          <w:spacing w:val="-6"/>
          <w:kern w:val="21"/>
          <w:szCs w:val="21"/>
        </w:rPr>
      </w:pPr>
      <w:r>
        <w:rPr>
          <w:rFonts w:hint="default" w:ascii="Times New Roman" w:hAnsi="Times New Roman" w:cs="Times New Roman"/>
          <w:b w:val="0"/>
          <w:bCs w:val="0"/>
          <w:snapToGrid w:val="0"/>
          <w:color w:val="000000" w:themeColor="text1"/>
          <w:kern w:val="21"/>
          <w:szCs w:val="21"/>
        </w:rPr>
        <w:t>注：</w:t>
      </w:r>
      <w:r>
        <w:rPr>
          <w:rFonts w:hint="default" w:ascii="Times New Roman" w:hAnsi="Times New Roman" w:cs="Times New Roman"/>
          <w:b w:val="0"/>
          <w:bCs w:val="0"/>
          <w:snapToGrid w:val="0"/>
          <w:color w:val="000000" w:themeColor="text1"/>
          <w:spacing w:val="-16"/>
          <w:kern w:val="21"/>
          <w:szCs w:val="21"/>
        </w:rPr>
        <w:fldChar w:fldCharType="begin"/>
      </w:r>
      <w:r>
        <w:rPr>
          <w:rFonts w:hint="default" w:ascii="Times New Roman" w:hAnsi="Times New Roman" w:cs="Times New Roman"/>
          <w:b w:val="0"/>
          <w:bCs w:val="0"/>
          <w:snapToGrid w:val="0"/>
          <w:color w:val="000000" w:themeColor="text1"/>
          <w:spacing w:val="-16"/>
          <w:kern w:val="21"/>
          <w:szCs w:val="21"/>
        </w:rPr>
        <w:instrText xml:space="preserve"> = 6 \* GB3 \* MERGEFORMAT </w:instrText>
      </w:r>
      <w:r>
        <w:rPr>
          <w:rFonts w:hint="default" w:ascii="Times New Roman" w:hAnsi="Times New Roman" w:cs="Times New Roman"/>
          <w:b w:val="0"/>
          <w:bCs w:val="0"/>
          <w:snapToGrid w:val="0"/>
          <w:color w:val="000000" w:themeColor="text1"/>
          <w:spacing w:val="-16"/>
          <w:kern w:val="21"/>
          <w:szCs w:val="21"/>
        </w:rPr>
        <w:fldChar w:fldCharType="separate"/>
      </w:r>
      <w:r>
        <w:rPr>
          <w:rFonts w:hint="default" w:ascii="Times New Roman" w:hAnsi="Times New Roman" w:cs="Times New Roman"/>
          <w:b w:val="0"/>
          <w:bCs w:val="0"/>
          <w:color w:val="000000" w:themeColor="text1"/>
          <w:szCs w:val="21"/>
        </w:rPr>
        <w:t>⑥</w:t>
      </w:r>
      <w:r>
        <w:rPr>
          <w:rFonts w:hint="default" w:ascii="Times New Roman" w:hAnsi="Times New Roman" w:cs="Times New Roman"/>
          <w:b w:val="0"/>
          <w:bCs w:val="0"/>
          <w:snapToGrid w:val="0"/>
          <w:color w:val="000000" w:themeColor="text1"/>
          <w:spacing w:val="-16"/>
          <w:kern w:val="21"/>
          <w:szCs w:val="21"/>
        </w:rPr>
        <w:fldChar w:fldCharType="end"/>
      </w:r>
      <w:r>
        <w:rPr>
          <w:rFonts w:hint="default" w:ascii="Times New Roman" w:hAnsi="Times New Roman" w:cs="Times New Roman"/>
          <w:b w:val="0"/>
          <w:bCs w:val="0"/>
          <w:snapToGrid w:val="0"/>
          <w:color w:val="000000" w:themeColor="text1"/>
          <w:spacing w:val="-16"/>
          <w:kern w:val="21"/>
          <w:szCs w:val="21"/>
        </w:rPr>
        <w:t>=</w:t>
      </w:r>
      <w:r>
        <w:rPr>
          <w:rFonts w:hint="default" w:ascii="Times New Roman" w:hAnsi="Times New Roman" w:cs="Times New Roman"/>
          <w:b w:val="0"/>
          <w:bCs w:val="0"/>
          <w:snapToGrid w:val="0"/>
          <w:color w:val="000000" w:themeColor="text1"/>
          <w:spacing w:val="-6"/>
          <w:kern w:val="21"/>
          <w:szCs w:val="21"/>
        </w:rPr>
        <w:fldChar w:fldCharType="begin"/>
      </w:r>
      <w:r>
        <w:rPr>
          <w:rFonts w:hint="default" w:ascii="Times New Roman" w:hAnsi="Times New Roman" w:cs="Times New Roman"/>
          <w:b w:val="0"/>
          <w:bCs w:val="0"/>
          <w:snapToGrid w:val="0"/>
          <w:color w:val="000000" w:themeColor="text1"/>
          <w:spacing w:val="-6"/>
          <w:kern w:val="21"/>
          <w:szCs w:val="21"/>
        </w:rPr>
        <w:instrText xml:space="preserve"> = 1 \* GB3 \* MERGEFORMAT </w:instrText>
      </w:r>
      <w:r>
        <w:rPr>
          <w:rFonts w:hint="default" w:ascii="Times New Roman" w:hAnsi="Times New Roman" w:cs="Times New Roman"/>
          <w:b w:val="0"/>
          <w:bCs w:val="0"/>
          <w:snapToGrid w:val="0"/>
          <w:color w:val="000000" w:themeColor="text1"/>
          <w:spacing w:val="-6"/>
          <w:kern w:val="21"/>
          <w:szCs w:val="21"/>
        </w:rPr>
        <w:fldChar w:fldCharType="separate"/>
      </w:r>
      <w:r>
        <w:rPr>
          <w:rFonts w:hint="default" w:ascii="Times New Roman" w:hAnsi="Times New Roman" w:cs="Times New Roman"/>
          <w:b w:val="0"/>
          <w:bCs w:val="0"/>
          <w:color w:val="000000" w:themeColor="text1"/>
          <w:szCs w:val="21"/>
        </w:rPr>
        <w:t>①</w:t>
      </w:r>
      <w:r>
        <w:rPr>
          <w:rFonts w:hint="default" w:ascii="Times New Roman" w:hAnsi="Times New Roman" w:cs="Times New Roman"/>
          <w:b w:val="0"/>
          <w:bCs w:val="0"/>
          <w:snapToGrid w:val="0"/>
          <w:color w:val="000000" w:themeColor="text1"/>
          <w:spacing w:val="-6"/>
          <w:kern w:val="21"/>
          <w:szCs w:val="21"/>
        </w:rPr>
        <w:fldChar w:fldCharType="end"/>
      </w:r>
      <w:r>
        <w:rPr>
          <w:rFonts w:hint="default" w:ascii="Times New Roman" w:hAnsi="Times New Roman" w:cs="Times New Roman"/>
          <w:b w:val="0"/>
          <w:bCs w:val="0"/>
          <w:snapToGrid w:val="0"/>
          <w:color w:val="000000" w:themeColor="text1"/>
          <w:spacing w:val="-6"/>
          <w:kern w:val="21"/>
          <w:szCs w:val="21"/>
        </w:rPr>
        <w:t>+</w:t>
      </w:r>
      <w:r>
        <w:rPr>
          <w:rFonts w:hint="default" w:ascii="Times New Roman" w:hAnsi="Times New Roman" w:cs="Times New Roman"/>
          <w:b w:val="0"/>
          <w:bCs w:val="0"/>
          <w:snapToGrid w:val="0"/>
          <w:color w:val="000000" w:themeColor="text1"/>
          <w:spacing w:val="-6"/>
          <w:kern w:val="21"/>
          <w:szCs w:val="21"/>
        </w:rPr>
        <w:fldChar w:fldCharType="begin"/>
      </w:r>
      <w:r>
        <w:rPr>
          <w:rFonts w:hint="default" w:ascii="Times New Roman" w:hAnsi="Times New Roman" w:cs="Times New Roman"/>
          <w:b w:val="0"/>
          <w:bCs w:val="0"/>
          <w:snapToGrid w:val="0"/>
          <w:color w:val="000000" w:themeColor="text1"/>
          <w:spacing w:val="-6"/>
          <w:kern w:val="21"/>
          <w:szCs w:val="21"/>
        </w:rPr>
        <w:instrText xml:space="preserve"> = 3 \* GB3 \* MERGEFORMAT </w:instrText>
      </w:r>
      <w:r>
        <w:rPr>
          <w:rFonts w:hint="default" w:ascii="Times New Roman" w:hAnsi="Times New Roman" w:cs="Times New Roman"/>
          <w:b w:val="0"/>
          <w:bCs w:val="0"/>
          <w:snapToGrid w:val="0"/>
          <w:color w:val="000000" w:themeColor="text1"/>
          <w:spacing w:val="-6"/>
          <w:kern w:val="21"/>
          <w:szCs w:val="21"/>
        </w:rPr>
        <w:fldChar w:fldCharType="separate"/>
      </w:r>
      <w:r>
        <w:rPr>
          <w:rFonts w:hint="default" w:ascii="Times New Roman" w:hAnsi="Times New Roman" w:cs="Times New Roman"/>
          <w:b w:val="0"/>
          <w:bCs w:val="0"/>
          <w:color w:val="000000" w:themeColor="text1"/>
          <w:szCs w:val="21"/>
        </w:rPr>
        <w:t>③</w:t>
      </w:r>
      <w:r>
        <w:rPr>
          <w:rFonts w:hint="default" w:ascii="Times New Roman" w:hAnsi="Times New Roman" w:cs="Times New Roman"/>
          <w:b w:val="0"/>
          <w:bCs w:val="0"/>
          <w:snapToGrid w:val="0"/>
          <w:color w:val="000000" w:themeColor="text1"/>
          <w:spacing w:val="-6"/>
          <w:kern w:val="21"/>
          <w:szCs w:val="21"/>
        </w:rPr>
        <w:fldChar w:fldCharType="end"/>
      </w:r>
      <w:r>
        <w:rPr>
          <w:rFonts w:hint="default" w:ascii="Times New Roman" w:hAnsi="Times New Roman" w:cs="Times New Roman"/>
          <w:b w:val="0"/>
          <w:bCs w:val="0"/>
          <w:snapToGrid w:val="0"/>
          <w:color w:val="000000" w:themeColor="text1"/>
          <w:spacing w:val="-6"/>
          <w:kern w:val="21"/>
          <w:szCs w:val="21"/>
        </w:rPr>
        <w:t>+</w:t>
      </w:r>
      <w:r>
        <w:rPr>
          <w:rFonts w:hint="default" w:ascii="Times New Roman" w:hAnsi="Times New Roman" w:cs="Times New Roman"/>
          <w:b w:val="0"/>
          <w:bCs w:val="0"/>
          <w:snapToGrid w:val="0"/>
          <w:color w:val="000000" w:themeColor="text1"/>
          <w:spacing w:val="-6"/>
          <w:kern w:val="21"/>
          <w:szCs w:val="21"/>
        </w:rPr>
        <w:fldChar w:fldCharType="begin"/>
      </w:r>
      <w:r>
        <w:rPr>
          <w:rFonts w:hint="default" w:ascii="Times New Roman" w:hAnsi="Times New Roman" w:cs="Times New Roman"/>
          <w:b w:val="0"/>
          <w:bCs w:val="0"/>
          <w:snapToGrid w:val="0"/>
          <w:color w:val="000000" w:themeColor="text1"/>
          <w:spacing w:val="-6"/>
          <w:kern w:val="21"/>
          <w:szCs w:val="21"/>
        </w:rPr>
        <w:instrText xml:space="preserve"> = 4 \* GB3 \* MERGEFORMAT </w:instrText>
      </w:r>
      <w:r>
        <w:rPr>
          <w:rFonts w:hint="default" w:ascii="Times New Roman" w:hAnsi="Times New Roman" w:cs="Times New Roman"/>
          <w:b w:val="0"/>
          <w:bCs w:val="0"/>
          <w:snapToGrid w:val="0"/>
          <w:color w:val="000000" w:themeColor="text1"/>
          <w:spacing w:val="-6"/>
          <w:kern w:val="21"/>
          <w:szCs w:val="21"/>
        </w:rPr>
        <w:fldChar w:fldCharType="separate"/>
      </w:r>
      <w:r>
        <w:rPr>
          <w:rFonts w:hint="default" w:ascii="Times New Roman" w:hAnsi="Times New Roman" w:cs="Times New Roman"/>
          <w:b w:val="0"/>
          <w:bCs w:val="0"/>
          <w:color w:val="000000" w:themeColor="text1"/>
          <w:szCs w:val="21"/>
        </w:rPr>
        <w:t>④</w:t>
      </w:r>
      <w:r>
        <w:rPr>
          <w:rFonts w:hint="default" w:ascii="Times New Roman" w:hAnsi="Times New Roman" w:cs="Times New Roman"/>
          <w:b w:val="0"/>
          <w:bCs w:val="0"/>
          <w:snapToGrid w:val="0"/>
          <w:color w:val="000000" w:themeColor="text1"/>
          <w:spacing w:val="-6"/>
          <w:kern w:val="21"/>
          <w:szCs w:val="21"/>
        </w:rPr>
        <w:fldChar w:fldCharType="end"/>
      </w:r>
      <w:r>
        <w:rPr>
          <w:rFonts w:hint="default" w:ascii="Times New Roman" w:hAnsi="Times New Roman" w:cs="Times New Roman"/>
          <w:b w:val="0"/>
          <w:bCs w:val="0"/>
          <w:snapToGrid w:val="0"/>
          <w:color w:val="000000" w:themeColor="text1"/>
          <w:spacing w:val="-6"/>
          <w:kern w:val="21"/>
          <w:szCs w:val="21"/>
        </w:rPr>
        <w:t>-</w:t>
      </w:r>
      <w:r>
        <w:rPr>
          <w:rFonts w:hint="default" w:ascii="Times New Roman" w:hAnsi="Times New Roman" w:cs="Times New Roman"/>
          <w:b w:val="0"/>
          <w:bCs w:val="0"/>
          <w:snapToGrid w:val="0"/>
          <w:color w:val="000000" w:themeColor="text1"/>
          <w:spacing w:val="-16"/>
          <w:kern w:val="21"/>
          <w:szCs w:val="21"/>
        </w:rPr>
        <w:fldChar w:fldCharType="begin"/>
      </w:r>
      <w:r>
        <w:rPr>
          <w:rFonts w:hint="default" w:ascii="Times New Roman" w:hAnsi="Times New Roman" w:cs="Times New Roman"/>
          <w:b w:val="0"/>
          <w:bCs w:val="0"/>
          <w:snapToGrid w:val="0"/>
          <w:color w:val="000000" w:themeColor="text1"/>
          <w:spacing w:val="-16"/>
          <w:kern w:val="21"/>
          <w:szCs w:val="21"/>
        </w:rPr>
        <w:instrText xml:space="preserve"> = 5 \* GB3 \* MERGEFORMAT </w:instrText>
      </w:r>
      <w:r>
        <w:rPr>
          <w:rFonts w:hint="default" w:ascii="Times New Roman" w:hAnsi="Times New Roman" w:cs="Times New Roman"/>
          <w:b w:val="0"/>
          <w:bCs w:val="0"/>
          <w:snapToGrid w:val="0"/>
          <w:color w:val="000000" w:themeColor="text1"/>
          <w:spacing w:val="-16"/>
          <w:kern w:val="21"/>
          <w:szCs w:val="21"/>
        </w:rPr>
        <w:fldChar w:fldCharType="separate"/>
      </w:r>
      <w:r>
        <w:rPr>
          <w:rFonts w:hint="default" w:ascii="Times New Roman" w:hAnsi="Times New Roman" w:cs="Times New Roman"/>
          <w:b w:val="0"/>
          <w:bCs w:val="0"/>
          <w:color w:val="000000" w:themeColor="text1"/>
          <w:szCs w:val="21"/>
        </w:rPr>
        <w:t>⑤</w:t>
      </w:r>
      <w:r>
        <w:rPr>
          <w:rFonts w:hint="default" w:ascii="Times New Roman" w:hAnsi="Times New Roman" w:cs="Times New Roman"/>
          <w:b w:val="0"/>
          <w:bCs w:val="0"/>
          <w:snapToGrid w:val="0"/>
          <w:color w:val="000000" w:themeColor="text1"/>
          <w:spacing w:val="-16"/>
          <w:kern w:val="21"/>
          <w:szCs w:val="21"/>
        </w:rPr>
        <w:fldChar w:fldCharType="end"/>
      </w:r>
      <w:r>
        <w:rPr>
          <w:rFonts w:hint="default" w:ascii="Times New Roman" w:hAnsi="Times New Roman" w:cs="Times New Roman"/>
          <w:b w:val="0"/>
          <w:bCs w:val="0"/>
          <w:snapToGrid w:val="0"/>
          <w:color w:val="000000" w:themeColor="text1"/>
          <w:spacing w:val="-16"/>
          <w:kern w:val="21"/>
          <w:szCs w:val="21"/>
        </w:rPr>
        <w:t>；</w:t>
      </w:r>
      <w:r>
        <w:rPr>
          <w:rFonts w:hint="default" w:ascii="Times New Roman" w:hAnsi="Times New Roman" w:cs="Times New Roman"/>
          <w:b w:val="0"/>
          <w:bCs w:val="0"/>
          <w:snapToGrid w:val="0"/>
          <w:color w:val="000000" w:themeColor="text1"/>
          <w:spacing w:val="-6"/>
          <w:kern w:val="21"/>
          <w:szCs w:val="21"/>
        </w:rPr>
        <w:fldChar w:fldCharType="begin"/>
      </w:r>
      <w:r>
        <w:rPr>
          <w:rFonts w:hint="default" w:ascii="Times New Roman" w:hAnsi="Times New Roman" w:cs="Times New Roman"/>
          <w:b w:val="0"/>
          <w:bCs w:val="0"/>
          <w:snapToGrid w:val="0"/>
          <w:color w:val="000000" w:themeColor="text1"/>
          <w:spacing w:val="-6"/>
          <w:kern w:val="21"/>
          <w:szCs w:val="21"/>
        </w:rPr>
        <w:instrText xml:space="preserve"> = 7 \* GB3 \* MERGEFORMAT </w:instrText>
      </w:r>
      <w:r>
        <w:rPr>
          <w:rFonts w:hint="default" w:ascii="Times New Roman" w:hAnsi="Times New Roman" w:cs="Times New Roman"/>
          <w:b w:val="0"/>
          <w:bCs w:val="0"/>
          <w:snapToGrid w:val="0"/>
          <w:color w:val="000000" w:themeColor="text1"/>
          <w:spacing w:val="-6"/>
          <w:kern w:val="21"/>
          <w:szCs w:val="21"/>
        </w:rPr>
        <w:fldChar w:fldCharType="separate"/>
      </w:r>
      <w:r>
        <w:rPr>
          <w:rFonts w:hint="default" w:ascii="Times New Roman" w:hAnsi="Times New Roman" w:cs="Times New Roman"/>
          <w:b w:val="0"/>
          <w:bCs w:val="0"/>
          <w:color w:val="000000" w:themeColor="text1"/>
          <w:szCs w:val="21"/>
        </w:rPr>
        <w:t>⑦</w:t>
      </w:r>
      <w:r>
        <w:rPr>
          <w:rFonts w:hint="default" w:ascii="Times New Roman" w:hAnsi="Times New Roman" w:cs="Times New Roman"/>
          <w:b w:val="0"/>
          <w:bCs w:val="0"/>
          <w:snapToGrid w:val="0"/>
          <w:color w:val="000000" w:themeColor="text1"/>
          <w:spacing w:val="-6"/>
          <w:kern w:val="21"/>
          <w:szCs w:val="21"/>
        </w:rPr>
        <w:fldChar w:fldCharType="end"/>
      </w:r>
      <w:r>
        <w:rPr>
          <w:rFonts w:hint="default" w:ascii="Times New Roman" w:hAnsi="Times New Roman" w:cs="Times New Roman"/>
          <w:b w:val="0"/>
          <w:bCs w:val="0"/>
          <w:snapToGrid w:val="0"/>
          <w:color w:val="000000" w:themeColor="text1"/>
          <w:spacing w:val="-6"/>
          <w:kern w:val="21"/>
          <w:szCs w:val="21"/>
        </w:rPr>
        <w:t>=</w:t>
      </w:r>
      <w:r>
        <w:rPr>
          <w:rFonts w:hint="default" w:ascii="Times New Roman" w:hAnsi="Times New Roman" w:cs="Times New Roman"/>
          <w:b w:val="0"/>
          <w:bCs w:val="0"/>
          <w:snapToGrid w:val="0"/>
          <w:color w:val="000000" w:themeColor="text1"/>
          <w:spacing w:val="-16"/>
          <w:kern w:val="21"/>
          <w:szCs w:val="21"/>
        </w:rPr>
        <w:fldChar w:fldCharType="begin"/>
      </w:r>
      <w:r>
        <w:rPr>
          <w:rFonts w:hint="default" w:ascii="Times New Roman" w:hAnsi="Times New Roman" w:cs="Times New Roman"/>
          <w:b w:val="0"/>
          <w:bCs w:val="0"/>
          <w:snapToGrid w:val="0"/>
          <w:color w:val="000000" w:themeColor="text1"/>
          <w:spacing w:val="-16"/>
          <w:kern w:val="21"/>
          <w:szCs w:val="21"/>
        </w:rPr>
        <w:instrText xml:space="preserve"> = 6 \* GB3 \* MERGEFORMAT </w:instrText>
      </w:r>
      <w:r>
        <w:rPr>
          <w:rFonts w:hint="default" w:ascii="Times New Roman" w:hAnsi="Times New Roman" w:cs="Times New Roman"/>
          <w:b w:val="0"/>
          <w:bCs w:val="0"/>
          <w:snapToGrid w:val="0"/>
          <w:color w:val="000000" w:themeColor="text1"/>
          <w:spacing w:val="-16"/>
          <w:kern w:val="21"/>
          <w:szCs w:val="21"/>
        </w:rPr>
        <w:fldChar w:fldCharType="separate"/>
      </w:r>
      <w:r>
        <w:rPr>
          <w:rFonts w:hint="default" w:ascii="Times New Roman" w:hAnsi="Times New Roman" w:cs="Times New Roman"/>
          <w:b w:val="0"/>
          <w:bCs w:val="0"/>
          <w:color w:val="000000" w:themeColor="text1"/>
          <w:szCs w:val="21"/>
        </w:rPr>
        <w:t>⑥</w:t>
      </w:r>
      <w:r>
        <w:rPr>
          <w:rFonts w:hint="default" w:ascii="Times New Roman" w:hAnsi="Times New Roman" w:cs="Times New Roman"/>
          <w:b w:val="0"/>
          <w:bCs w:val="0"/>
          <w:snapToGrid w:val="0"/>
          <w:color w:val="000000" w:themeColor="text1"/>
          <w:spacing w:val="-16"/>
          <w:kern w:val="21"/>
          <w:szCs w:val="21"/>
        </w:rPr>
        <w:fldChar w:fldCharType="end"/>
      </w:r>
      <w:r>
        <w:rPr>
          <w:rFonts w:hint="default" w:ascii="Times New Roman" w:hAnsi="Times New Roman" w:cs="Times New Roman"/>
          <w:b w:val="0"/>
          <w:bCs w:val="0"/>
          <w:snapToGrid w:val="0"/>
          <w:color w:val="000000" w:themeColor="text1"/>
          <w:spacing w:val="-16"/>
          <w:kern w:val="21"/>
          <w:szCs w:val="21"/>
        </w:rPr>
        <w:t>-</w:t>
      </w:r>
      <w:r>
        <w:rPr>
          <w:rFonts w:hint="default" w:ascii="Times New Roman" w:hAnsi="Times New Roman" w:cs="Times New Roman"/>
          <w:b w:val="0"/>
          <w:bCs w:val="0"/>
          <w:snapToGrid w:val="0"/>
          <w:color w:val="000000" w:themeColor="text1"/>
          <w:spacing w:val="-6"/>
          <w:kern w:val="21"/>
          <w:szCs w:val="21"/>
        </w:rPr>
        <w:fldChar w:fldCharType="begin"/>
      </w:r>
      <w:r>
        <w:rPr>
          <w:rFonts w:hint="default" w:ascii="Times New Roman" w:hAnsi="Times New Roman" w:cs="Times New Roman"/>
          <w:b w:val="0"/>
          <w:bCs w:val="0"/>
          <w:snapToGrid w:val="0"/>
          <w:color w:val="000000" w:themeColor="text1"/>
          <w:spacing w:val="-6"/>
          <w:kern w:val="21"/>
          <w:szCs w:val="21"/>
        </w:rPr>
        <w:instrText xml:space="preserve"> = 1 \* GB3 \* MERGEFORMAT </w:instrText>
      </w:r>
      <w:r>
        <w:rPr>
          <w:rFonts w:hint="default" w:ascii="Times New Roman" w:hAnsi="Times New Roman" w:cs="Times New Roman"/>
          <w:b w:val="0"/>
          <w:bCs w:val="0"/>
          <w:snapToGrid w:val="0"/>
          <w:color w:val="000000" w:themeColor="text1"/>
          <w:spacing w:val="-6"/>
          <w:kern w:val="21"/>
          <w:szCs w:val="21"/>
        </w:rPr>
        <w:fldChar w:fldCharType="separate"/>
      </w:r>
      <w:r>
        <w:rPr>
          <w:rFonts w:hint="default" w:ascii="Times New Roman" w:hAnsi="Times New Roman" w:cs="Times New Roman"/>
          <w:b w:val="0"/>
          <w:bCs w:val="0"/>
          <w:color w:val="000000" w:themeColor="text1"/>
          <w:szCs w:val="21"/>
        </w:rPr>
        <w:t>①</w:t>
      </w:r>
      <w:r>
        <w:rPr>
          <w:rFonts w:hint="default" w:ascii="Times New Roman" w:hAnsi="Times New Roman" w:cs="Times New Roman"/>
          <w:b w:val="0"/>
          <w:bCs w:val="0"/>
          <w:snapToGrid w:val="0"/>
          <w:color w:val="000000" w:themeColor="text1"/>
          <w:spacing w:val="-6"/>
          <w:kern w:val="21"/>
          <w:szCs w:val="21"/>
        </w:rPr>
        <w:fldChar w:fldCharType="end"/>
      </w:r>
    </w:p>
    <w:p w14:paraId="79A79CDD">
      <w:pPr>
        <w:rPr>
          <w:rFonts w:hint="default" w:ascii="Times New Roman" w:hAnsi="Times New Roman" w:cs="Times New Roman"/>
          <w:b w:val="0"/>
          <w:bCs w:val="0"/>
          <w:color w:val="000000" w:themeColor="text1"/>
        </w:rPr>
        <w:sectPr>
          <w:footerReference r:id="rId5"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61D4310">
      <w:pPr>
        <w:rPr>
          <w:rFonts w:hint="default" w:ascii="Times New Roman" w:hAnsi="Times New Roman" w:eastAsia="黑体" w:cs="Times New Roman"/>
          <w:color w:val="000000" w:themeColor="text1"/>
        </w:rPr>
      </w:pPr>
    </w:p>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auto"/>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Wingdings 2">
    <w:altName w:val="Wingdings"/>
    <w:panose1 w:val="05020102010507070707"/>
    <w:charset w:val="02"/>
    <w:family w:val="auto"/>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9FF4A">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125B9">
    <w:pPr>
      <w:pStyle w:val="18"/>
      <w:ind w:right="360" w:firstLine="360"/>
    </w:pPr>
    <w:r>
      <w:rPr>
        <w:rFonts w:ascii="宋体" w:hAnsi="宋体" w:eastAsia="宋体" w:cs="黑体"/>
        <w:kern w:val="0"/>
        <w:sz w:val="18"/>
        <w:szCs w:val="20"/>
        <w:lang w:val="en-US" w:eastAsia="zh-CN" w:bidi="ar-SA"/>
      </w:rPr>
      <w:pict>
        <v:rect id="文本框 13" o:spid="_x0000_s2049" o:spt="1" style="position:absolute;left:0pt;margin-top:0pt;height:144pt;width:144pt;mso-position-horizontal:center;mso-position-horizontal-relative:margin;mso-wrap-style:none;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14:paraId="29463EC2">
                <w:pPr>
                  <w:pStyle w:val="18"/>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w:t>
                </w:r>
                <w:r>
                  <w:rPr>
                    <w:rFonts w:hint="default" w:ascii="Times New Roman" w:hAnsi="Times New Roman" w:cs="Times New Roman"/>
                    <w:sz w:val="21"/>
                    <w:szCs w:val="21"/>
                  </w:rPr>
                  <w:fldChar w:fldCharType="end"/>
                </w:r>
              </w:p>
            </w:txbxContent>
          </v:textbox>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8BCB2">
    <w:pPr>
      <w:pStyle w:val="18"/>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6C96D">
    <w:pPr>
      <w:pStyle w:val="18"/>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C7C360"/>
    <w:multiLevelType w:val="singleLevel"/>
    <w:tmpl w:val="5AC7C360"/>
    <w:lvl w:ilvl="0" w:tentative="0">
      <w:start w:val="1"/>
      <w:numFmt w:val="bullet"/>
      <w:pStyle w:val="14"/>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dit="trackedChanges"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MmRiMWViYzFjZTdhMzgwMjZjZTQ3NTRmMzNhOTBjMmUifQ=="/>
    <w:docVar w:name="KSO_WPS_MARK_KEY" w:val="ab22f362-43ff-462b-8c56-98c0c39e4981"/>
  </w:docVars>
  <w:rsids>
    <w:rsidRoot w:val="00172A27"/>
    <w:rsid w:val="000060B3"/>
    <w:rsid w:val="00031CE5"/>
    <w:rsid w:val="000322DD"/>
    <w:rsid w:val="0004364B"/>
    <w:rsid w:val="000616B6"/>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1A5F"/>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439A"/>
    <w:rsid w:val="005258A2"/>
    <w:rsid w:val="005401AE"/>
    <w:rsid w:val="00542E07"/>
    <w:rsid w:val="00545424"/>
    <w:rsid w:val="00554A7B"/>
    <w:rsid w:val="0055572C"/>
    <w:rsid w:val="0056106A"/>
    <w:rsid w:val="005720AE"/>
    <w:rsid w:val="00594D77"/>
    <w:rsid w:val="005969E4"/>
    <w:rsid w:val="005A06B7"/>
    <w:rsid w:val="005A1759"/>
    <w:rsid w:val="005A68A7"/>
    <w:rsid w:val="005C1035"/>
    <w:rsid w:val="005D36AB"/>
    <w:rsid w:val="00617CC3"/>
    <w:rsid w:val="006377A6"/>
    <w:rsid w:val="00637A3D"/>
    <w:rsid w:val="006411EF"/>
    <w:rsid w:val="00670C30"/>
    <w:rsid w:val="006748B8"/>
    <w:rsid w:val="006775C3"/>
    <w:rsid w:val="00687675"/>
    <w:rsid w:val="0069290A"/>
    <w:rsid w:val="0069775A"/>
    <w:rsid w:val="00697813"/>
    <w:rsid w:val="006A3EE8"/>
    <w:rsid w:val="006A72BF"/>
    <w:rsid w:val="006B03F2"/>
    <w:rsid w:val="006B37DC"/>
    <w:rsid w:val="006B4F68"/>
    <w:rsid w:val="006C0592"/>
    <w:rsid w:val="006C272E"/>
    <w:rsid w:val="006C5479"/>
    <w:rsid w:val="006D13B5"/>
    <w:rsid w:val="006E12FF"/>
    <w:rsid w:val="006E5D63"/>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02CD"/>
    <w:rsid w:val="008B4FA6"/>
    <w:rsid w:val="008B5282"/>
    <w:rsid w:val="008B667C"/>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7EDB"/>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16436"/>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97D"/>
    <w:rsid w:val="00DC5B2B"/>
    <w:rsid w:val="00DD318D"/>
    <w:rsid w:val="00DD79AC"/>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613CD"/>
    <w:rsid w:val="01290F7E"/>
    <w:rsid w:val="012935F5"/>
    <w:rsid w:val="01295C43"/>
    <w:rsid w:val="012C486C"/>
    <w:rsid w:val="014E19A3"/>
    <w:rsid w:val="015D1E09"/>
    <w:rsid w:val="0172796B"/>
    <w:rsid w:val="017863FA"/>
    <w:rsid w:val="01887F06"/>
    <w:rsid w:val="018E345D"/>
    <w:rsid w:val="01926D14"/>
    <w:rsid w:val="01934606"/>
    <w:rsid w:val="019C609B"/>
    <w:rsid w:val="01C2362D"/>
    <w:rsid w:val="01D62483"/>
    <w:rsid w:val="01D91C40"/>
    <w:rsid w:val="01DF6851"/>
    <w:rsid w:val="01E50E60"/>
    <w:rsid w:val="01F152A3"/>
    <w:rsid w:val="01FF0DEF"/>
    <w:rsid w:val="022840DF"/>
    <w:rsid w:val="022D0C51"/>
    <w:rsid w:val="024C30B4"/>
    <w:rsid w:val="02600122"/>
    <w:rsid w:val="02657844"/>
    <w:rsid w:val="02697903"/>
    <w:rsid w:val="029B6CEE"/>
    <w:rsid w:val="02A1204F"/>
    <w:rsid w:val="02A9575A"/>
    <w:rsid w:val="02AC1CE1"/>
    <w:rsid w:val="02AE2CB0"/>
    <w:rsid w:val="02AF08C1"/>
    <w:rsid w:val="02F96569"/>
    <w:rsid w:val="03244A0C"/>
    <w:rsid w:val="034652A5"/>
    <w:rsid w:val="03610335"/>
    <w:rsid w:val="03687488"/>
    <w:rsid w:val="037166FC"/>
    <w:rsid w:val="03812945"/>
    <w:rsid w:val="038D160A"/>
    <w:rsid w:val="03A91751"/>
    <w:rsid w:val="03C324B8"/>
    <w:rsid w:val="03DA4384"/>
    <w:rsid w:val="03E37B5A"/>
    <w:rsid w:val="03E468CD"/>
    <w:rsid w:val="03EA7B21"/>
    <w:rsid w:val="03EB1518"/>
    <w:rsid w:val="03F208D7"/>
    <w:rsid w:val="044742F2"/>
    <w:rsid w:val="04476412"/>
    <w:rsid w:val="047354F6"/>
    <w:rsid w:val="047F400D"/>
    <w:rsid w:val="04841E7E"/>
    <w:rsid w:val="04AE4516"/>
    <w:rsid w:val="04CF0610"/>
    <w:rsid w:val="050A2C98"/>
    <w:rsid w:val="055B694E"/>
    <w:rsid w:val="05966D6A"/>
    <w:rsid w:val="05BC62D8"/>
    <w:rsid w:val="05BF0563"/>
    <w:rsid w:val="05C77AA9"/>
    <w:rsid w:val="05CF535F"/>
    <w:rsid w:val="05E60C65"/>
    <w:rsid w:val="05F83EAE"/>
    <w:rsid w:val="06206179"/>
    <w:rsid w:val="06275AE5"/>
    <w:rsid w:val="063E7D85"/>
    <w:rsid w:val="06686CB0"/>
    <w:rsid w:val="066C572C"/>
    <w:rsid w:val="06753C22"/>
    <w:rsid w:val="067C249D"/>
    <w:rsid w:val="06867C74"/>
    <w:rsid w:val="069B117B"/>
    <w:rsid w:val="06D82EB8"/>
    <w:rsid w:val="06D87C37"/>
    <w:rsid w:val="06E347A2"/>
    <w:rsid w:val="06F64AD2"/>
    <w:rsid w:val="0716638D"/>
    <w:rsid w:val="071925D9"/>
    <w:rsid w:val="072755CD"/>
    <w:rsid w:val="07293586"/>
    <w:rsid w:val="07295285"/>
    <w:rsid w:val="072E5D62"/>
    <w:rsid w:val="073125B0"/>
    <w:rsid w:val="07383EF3"/>
    <w:rsid w:val="074451DA"/>
    <w:rsid w:val="074A24CD"/>
    <w:rsid w:val="074E2AAB"/>
    <w:rsid w:val="07567D27"/>
    <w:rsid w:val="07636392"/>
    <w:rsid w:val="07770C56"/>
    <w:rsid w:val="07A017CD"/>
    <w:rsid w:val="07AF404F"/>
    <w:rsid w:val="07BD5184"/>
    <w:rsid w:val="07D2232C"/>
    <w:rsid w:val="07F07D49"/>
    <w:rsid w:val="08030690"/>
    <w:rsid w:val="080C06AB"/>
    <w:rsid w:val="08571135"/>
    <w:rsid w:val="085E05D6"/>
    <w:rsid w:val="085E0EFB"/>
    <w:rsid w:val="086C488F"/>
    <w:rsid w:val="0890414B"/>
    <w:rsid w:val="0899451C"/>
    <w:rsid w:val="08DF7E2F"/>
    <w:rsid w:val="09037605"/>
    <w:rsid w:val="091D0A44"/>
    <w:rsid w:val="092217DD"/>
    <w:rsid w:val="093A7294"/>
    <w:rsid w:val="097046A9"/>
    <w:rsid w:val="09937FAE"/>
    <w:rsid w:val="099A7152"/>
    <w:rsid w:val="09DA247A"/>
    <w:rsid w:val="09DC7C87"/>
    <w:rsid w:val="09E138C1"/>
    <w:rsid w:val="09EC72EA"/>
    <w:rsid w:val="09F37DE9"/>
    <w:rsid w:val="0A0D2113"/>
    <w:rsid w:val="0A0E68DC"/>
    <w:rsid w:val="0A263993"/>
    <w:rsid w:val="0A293372"/>
    <w:rsid w:val="0A2D3AC2"/>
    <w:rsid w:val="0A3A17BF"/>
    <w:rsid w:val="0AA445EE"/>
    <w:rsid w:val="0AA5343B"/>
    <w:rsid w:val="0AA755DF"/>
    <w:rsid w:val="0AB82C7A"/>
    <w:rsid w:val="0AE94FDA"/>
    <w:rsid w:val="0AF8518F"/>
    <w:rsid w:val="0B066A41"/>
    <w:rsid w:val="0B120D44"/>
    <w:rsid w:val="0B141ED5"/>
    <w:rsid w:val="0B34508E"/>
    <w:rsid w:val="0B413883"/>
    <w:rsid w:val="0B735442"/>
    <w:rsid w:val="0B780BCE"/>
    <w:rsid w:val="0B892729"/>
    <w:rsid w:val="0B9E39DE"/>
    <w:rsid w:val="0BA134B4"/>
    <w:rsid w:val="0BAC4608"/>
    <w:rsid w:val="0BB96E08"/>
    <w:rsid w:val="0BBF7836"/>
    <w:rsid w:val="0BD27BF6"/>
    <w:rsid w:val="0C0556DA"/>
    <w:rsid w:val="0C0673A9"/>
    <w:rsid w:val="0C24547E"/>
    <w:rsid w:val="0C3B3C7D"/>
    <w:rsid w:val="0C433894"/>
    <w:rsid w:val="0C605185"/>
    <w:rsid w:val="0C776F3A"/>
    <w:rsid w:val="0C98151B"/>
    <w:rsid w:val="0C985CF9"/>
    <w:rsid w:val="0CAB2EAE"/>
    <w:rsid w:val="0CAD7626"/>
    <w:rsid w:val="0CD41E1E"/>
    <w:rsid w:val="0CDE1C5E"/>
    <w:rsid w:val="0CEA289D"/>
    <w:rsid w:val="0D04339D"/>
    <w:rsid w:val="0D3F69F4"/>
    <w:rsid w:val="0D426536"/>
    <w:rsid w:val="0D4B2264"/>
    <w:rsid w:val="0D523A97"/>
    <w:rsid w:val="0D5E4E1C"/>
    <w:rsid w:val="0D621C7D"/>
    <w:rsid w:val="0D6F7AA1"/>
    <w:rsid w:val="0D7B206C"/>
    <w:rsid w:val="0D974533"/>
    <w:rsid w:val="0D9C0FC9"/>
    <w:rsid w:val="0DAD171C"/>
    <w:rsid w:val="0DAF427E"/>
    <w:rsid w:val="0DB01F39"/>
    <w:rsid w:val="0DB66504"/>
    <w:rsid w:val="0DC60BEB"/>
    <w:rsid w:val="0DCC7A03"/>
    <w:rsid w:val="0E0401F6"/>
    <w:rsid w:val="0E262796"/>
    <w:rsid w:val="0E3B18C4"/>
    <w:rsid w:val="0E3D4B3E"/>
    <w:rsid w:val="0E4B5BAD"/>
    <w:rsid w:val="0E4F4850"/>
    <w:rsid w:val="0E557825"/>
    <w:rsid w:val="0E657BCF"/>
    <w:rsid w:val="0E73034D"/>
    <w:rsid w:val="0EA9638A"/>
    <w:rsid w:val="0EB86119"/>
    <w:rsid w:val="0EE033DF"/>
    <w:rsid w:val="0EFA0EBD"/>
    <w:rsid w:val="0F062F2D"/>
    <w:rsid w:val="0F13775A"/>
    <w:rsid w:val="0F2201E0"/>
    <w:rsid w:val="0F356332"/>
    <w:rsid w:val="0F362BAF"/>
    <w:rsid w:val="0F414986"/>
    <w:rsid w:val="0F450CB5"/>
    <w:rsid w:val="0F5F45FE"/>
    <w:rsid w:val="0F945A32"/>
    <w:rsid w:val="0F9A112B"/>
    <w:rsid w:val="0FA03828"/>
    <w:rsid w:val="0FC54212"/>
    <w:rsid w:val="0FCD6E70"/>
    <w:rsid w:val="0FCE1147"/>
    <w:rsid w:val="0FF52602"/>
    <w:rsid w:val="100250A7"/>
    <w:rsid w:val="103E3034"/>
    <w:rsid w:val="105E5EEC"/>
    <w:rsid w:val="106A27FC"/>
    <w:rsid w:val="106D2F64"/>
    <w:rsid w:val="107B5E29"/>
    <w:rsid w:val="108334C8"/>
    <w:rsid w:val="109F4137"/>
    <w:rsid w:val="10B63710"/>
    <w:rsid w:val="10CC1907"/>
    <w:rsid w:val="10F10820"/>
    <w:rsid w:val="10F161A7"/>
    <w:rsid w:val="11082F5D"/>
    <w:rsid w:val="110B4B2F"/>
    <w:rsid w:val="110D5326"/>
    <w:rsid w:val="111C2F7A"/>
    <w:rsid w:val="11287CCC"/>
    <w:rsid w:val="113331CC"/>
    <w:rsid w:val="113F6FA6"/>
    <w:rsid w:val="11510268"/>
    <w:rsid w:val="11514EFA"/>
    <w:rsid w:val="11516DC7"/>
    <w:rsid w:val="11560EA4"/>
    <w:rsid w:val="115E3689"/>
    <w:rsid w:val="11665CA1"/>
    <w:rsid w:val="116A6ACA"/>
    <w:rsid w:val="11892E72"/>
    <w:rsid w:val="1194387D"/>
    <w:rsid w:val="119D730B"/>
    <w:rsid w:val="11B63A46"/>
    <w:rsid w:val="11B80DC2"/>
    <w:rsid w:val="11BD70C8"/>
    <w:rsid w:val="11BF0AB2"/>
    <w:rsid w:val="11D224F2"/>
    <w:rsid w:val="11E13839"/>
    <w:rsid w:val="11F63870"/>
    <w:rsid w:val="120E4C58"/>
    <w:rsid w:val="121634A8"/>
    <w:rsid w:val="12266C32"/>
    <w:rsid w:val="12346C0B"/>
    <w:rsid w:val="1237237B"/>
    <w:rsid w:val="12463E04"/>
    <w:rsid w:val="124866D7"/>
    <w:rsid w:val="12590E05"/>
    <w:rsid w:val="1275413B"/>
    <w:rsid w:val="127B1747"/>
    <w:rsid w:val="12A21A5D"/>
    <w:rsid w:val="12BE5C18"/>
    <w:rsid w:val="132240B0"/>
    <w:rsid w:val="1338365E"/>
    <w:rsid w:val="133D3B43"/>
    <w:rsid w:val="13581907"/>
    <w:rsid w:val="13873427"/>
    <w:rsid w:val="138F3551"/>
    <w:rsid w:val="13951726"/>
    <w:rsid w:val="13A744A9"/>
    <w:rsid w:val="13B85A99"/>
    <w:rsid w:val="13EA6866"/>
    <w:rsid w:val="14152712"/>
    <w:rsid w:val="14153E0A"/>
    <w:rsid w:val="142138DE"/>
    <w:rsid w:val="14396509"/>
    <w:rsid w:val="14556904"/>
    <w:rsid w:val="1461304F"/>
    <w:rsid w:val="146E0891"/>
    <w:rsid w:val="146F6AD1"/>
    <w:rsid w:val="14782E1F"/>
    <w:rsid w:val="147B361D"/>
    <w:rsid w:val="1488131A"/>
    <w:rsid w:val="148B43F4"/>
    <w:rsid w:val="149A24AE"/>
    <w:rsid w:val="14BB5D67"/>
    <w:rsid w:val="14D16562"/>
    <w:rsid w:val="14DD2C3C"/>
    <w:rsid w:val="14E9607F"/>
    <w:rsid w:val="154A616D"/>
    <w:rsid w:val="156762A7"/>
    <w:rsid w:val="159C19AE"/>
    <w:rsid w:val="15AA4FBB"/>
    <w:rsid w:val="15B95E80"/>
    <w:rsid w:val="15C80224"/>
    <w:rsid w:val="15CA4F96"/>
    <w:rsid w:val="15CF48ED"/>
    <w:rsid w:val="15D852B7"/>
    <w:rsid w:val="15FC099C"/>
    <w:rsid w:val="16087E1D"/>
    <w:rsid w:val="160A3CD1"/>
    <w:rsid w:val="160B052D"/>
    <w:rsid w:val="161C729F"/>
    <w:rsid w:val="162D7A2B"/>
    <w:rsid w:val="163C2586"/>
    <w:rsid w:val="16400192"/>
    <w:rsid w:val="165E5792"/>
    <w:rsid w:val="16850B57"/>
    <w:rsid w:val="16872060"/>
    <w:rsid w:val="16964A28"/>
    <w:rsid w:val="16A05BAA"/>
    <w:rsid w:val="16A6740C"/>
    <w:rsid w:val="16BF62D9"/>
    <w:rsid w:val="16C572E9"/>
    <w:rsid w:val="16CC231F"/>
    <w:rsid w:val="16D430AC"/>
    <w:rsid w:val="16EF7923"/>
    <w:rsid w:val="1742798B"/>
    <w:rsid w:val="175A5BF4"/>
    <w:rsid w:val="17701D14"/>
    <w:rsid w:val="17735226"/>
    <w:rsid w:val="177A4296"/>
    <w:rsid w:val="17915429"/>
    <w:rsid w:val="17A0013E"/>
    <w:rsid w:val="17AF6FF8"/>
    <w:rsid w:val="17CF1924"/>
    <w:rsid w:val="17F643F4"/>
    <w:rsid w:val="18066103"/>
    <w:rsid w:val="1828639C"/>
    <w:rsid w:val="183342D8"/>
    <w:rsid w:val="18586694"/>
    <w:rsid w:val="18644E09"/>
    <w:rsid w:val="186C6E21"/>
    <w:rsid w:val="18830B15"/>
    <w:rsid w:val="189B690F"/>
    <w:rsid w:val="189F624C"/>
    <w:rsid w:val="189F7E18"/>
    <w:rsid w:val="18CB4E9C"/>
    <w:rsid w:val="18DC2FD3"/>
    <w:rsid w:val="18F96C78"/>
    <w:rsid w:val="19121A0C"/>
    <w:rsid w:val="1924746F"/>
    <w:rsid w:val="196B7F67"/>
    <w:rsid w:val="196F19D8"/>
    <w:rsid w:val="19785BFF"/>
    <w:rsid w:val="19856DC0"/>
    <w:rsid w:val="19BD289B"/>
    <w:rsid w:val="19BF1043"/>
    <w:rsid w:val="19CF6166"/>
    <w:rsid w:val="19F73BE9"/>
    <w:rsid w:val="19FC4197"/>
    <w:rsid w:val="1A1C66C0"/>
    <w:rsid w:val="1A225121"/>
    <w:rsid w:val="1A326FF2"/>
    <w:rsid w:val="1A3A1F6A"/>
    <w:rsid w:val="1A42393B"/>
    <w:rsid w:val="1A5923D9"/>
    <w:rsid w:val="1A5C6B2E"/>
    <w:rsid w:val="1A9A1B4C"/>
    <w:rsid w:val="1A9B5DCC"/>
    <w:rsid w:val="1AA0543E"/>
    <w:rsid w:val="1AAD45DE"/>
    <w:rsid w:val="1AF853A1"/>
    <w:rsid w:val="1B0201CD"/>
    <w:rsid w:val="1B046F80"/>
    <w:rsid w:val="1B186EC5"/>
    <w:rsid w:val="1B1922FF"/>
    <w:rsid w:val="1B3267B5"/>
    <w:rsid w:val="1B40161D"/>
    <w:rsid w:val="1B43727B"/>
    <w:rsid w:val="1B441859"/>
    <w:rsid w:val="1B6606B1"/>
    <w:rsid w:val="1B795531"/>
    <w:rsid w:val="1B9D74B5"/>
    <w:rsid w:val="1BA70DAC"/>
    <w:rsid w:val="1BBB4CBE"/>
    <w:rsid w:val="1BD12C8D"/>
    <w:rsid w:val="1BD441FF"/>
    <w:rsid w:val="1C030954"/>
    <w:rsid w:val="1C221981"/>
    <w:rsid w:val="1C263CBE"/>
    <w:rsid w:val="1C38368E"/>
    <w:rsid w:val="1C49524D"/>
    <w:rsid w:val="1C5E7925"/>
    <w:rsid w:val="1C86271E"/>
    <w:rsid w:val="1CB27004"/>
    <w:rsid w:val="1CBE2846"/>
    <w:rsid w:val="1CC70B3F"/>
    <w:rsid w:val="1CE203CE"/>
    <w:rsid w:val="1CF963E7"/>
    <w:rsid w:val="1CFD070F"/>
    <w:rsid w:val="1D5572AD"/>
    <w:rsid w:val="1D5A7B81"/>
    <w:rsid w:val="1D5B4A3E"/>
    <w:rsid w:val="1D5F6196"/>
    <w:rsid w:val="1D6132A5"/>
    <w:rsid w:val="1D630D75"/>
    <w:rsid w:val="1D7702B3"/>
    <w:rsid w:val="1D8E56D5"/>
    <w:rsid w:val="1D916CA1"/>
    <w:rsid w:val="1DA22079"/>
    <w:rsid w:val="1DA54AD5"/>
    <w:rsid w:val="1DA637F7"/>
    <w:rsid w:val="1DA74052"/>
    <w:rsid w:val="1DB124E2"/>
    <w:rsid w:val="1DC0160C"/>
    <w:rsid w:val="1DDA2975"/>
    <w:rsid w:val="1DDD0A89"/>
    <w:rsid w:val="1DE25C26"/>
    <w:rsid w:val="1DE73A9E"/>
    <w:rsid w:val="1DE96408"/>
    <w:rsid w:val="1E017318"/>
    <w:rsid w:val="1E26668E"/>
    <w:rsid w:val="1E316AF3"/>
    <w:rsid w:val="1E326F1B"/>
    <w:rsid w:val="1E5925C8"/>
    <w:rsid w:val="1E782D92"/>
    <w:rsid w:val="1E7952D8"/>
    <w:rsid w:val="1E7A43DA"/>
    <w:rsid w:val="1E7D5F8B"/>
    <w:rsid w:val="1E8B5750"/>
    <w:rsid w:val="1EC4580D"/>
    <w:rsid w:val="1ECC6F7E"/>
    <w:rsid w:val="1ED3390E"/>
    <w:rsid w:val="1EDC30FC"/>
    <w:rsid w:val="1EF57FE8"/>
    <w:rsid w:val="1F0D59EB"/>
    <w:rsid w:val="1F0E5B35"/>
    <w:rsid w:val="1F174162"/>
    <w:rsid w:val="1F2462DD"/>
    <w:rsid w:val="1F2E7F5E"/>
    <w:rsid w:val="1F340541"/>
    <w:rsid w:val="1F48616B"/>
    <w:rsid w:val="1F560E99"/>
    <w:rsid w:val="1F591F3A"/>
    <w:rsid w:val="1F5B22FD"/>
    <w:rsid w:val="1F6F1F4A"/>
    <w:rsid w:val="1F7642C5"/>
    <w:rsid w:val="1F891ACC"/>
    <w:rsid w:val="1FA27C9C"/>
    <w:rsid w:val="1FAF6CCA"/>
    <w:rsid w:val="1FB05C52"/>
    <w:rsid w:val="1FB10027"/>
    <w:rsid w:val="1FD50115"/>
    <w:rsid w:val="1FD67D98"/>
    <w:rsid w:val="1FE40B9C"/>
    <w:rsid w:val="1FE7539E"/>
    <w:rsid w:val="1FEC154A"/>
    <w:rsid w:val="1FF21888"/>
    <w:rsid w:val="1FF93C65"/>
    <w:rsid w:val="2014774B"/>
    <w:rsid w:val="20156645"/>
    <w:rsid w:val="20220921"/>
    <w:rsid w:val="20297C26"/>
    <w:rsid w:val="203317DF"/>
    <w:rsid w:val="20406FF5"/>
    <w:rsid w:val="204177DC"/>
    <w:rsid w:val="204D4B3D"/>
    <w:rsid w:val="204E55B4"/>
    <w:rsid w:val="205E7DE4"/>
    <w:rsid w:val="20671BE0"/>
    <w:rsid w:val="20963CB8"/>
    <w:rsid w:val="20A4165D"/>
    <w:rsid w:val="20A81A1B"/>
    <w:rsid w:val="20B07FB6"/>
    <w:rsid w:val="20B646FB"/>
    <w:rsid w:val="20BF026F"/>
    <w:rsid w:val="20C46514"/>
    <w:rsid w:val="20C834EA"/>
    <w:rsid w:val="20CA2B71"/>
    <w:rsid w:val="20CE5F26"/>
    <w:rsid w:val="20DA2377"/>
    <w:rsid w:val="20ED5E51"/>
    <w:rsid w:val="20FD59B6"/>
    <w:rsid w:val="210D6A1B"/>
    <w:rsid w:val="21112763"/>
    <w:rsid w:val="21373715"/>
    <w:rsid w:val="213B74B1"/>
    <w:rsid w:val="214725B0"/>
    <w:rsid w:val="215A2310"/>
    <w:rsid w:val="216B4867"/>
    <w:rsid w:val="21741CFE"/>
    <w:rsid w:val="21825E1E"/>
    <w:rsid w:val="21A2691C"/>
    <w:rsid w:val="21C62D41"/>
    <w:rsid w:val="21DE318A"/>
    <w:rsid w:val="21E06921"/>
    <w:rsid w:val="21E82350"/>
    <w:rsid w:val="21EF5B80"/>
    <w:rsid w:val="222159E1"/>
    <w:rsid w:val="222402E8"/>
    <w:rsid w:val="224C564C"/>
    <w:rsid w:val="22530958"/>
    <w:rsid w:val="22576990"/>
    <w:rsid w:val="226C166B"/>
    <w:rsid w:val="22AC70AE"/>
    <w:rsid w:val="22B53A9C"/>
    <w:rsid w:val="22B84DB3"/>
    <w:rsid w:val="22CE1113"/>
    <w:rsid w:val="22F47480"/>
    <w:rsid w:val="230A57D1"/>
    <w:rsid w:val="2325534A"/>
    <w:rsid w:val="233F36A3"/>
    <w:rsid w:val="236A1B49"/>
    <w:rsid w:val="237B56B2"/>
    <w:rsid w:val="23800138"/>
    <w:rsid w:val="23AD1638"/>
    <w:rsid w:val="23B06F58"/>
    <w:rsid w:val="23DE1C48"/>
    <w:rsid w:val="23EF0B9F"/>
    <w:rsid w:val="23F422BC"/>
    <w:rsid w:val="240210CD"/>
    <w:rsid w:val="24140BE8"/>
    <w:rsid w:val="24450308"/>
    <w:rsid w:val="24455921"/>
    <w:rsid w:val="24673464"/>
    <w:rsid w:val="246B442D"/>
    <w:rsid w:val="247D3543"/>
    <w:rsid w:val="24895968"/>
    <w:rsid w:val="248A457E"/>
    <w:rsid w:val="249B449B"/>
    <w:rsid w:val="24BF09F7"/>
    <w:rsid w:val="24D04CEC"/>
    <w:rsid w:val="24D751A7"/>
    <w:rsid w:val="24D95DF4"/>
    <w:rsid w:val="24ED3104"/>
    <w:rsid w:val="24ED5671"/>
    <w:rsid w:val="24FF1578"/>
    <w:rsid w:val="25097D62"/>
    <w:rsid w:val="252D53FE"/>
    <w:rsid w:val="25357331"/>
    <w:rsid w:val="253A715B"/>
    <w:rsid w:val="254F7F56"/>
    <w:rsid w:val="255E027E"/>
    <w:rsid w:val="258C0FE9"/>
    <w:rsid w:val="259D7CCD"/>
    <w:rsid w:val="25AB2260"/>
    <w:rsid w:val="25BE36A3"/>
    <w:rsid w:val="25EA5393"/>
    <w:rsid w:val="25EC2D81"/>
    <w:rsid w:val="26147F6E"/>
    <w:rsid w:val="261618F2"/>
    <w:rsid w:val="262F5602"/>
    <w:rsid w:val="26462B53"/>
    <w:rsid w:val="26474299"/>
    <w:rsid w:val="264E6536"/>
    <w:rsid w:val="265C4D93"/>
    <w:rsid w:val="26677ACA"/>
    <w:rsid w:val="268876AD"/>
    <w:rsid w:val="26B756A0"/>
    <w:rsid w:val="26C00386"/>
    <w:rsid w:val="26C65C53"/>
    <w:rsid w:val="26D54C58"/>
    <w:rsid w:val="26E02D78"/>
    <w:rsid w:val="26E620F4"/>
    <w:rsid w:val="26F1079A"/>
    <w:rsid w:val="2717190E"/>
    <w:rsid w:val="27572FED"/>
    <w:rsid w:val="275F76D3"/>
    <w:rsid w:val="2766452E"/>
    <w:rsid w:val="277057A2"/>
    <w:rsid w:val="2777247E"/>
    <w:rsid w:val="277D6D59"/>
    <w:rsid w:val="27896FA7"/>
    <w:rsid w:val="278B7605"/>
    <w:rsid w:val="27A42720"/>
    <w:rsid w:val="27BE4AED"/>
    <w:rsid w:val="27CB53D6"/>
    <w:rsid w:val="27DB5F60"/>
    <w:rsid w:val="28005B4F"/>
    <w:rsid w:val="282D23E1"/>
    <w:rsid w:val="28775583"/>
    <w:rsid w:val="287E1065"/>
    <w:rsid w:val="28970E56"/>
    <w:rsid w:val="28A75517"/>
    <w:rsid w:val="28EF2A76"/>
    <w:rsid w:val="29012B17"/>
    <w:rsid w:val="29135453"/>
    <w:rsid w:val="2915117B"/>
    <w:rsid w:val="29153910"/>
    <w:rsid w:val="29206EB8"/>
    <w:rsid w:val="292147A9"/>
    <w:rsid w:val="293608F8"/>
    <w:rsid w:val="293B08BE"/>
    <w:rsid w:val="29417F9C"/>
    <w:rsid w:val="2946081E"/>
    <w:rsid w:val="29473043"/>
    <w:rsid w:val="29595666"/>
    <w:rsid w:val="29616CF1"/>
    <w:rsid w:val="296D1A1F"/>
    <w:rsid w:val="297B6CE8"/>
    <w:rsid w:val="29874881"/>
    <w:rsid w:val="299D29E0"/>
    <w:rsid w:val="29BE55C4"/>
    <w:rsid w:val="29C76E39"/>
    <w:rsid w:val="29C82532"/>
    <w:rsid w:val="29D64606"/>
    <w:rsid w:val="29E05EF9"/>
    <w:rsid w:val="29E325E0"/>
    <w:rsid w:val="2A2B33B7"/>
    <w:rsid w:val="2A321237"/>
    <w:rsid w:val="2A423A0F"/>
    <w:rsid w:val="2A452503"/>
    <w:rsid w:val="2A456F2D"/>
    <w:rsid w:val="2A4A627D"/>
    <w:rsid w:val="2A7C6590"/>
    <w:rsid w:val="2AB07662"/>
    <w:rsid w:val="2AD86B76"/>
    <w:rsid w:val="2AE22559"/>
    <w:rsid w:val="2AF46906"/>
    <w:rsid w:val="2AFC1EED"/>
    <w:rsid w:val="2B0D0375"/>
    <w:rsid w:val="2B4E4BD2"/>
    <w:rsid w:val="2B4F5439"/>
    <w:rsid w:val="2B6957E4"/>
    <w:rsid w:val="2B6F5BE3"/>
    <w:rsid w:val="2B704E23"/>
    <w:rsid w:val="2B863057"/>
    <w:rsid w:val="2BA828B2"/>
    <w:rsid w:val="2BA936A8"/>
    <w:rsid w:val="2BC04851"/>
    <w:rsid w:val="2BD140B0"/>
    <w:rsid w:val="2BE422B1"/>
    <w:rsid w:val="2BE8339B"/>
    <w:rsid w:val="2C010B24"/>
    <w:rsid w:val="2C016834"/>
    <w:rsid w:val="2C256CC7"/>
    <w:rsid w:val="2C315A5A"/>
    <w:rsid w:val="2C332101"/>
    <w:rsid w:val="2C3531FE"/>
    <w:rsid w:val="2C397FB9"/>
    <w:rsid w:val="2C3D0F07"/>
    <w:rsid w:val="2C4B1C25"/>
    <w:rsid w:val="2C6A4F0E"/>
    <w:rsid w:val="2C6C3F25"/>
    <w:rsid w:val="2C741379"/>
    <w:rsid w:val="2C84340B"/>
    <w:rsid w:val="2CB51B63"/>
    <w:rsid w:val="2CB917C0"/>
    <w:rsid w:val="2CDA19BE"/>
    <w:rsid w:val="2CDD20CB"/>
    <w:rsid w:val="2CE62224"/>
    <w:rsid w:val="2CF81DC2"/>
    <w:rsid w:val="2D1D7AC4"/>
    <w:rsid w:val="2D401E90"/>
    <w:rsid w:val="2D4040A8"/>
    <w:rsid w:val="2D4B46E2"/>
    <w:rsid w:val="2D5C106A"/>
    <w:rsid w:val="2D993F6B"/>
    <w:rsid w:val="2D9E56F5"/>
    <w:rsid w:val="2DCC5F01"/>
    <w:rsid w:val="2DD6555F"/>
    <w:rsid w:val="2DE04457"/>
    <w:rsid w:val="2DE63ABA"/>
    <w:rsid w:val="2E042F04"/>
    <w:rsid w:val="2E067E80"/>
    <w:rsid w:val="2E0C2BED"/>
    <w:rsid w:val="2E225762"/>
    <w:rsid w:val="2E241693"/>
    <w:rsid w:val="2E264436"/>
    <w:rsid w:val="2E2A3223"/>
    <w:rsid w:val="2E2D3CEB"/>
    <w:rsid w:val="2E3F270C"/>
    <w:rsid w:val="2E5942D7"/>
    <w:rsid w:val="2E667F96"/>
    <w:rsid w:val="2E6712B6"/>
    <w:rsid w:val="2E7335AC"/>
    <w:rsid w:val="2E775C33"/>
    <w:rsid w:val="2E8226AB"/>
    <w:rsid w:val="2E965269"/>
    <w:rsid w:val="2E9744D0"/>
    <w:rsid w:val="2E9E73A1"/>
    <w:rsid w:val="2EB57DED"/>
    <w:rsid w:val="2ECC4782"/>
    <w:rsid w:val="2ED605F1"/>
    <w:rsid w:val="2EDB455A"/>
    <w:rsid w:val="2EE4118D"/>
    <w:rsid w:val="2EED4CB1"/>
    <w:rsid w:val="2F1847F3"/>
    <w:rsid w:val="2F255746"/>
    <w:rsid w:val="2F271424"/>
    <w:rsid w:val="2F4A7A8B"/>
    <w:rsid w:val="2F4E5BAF"/>
    <w:rsid w:val="2F4F5F0A"/>
    <w:rsid w:val="2F58652E"/>
    <w:rsid w:val="2F8E7542"/>
    <w:rsid w:val="2FB13D32"/>
    <w:rsid w:val="2FC52626"/>
    <w:rsid w:val="2FCA6E7B"/>
    <w:rsid w:val="2FD065E6"/>
    <w:rsid w:val="2FD4257D"/>
    <w:rsid w:val="2FD96870"/>
    <w:rsid w:val="2FE02CDA"/>
    <w:rsid w:val="2FF95AF8"/>
    <w:rsid w:val="301F0B84"/>
    <w:rsid w:val="302400F1"/>
    <w:rsid w:val="304F73E9"/>
    <w:rsid w:val="305730CB"/>
    <w:rsid w:val="3058006C"/>
    <w:rsid w:val="30580BC9"/>
    <w:rsid w:val="30586817"/>
    <w:rsid w:val="305B6E04"/>
    <w:rsid w:val="30751ED7"/>
    <w:rsid w:val="307A4C95"/>
    <w:rsid w:val="3092702A"/>
    <w:rsid w:val="30936F4D"/>
    <w:rsid w:val="30AF5D44"/>
    <w:rsid w:val="30C36875"/>
    <w:rsid w:val="30CA7D79"/>
    <w:rsid w:val="30E14B25"/>
    <w:rsid w:val="30E539EB"/>
    <w:rsid w:val="30EA184D"/>
    <w:rsid w:val="31007AC0"/>
    <w:rsid w:val="31173B5E"/>
    <w:rsid w:val="311E2ED7"/>
    <w:rsid w:val="31237A51"/>
    <w:rsid w:val="31251416"/>
    <w:rsid w:val="31503802"/>
    <w:rsid w:val="31532CF5"/>
    <w:rsid w:val="315619EE"/>
    <w:rsid w:val="315C449C"/>
    <w:rsid w:val="3161217C"/>
    <w:rsid w:val="31666EEA"/>
    <w:rsid w:val="31692D0E"/>
    <w:rsid w:val="316E7F5A"/>
    <w:rsid w:val="317F05D1"/>
    <w:rsid w:val="31B261EE"/>
    <w:rsid w:val="31B82709"/>
    <w:rsid w:val="31C04D0A"/>
    <w:rsid w:val="31D05482"/>
    <w:rsid w:val="31D12640"/>
    <w:rsid w:val="31D9499A"/>
    <w:rsid w:val="31EA4900"/>
    <w:rsid w:val="31F902B3"/>
    <w:rsid w:val="31FF342E"/>
    <w:rsid w:val="320B7C08"/>
    <w:rsid w:val="32124548"/>
    <w:rsid w:val="323306A9"/>
    <w:rsid w:val="32400B34"/>
    <w:rsid w:val="324B2992"/>
    <w:rsid w:val="324E675E"/>
    <w:rsid w:val="32727F05"/>
    <w:rsid w:val="327D112F"/>
    <w:rsid w:val="32865BE0"/>
    <w:rsid w:val="329E6876"/>
    <w:rsid w:val="32AA6F0B"/>
    <w:rsid w:val="32D319D0"/>
    <w:rsid w:val="32DE7D9D"/>
    <w:rsid w:val="32F269CF"/>
    <w:rsid w:val="32F60140"/>
    <w:rsid w:val="32F6266F"/>
    <w:rsid w:val="32F701D2"/>
    <w:rsid w:val="32F80D8E"/>
    <w:rsid w:val="332B3372"/>
    <w:rsid w:val="333015F2"/>
    <w:rsid w:val="33494C4C"/>
    <w:rsid w:val="334B6320"/>
    <w:rsid w:val="334E7132"/>
    <w:rsid w:val="336C27A5"/>
    <w:rsid w:val="33727573"/>
    <w:rsid w:val="33861809"/>
    <w:rsid w:val="338939CA"/>
    <w:rsid w:val="338E09D9"/>
    <w:rsid w:val="33C54812"/>
    <w:rsid w:val="33D55D10"/>
    <w:rsid w:val="33D934D4"/>
    <w:rsid w:val="33E27391"/>
    <w:rsid w:val="33FE2F6A"/>
    <w:rsid w:val="3406575D"/>
    <w:rsid w:val="340A5E4E"/>
    <w:rsid w:val="340E07E5"/>
    <w:rsid w:val="34235BF7"/>
    <w:rsid w:val="34255F89"/>
    <w:rsid w:val="346050DB"/>
    <w:rsid w:val="347761E9"/>
    <w:rsid w:val="34C0240D"/>
    <w:rsid w:val="34E150AC"/>
    <w:rsid w:val="34F306AB"/>
    <w:rsid w:val="34F630DB"/>
    <w:rsid w:val="35041B47"/>
    <w:rsid w:val="35121CCE"/>
    <w:rsid w:val="351B115B"/>
    <w:rsid w:val="351B412B"/>
    <w:rsid w:val="35344C29"/>
    <w:rsid w:val="35836F9E"/>
    <w:rsid w:val="358C5FA8"/>
    <w:rsid w:val="3594199B"/>
    <w:rsid w:val="359701AA"/>
    <w:rsid w:val="35A03F6E"/>
    <w:rsid w:val="35C1590C"/>
    <w:rsid w:val="35C15DF1"/>
    <w:rsid w:val="35D87058"/>
    <w:rsid w:val="36063E44"/>
    <w:rsid w:val="36074A7F"/>
    <w:rsid w:val="36254684"/>
    <w:rsid w:val="363C19A5"/>
    <w:rsid w:val="36444522"/>
    <w:rsid w:val="36636CDA"/>
    <w:rsid w:val="36891D05"/>
    <w:rsid w:val="36923549"/>
    <w:rsid w:val="36977794"/>
    <w:rsid w:val="36B75FBF"/>
    <w:rsid w:val="36BD0C45"/>
    <w:rsid w:val="36D343E4"/>
    <w:rsid w:val="371E7C64"/>
    <w:rsid w:val="372859A6"/>
    <w:rsid w:val="37435914"/>
    <w:rsid w:val="37530654"/>
    <w:rsid w:val="375D0D39"/>
    <w:rsid w:val="37792D89"/>
    <w:rsid w:val="37A16029"/>
    <w:rsid w:val="37B33BE3"/>
    <w:rsid w:val="37C33E84"/>
    <w:rsid w:val="37CB13EA"/>
    <w:rsid w:val="37D93A4F"/>
    <w:rsid w:val="37E00298"/>
    <w:rsid w:val="37FC3FFD"/>
    <w:rsid w:val="38194E8F"/>
    <w:rsid w:val="383A45B1"/>
    <w:rsid w:val="386E3321"/>
    <w:rsid w:val="38941AE2"/>
    <w:rsid w:val="38982D69"/>
    <w:rsid w:val="38983E4E"/>
    <w:rsid w:val="38A15C78"/>
    <w:rsid w:val="38B302F9"/>
    <w:rsid w:val="38B4216B"/>
    <w:rsid w:val="38C4109B"/>
    <w:rsid w:val="38F12CD3"/>
    <w:rsid w:val="38F92CFD"/>
    <w:rsid w:val="38F94775"/>
    <w:rsid w:val="39064B2B"/>
    <w:rsid w:val="39121E7A"/>
    <w:rsid w:val="39143341"/>
    <w:rsid w:val="39164A4D"/>
    <w:rsid w:val="392971ED"/>
    <w:rsid w:val="39325651"/>
    <w:rsid w:val="393342A2"/>
    <w:rsid w:val="394F7F94"/>
    <w:rsid w:val="39606A65"/>
    <w:rsid w:val="399D7A32"/>
    <w:rsid w:val="39BE66C0"/>
    <w:rsid w:val="39FD3B08"/>
    <w:rsid w:val="3A581C00"/>
    <w:rsid w:val="3A872856"/>
    <w:rsid w:val="3A876CEB"/>
    <w:rsid w:val="3A9156D8"/>
    <w:rsid w:val="3A917598"/>
    <w:rsid w:val="3AA258FA"/>
    <w:rsid w:val="3AAA5D6C"/>
    <w:rsid w:val="3ABD6411"/>
    <w:rsid w:val="3AD810CC"/>
    <w:rsid w:val="3ADE0170"/>
    <w:rsid w:val="3AEF7397"/>
    <w:rsid w:val="3AF1230A"/>
    <w:rsid w:val="3B0536B7"/>
    <w:rsid w:val="3B1D7C71"/>
    <w:rsid w:val="3B1F65C9"/>
    <w:rsid w:val="3B2D5FE2"/>
    <w:rsid w:val="3B3763D1"/>
    <w:rsid w:val="3B3C40A7"/>
    <w:rsid w:val="3B4E2114"/>
    <w:rsid w:val="3B5D57E2"/>
    <w:rsid w:val="3B7D2AF3"/>
    <w:rsid w:val="3B870881"/>
    <w:rsid w:val="3B9361C8"/>
    <w:rsid w:val="3B98155E"/>
    <w:rsid w:val="3B9F66E1"/>
    <w:rsid w:val="3BAA02BD"/>
    <w:rsid w:val="3BAF3B6D"/>
    <w:rsid w:val="3BB67B93"/>
    <w:rsid w:val="3BB856CE"/>
    <w:rsid w:val="3C1030E9"/>
    <w:rsid w:val="3C2258A7"/>
    <w:rsid w:val="3C2F6E1E"/>
    <w:rsid w:val="3C3928AE"/>
    <w:rsid w:val="3C394207"/>
    <w:rsid w:val="3C4F64BA"/>
    <w:rsid w:val="3C5034F1"/>
    <w:rsid w:val="3C534F30"/>
    <w:rsid w:val="3C6B496D"/>
    <w:rsid w:val="3C7D3CBA"/>
    <w:rsid w:val="3C8B788B"/>
    <w:rsid w:val="3C8F6997"/>
    <w:rsid w:val="3CAF6BD9"/>
    <w:rsid w:val="3CC54B05"/>
    <w:rsid w:val="3CD00AD3"/>
    <w:rsid w:val="3CD65104"/>
    <w:rsid w:val="3CDA245A"/>
    <w:rsid w:val="3CFA4A65"/>
    <w:rsid w:val="3D093D36"/>
    <w:rsid w:val="3D133F64"/>
    <w:rsid w:val="3D1459D1"/>
    <w:rsid w:val="3D1E06B7"/>
    <w:rsid w:val="3D274538"/>
    <w:rsid w:val="3D307BF6"/>
    <w:rsid w:val="3D3F0FDA"/>
    <w:rsid w:val="3D5D5985"/>
    <w:rsid w:val="3D653892"/>
    <w:rsid w:val="3D8402B2"/>
    <w:rsid w:val="3D857814"/>
    <w:rsid w:val="3D945C91"/>
    <w:rsid w:val="3DC735E5"/>
    <w:rsid w:val="3DC77E07"/>
    <w:rsid w:val="3DC91ECA"/>
    <w:rsid w:val="3DD63326"/>
    <w:rsid w:val="3DE75AA1"/>
    <w:rsid w:val="3E147E28"/>
    <w:rsid w:val="3E1F7BA3"/>
    <w:rsid w:val="3E3E0C33"/>
    <w:rsid w:val="3E511FA6"/>
    <w:rsid w:val="3E5D1CB5"/>
    <w:rsid w:val="3E746270"/>
    <w:rsid w:val="3E7F0E7B"/>
    <w:rsid w:val="3E81220D"/>
    <w:rsid w:val="3E9347DC"/>
    <w:rsid w:val="3EAD6EC2"/>
    <w:rsid w:val="3EB51878"/>
    <w:rsid w:val="3EDA0523"/>
    <w:rsid w:val="3EE25BD0"/>
    <w:rsid w:val="3F0A4B53"/>
    <w:rsid w:val="3F0E1FAB"/>
    <w:rsid w:val="3F2E3920"/>
    <w:rsid w:val="3F2F65B8"/>
    <w:rsid w:val="3F3E1C37"/>
    <w:rsid w:val="3F3E2C50"/>
    <w:rsid w:val="3F7A28D9"/>
    <w:rsid w:val="3FA33417"/>
    <w:rsid w:val="3FA8564B"/>
    <w:rsid w:val="3FB2675C"/>
    <w:rsid w:val="3FDE05B4"/>
    <w:rsid w:val="3FE9334B"/>
    <w:rsid w:val="400C6961"/>
    <w:rsid w:val="401D0CC7"/>
    <w:rsid w:val="40303318"/>
    <w:rsid w:val="40361AED"/>
    <w:rsid w:val="404E746F"/>
    <w:rsid w:val="40524739"/>
    <w:rsid w:val="406D4469"/>
    <w:rsid w:val="40723B63"/>
    <w:rsid w:val="407A6407"/>
    <w:rsid w:val="409310EC"/>
    <w:rsid w:val="40A509F2"/>
    <w:rsid w:val="40FE653F"/>
    <w:rsid w:val="4131535B"/>
    <w:rsid w:val="416E6455"/>
    <w:rsid w:val="4176248F"/>
    <w:rsid w:val="417834A7"/>
    <w:rsid w:val="41AC5CCB"/>
    <w:rsid w:val="41CF3EAB"/>
    <w:rsid w:val="41D443B6"/>
    <w:rsid w:val="41DA024C"/>
    <w:rsid w:val="41F97BDB"/>
    <w:rsid w:val="41FC222A"/>
    <w:rsid w:val="4200449D"/>
    <w:rsid w:val="421E6786"/>
    <w:rsid w:val="42255FD8"/>
    <w:rsid w:val="42357D18"/>
    <w:rsid w:val="423A3BCC"/>
    <w:rsid w:val="42407DEE"/>
    <w:rsid w:val="424E57D2"/>
    <w:rsid w:val="425D1DF7"/>
    <w:rsid w:val="4271675D"/>
    <w:rsid w:val="42750067"/>
    <w:rsid w:val="42865C4B"/>
    <w:rsid w:val="429F05E1"/>
    <w:rsid w:val="42A86267"/>
    <w:rsid w:val="42B26C49"/>
    <w:rsid w:val="42B4723E"/>
    <w:rsid w:val="42BA5FDB"/>
    <w:rsid w:val="42C174F3"/>
    <w:rsid w:val="42C72727"/>
    <w:rsid w:val="42DC2EB6"/>
    <w:rsid w:val="43020610"/>
    <w:rsid w:val="43155BD6"/>
    <w:rsid w:val="43244A0B"/>
    <w:rsid w:val="43261C32"/>
    <w:rsid w:val="43304F0C"/>
    <w:rsid w:val="433A6FE6"/>
    <w:rsid w:val="434805CE"/>
    <w:rsid w:val="43480868"/>
    <w:rsid w:val="43480881"/>
    <w:rsid w:val="43482396"/>
    <w:rsid w:val="4350713C"/>
    <w:rsid w:val="435B7717"/>
    <w:rsid w:val="436653E0"/>
    <w:rsid w:val="43734429"/>
    <w:rsid w:val="437D44E7"/>
    <w:rsid w:val="438D1856"/>
    <w:rsid w:val="43BD0C23"/>
    <w:rsid w:val="43C4431A"/>
    <w:rsid w:val="43EF2877"/>
    <w:rsid w:val="43FD54B5"/>
    <w:rsid w:val="440574C3"/>
    <w:rsid w:val="442E1867"/>
    <w:rsid w:val="44442FCF"/>
    <w:rsid w:val="44552241"/>
    <w:rsid w:val="4482624B"/>
    <w:rsid w:val="44866952"/>
    <w:rsid w:val="448B7AE8"/>
    <w:rsid w:val="44937408"/>
    <w:rsid w:val="44947E55"/>
    <w:rsid w:val="44A850DE"/>
    <w:rsid w:val="44AF6608"/>
    <w:rsid w:val="44B951CC"/>
    <w:rsid w:val="44BF6FF5"/>
    <w:rsid w:val="44CD14E0"/>
    <w:rsid w:val="44F20B0B"/>
    <w:rsid w:val="44F52CDA"/>
    <w:rsid w:val="450163FB"/>
    <w:rsid w:val="452E5F4C"/>
    <w:rsid w:val="4536788A"/>
    <w:rsid w:val="454F5D7A"/>
    <w:rsid w:val="45612018"/>
    <w:rsid w:val="456D4256"/>
    <w:rsid w:val="45733E00"/>
    <w:rsid w:val="457B6605"/>
    <w:rsid w:val="458762DA"/>
    <w:rsid w:val="458946E9"/>
    <w:rsid w:val="45964D94"/>
    <w:rsid w:val="45A47C0E"/>
    <w:rsid w:val="45AA588F"/>
    <w:rsid w:val="45B04689"/>
    <w:rsid w:val="45C051A0"/>
    <w:rsid w:val="45C9398A"/>
    <w:rsid w:val="45D36647"/>
    <w:rsid w:val="45D41904"/>
    <w:rsid w:val="45D55152"/>
    <w:rsid w:val="45E276D0"/>
    <w:rsid w:val="45EB7221"/>
    <w:rsid w:val="45F01731"/>
    <w:rsid w:val="46166CC1"/>
    <w:rsid w:val="462B4578"/>
    <w:rsid w:val="46420B40"/>
    <w:rsid w:val="46577FD6"/>
    <w:rsid w:val="46825628"/>
    <w:rsid w:val="4689088C"/>
    <w:rsid w:val="46A07D27"/>
    <w:rsid w:val="46A479DE"/>
    <w:rsid w:val="46A657C9"/>
    <w:rsid w:val="46A91B9D"/>
    <w:rsid w:val="46BE49C8"/>
    <w:rsid w:val="46C829C4"/>
    <w:rsid w:val="46D955A7"/>
    <w:rsid w:val="47133957"/>
    <w:rsid w:val="471A37C0"/>
    <w:rsid w:val="472A75E9"/>
    <w:rsid w:val="472B4341"/>
    <w:rsid w:val="473911C7"/>
    <w:rsid w:val="475034AC"/>
    <w:rsid w:val="47760656"/>
    <w:rsid w:val="478477FE"/>
    <w:rsid w:val="47A07E0C"/>
    <w:rsid w:val="47D61EE7"/>
    <w:rsid w:val="47D829AB"/>
    <w:rsid w:val="47DC7D72"/>
    <w:rsid w:val="47EB5EEF"/>
    <w:rsid w:val="47EE3F5F"/>
    <w:rsid w:val="480778AF"/>
    <w:rsid w:val="481031F2"/>
    <w:rsid w:val="4812154D"/>
    <w:rsid w:val="48125292"/>
    <w:rsid w:val="48227FD9"/>
    <w:rsid w:val="48236721"/>
    <w:rsid w:val="482D1792"/>
    <w:rsid w:val="48333B32"/>
    <w:rsid w:val="48426539"/>
    <w:rsid w:val="48493B4E"/>
    <w:rsid w:val="484E50A6"/>
    <w:rsid w:val="48522FAC"/>
    <w:rsid w:val="4870272E"/>
    <w:rsid w:val="48813ABC"/>
    <w:rsid w:val="4895167D"/>
    <w:rsid w:val="489B3C20"/>
    <w:rsid w:val="48C95793"/>
    <w:rsid w:val="49184FDB"/>
    <w:rsid w:val="49197DEE"/>
    <w:rsid w:val="49273A38"/>
    <w:rsid w:val="492A385B"/>
    <w:rsid w:val="49357615"/>
    <w:rsid w:val="4951735C"/>
    <w:rsid w:val="495B4FFB"/>
    <w:rsid w:val="49663C86"/>
    <w:rsid w:val="498108AB"/>
    <w:rsid w:val="49880C4B"/>
    <w:rsid w:val="498C51A3"/>
    <w:rsid w:val="499221BD"/>
    <w:rsid w:val="499D760A"/>
    <w:rsid w:val="499E3440"/>
    <w:rsid w:val="49AA226D"/>
    <w:rsid w:val="49B26304"/>
    <w:rsid w:val="49B45404"/>
    <w:rsid w:val="49C54A90"/>
    <w:rsid w:val="49CB38A2"/>
    <w:rsid w:val="49DC7715"/>
    <w:rsid w:val="49F22113"/>
    <w:rsid w:val="49FB25BF"/>
    <w:rsid w:val="4A023139"/>
    <w:rsid w:val="4A0F19C7"/>
    <w:rsid w:val="4A372BEC"/>
    <w:rsid w:val="4A473480"/>
    <w:rsid w:val="4A4B21B7"/>
    <w:rsid w:val="4A506227"/>
    <w:rsid w:val="4A525F88"/>
    <w:rsid w:val="4A531BFE"/>
    <w:rsid w:val="4A5670A6"/>
    <w:rsid w:val="4A75687E"/>
    <w:rsid w:val="4A7622DB"/>
    <w:rsid w:val="4A7B576F"/>
    <w:rsid w:val="4AA8010B"/>
    <w:rsid w:val="4ABC3B6A"/>
    <w:rsid w:val="4ABD7F32"/>
    <w:rsid w:val="4AC71971"/>
    <w:rsid w:val="4AF561A9"/>
    <w:rsid w:val="4AF7578C"/>
    <w:rsid w:val="4B3C3CDD"/>
    <w:rsid w:val="4B423872"/>
    <w:rsid w:val="4B457822"/>
    <w:rsid w:val="4B4C1120"/>
    <w:rsid w:val="4B5C0A79"/>
    <w:rsid w:val="4BA559AD"/>
    <w:rsid w:val="4C12452A"/>
    <w:rsid w:val="4C176C2D"/>
    <w:rsid w:val="4C4A0649"/>
    <w:rsid w:val="4C5421CF"/>
    <w:rsid w:val="4C73543D"/>
    <w:rsid w:val="4C743214"/>
    <w:rsid w:val="4C796421"/>
    <w:rsid w:val="4C7E5ECA"/>
    <w:rsid w:val="4C876AA5"/>
    <w:rsid w:val="4CA263A7"/>
    <w:rsid w:val="4CBF417C"/>
    <w:rsid w:val="4CD41269"/>
    <w:rsid w:val="4CEA742D"/>
    <w:rsid w:val="4CFB23DC"/>
    <w:rsid w:val="4CFB3A42"/>
    <w:rsid w:val="4D0E00FB"/>
    <w:rsid w:val="4D176606"/>
    <w:rsid w:val="4D177954"/>
    <w:rsid w:val="4D181036"/>
    <w:rsid w:val="4D185834"/>
    <w:rsid w:val="4D1F50FE"/>
    <w:rsid w:val="4D2E621F"/>
    <w:rsid w:val="4D680B67"/>
    <w:rsid w:val="4D7B6151"/>
    <w:rsid w:val="4D8D6F28"/>
    <w:rsid w:val="4DB315A8"/>
    <w:rsid w:val="4DB43658"/>
    <w:rsid w:val="4DD0164D"/>
    <w:rsid w:val="4DD54C23"/>
    <w:rsid w:val="4DDE01EB"/>
    <w:rsid w:val="4DEC4FB0"/>
    <w:rsid w:val="4DEF1BD8"/>
    <w:rsid w:val="4E075D8A"/>
    <w:rsid w:val="4E0B0228"/>
    <w:rsid w:val="4E172D1A"/>
    <w:rsid w:val="4E3151CD"/>
    <w:rsid w:val="4E4260EC"/>
    <w:rsid w:val="4E6E0E85"/>
    <w:rsid w:val="4E817370"/>
    <w:rsid w:val="4EA52C20"/>
    <w:rsid w:val="4EA74D8A"/>
    <w:rsid w:val="4EAD4338"/>
    <w:rsid w:val="4EC00FAD"/>
    <w:rsid w:val="4EC727DC"/>
    <w:rsid w:val="4EC81EBF"/>
    <w:rsid w:val="4EE1705E"/>
    <w:rsid w:val="4EE27B3A"/>
    <w:rsid w:val="4EE81BE5"/>
    <w:rsid w:val="4F1B73AA"/>
    <w:rsid w:val="4F2A2C0D"/>
    <w:rsid w:val="4F385FF0"/>
    <w:rsid w:val="4F7943B2"/>
    <w:rsid w:val="4F960A80"/>
    <w:rsid w:val="4F9843DC"/>
    <w:rsid w:val="4FA65428"/>
    <w:rsid w:val="4FC54775"/>
    <w:rsid w:val="4FC62A8C"/>
    <w:rsid w:val="4FD81A06"/>
    <w:rsid w:val="4FD95BB5"/>
    <w:rsid w:val="4FE20F0D"/>
    <w:rsid w:val="4FE51552"/>
    <w:rsid w:val="4FF450AD"/>
    <w:rsid w:val="50003E40"/>
    <w:rsid w:val="502726E5"/>
    <w:rsid w:val="5042692B"/>
    <w:rsid w:val="50504C4B"/>
    <w:rsid w:val="505B32B4"/>
    <w:rsid w:val="505C6538"/>
    <w:rsid w:val="50623BD5"/>
    <w:rsid w:val="507B10B6"/>
    <w:rsid w:val="50930EE4"/>
    <w:rsid w:val="509C6E7C"/>
    <w:rsid w:val="509E1442"/>
    <w:rsid w:val="50C336BA"/>
    <w:rsid w:val="50CD3254"/>
    <w:rsid w:val="50E41AA8"/>
    <w:rsid w:val="51107D0C"/>
    <w:rsid w:val="511C2794"/>
    <w:rsid w:val="515B1192"/>
    <w:rsid w:val="515E1D61"/>
    <w:rsid w:val="5162104E"/>
    <w:rsid w:val="51631B3F"/>
    <w:rsid w:val="51871ED2"/>
    <w:rsid w:val="5194693F"/>
    <w:rsid w:val="51A84E6E"/>
    <w:rsid w:val="51B32C09"/>
    <w:rsid w:val="51B4191A"/>
    <w:rsid w:val="51BD6195"/>
    <w:rsid w:val="51BE201A"/>
    <w:rsid w:val="51E97C8A"/>
    <w:rsid w:val="51F23B38"/>
    <w:rsid w:val="521D1D7D"/>
    <w:rsid w:val="5232307E"/>
    <w:rsid w:val="523557FD"/>
    <w:rsid w:val="523E0BA6"/>
    <w:rsid w:val="52590D3C"/>
    <w:rsid w:val="526648FC"/>
    <w:rsid w:val="526E30E9"/>
    <w:rsid w:val="526E5B6F"/>
    <w:rsid w:val="52856D30"/>
    <w:rsid w:val="52905F6B"/>
    <w:rsid w:val="52A652AA"/>
    <w:rsid w:val="52DD1627"/>
    <w:rsid w:val="52E638A3"/>
    <w:rsid w:val="52FF5E4E"/>
    <w:rsid w:val="53065B52"/>
    <w:rsid w:val="5310531C"/>
    <w:rsid w:val="53237EB0"/>
    <w:rsid w:val="53250E04"/>
    <w:rsid w:val="532B142F"/>
    <w:rsid w:val="532C4CF3"/>
    <w:rsid w:val="533257EC"/>
    <w:rsid w:val="53342939"/>
    <w:rsid w:val="5336215F"/>
    <w:rsid w:val="534A6767"/>
    <w:rsid w:val="535A5E95"/>
    <w:rsid w:val="538019E1"/>
    <w:rsid w:val="53A039CC"/>
    <w:rsid w:val="53A1505A"/>
    <w:rsid w:val="53AA62FB"/>
    <w:rsid w:val="53BB754D"/>
    <w:rsid w:val="53C021D2"/>
    <w:rsid w:val="53C776EE"/>
    <w:rsid w:val="53CB289B"/>
    <w:rsid w:val="53D60240"/>
    <w:rsid w:val="53F526FC"/>
    <w:rsid w:val="53F5605B"/>
    <w:rsid w:val="53F63F4C"/>
    <w:rsid w:val="53F775CE"/>
    <w:rsid w:val="54063E08"/>
    <w:rsid w:val="540F6CFE"/>
    <w:rsid w:val="541047F1"/>
    <w:rsid w:val="541D33C1"/>
    <w:rsid w:val="54282DE6"/>
    <w:rsid w:val="543437E8"/>
    <w:rsid w:val="543A5657"/>
    <w:rsid w:val="544057CC"/>
    <w:rsid w:val="54552699"/>
    <w:rsid w:val="54640ECB"/>
    <w:rsid w:val="549018F8"/>
    <w:rsid w:val="54B76DDA"/>
    <w:rsid w:val="54C043FF"/>
    <w:rsid w:val="54D661E6"/>
    <w:rsid w:val="54D82C2A"/>
    <w:rsid w:val="54F73313"/>
    <w:rsid w:val="54F80955"/>
    <w:rsid w:val="55005A81"/>
    <w:rsid w:val="551152AC"/>
    <w:rsid w:val="551F063C"/>
    <w:rsid w:val="55265CF0"/>
    <w:rsid w:val="5527479E"/>
    <w:rsid w:val="55292D8A"/>
    <w:rsid w:val="55350C17"/>
    <w:rsid w:val="55403E57"/>
    <w:rsid w:val="555170A7"/>
    <w:rsid w:val="5559737B"/>
    <w:rsid w:val="556F3379"/>
    <w:rsid w:val="557422D7"/>
    <w:rsid w:val="55745BFE"/>
    <w:rsid w:val="557D1C1F"/>
    <w:rsid w:val="5587536D"/>
    <w:rsid w:val="559B174B"/>
    <w:rsid w:val="55A33DB9"/>
    <w:rsid w:val="55B62362"/>
    <w:rsid w:val="55CA1882"/>
    <w:rsid w:val="55CE0CF4"/>
    <w:rsid w:val="55DE504E"/>
    <w:rsid w:val="561401B1"/>
    <w:rsid w:val="563E0313"/>
    <w:rsid w:val="563F5E61"/>
    <w:rsid w:val="564C24D6"/>
    <w:rsid w:val="565773C1"/>
    <w:rsid w:val="566D29F5"/>
    <w:rsid w:val="56762D0A"/>
    <w:rsid w:val="567D5A20"/>
    <w:rsid w:val="56871963"/>
    <w:rsid w:val="568E24CE"/>
    <w:rsid w:val="568E51FC"/>
    <w:rsid w:val="569D3BF6"/>
    <w:rsid w:val="56B22A9C"/>
    <w:rsid w:val="56D21F74"/>
    <w:rsid w:val="56F8150A"/>
    <w:rsid w:val="56F914D3"/>
    <w:rsid w:val="56FC207B"/>
    <w:rsid w:val="57163E59"/>
    <w:rsid w:val="57212021"/>
    <w:rsid w:val="5724614A"/>
    <w:rsid w:val="572C1A58"/>
    <w:rsid w:val="574C5A09"/>
    <w:rsid w:val="575054E3"/>
    <w:rsid w:val="575B6381"/>
    <w:rsid w:val="577B14BA"/>
    <w:rsid w:val="578670DD"/>
    <w:rsid w:val="579025CA"/>
    <w:rsid w:val="57B2602E"/>
    <w:rsid w:val="57B72A76"/>
    <w:rsid w:val="57C3426C"/>
    <w:rsid w:val="57CE1F93"/>
    <w:rsid w:val="57E4799B"/>
    <w:rsid w:val="57EA3F70"/>
    <w:rsid w:val="57F26F2B"/>
    <w:rsid w:val="57FB0F6C"/>
    <w:rsid w:val="583D45D1"/>
    <w:rsid w:val="584C2FB3"/>
    <w:rsid w:val="58610866"/>
    <w:rsid w:val="5872710C"/>
    <w:rsid w:val="588743D1"/>
    <w:rsid w:val="5887701A"/>
    <w:rsid w:val="588A5453"/>
    <w:rsid w:val="58A179C8"/>
    <w:rsid w:val="58A43314"/>
    <w:rsid w:val="58A60532"/>
    <w:rsid w:val="58D876B5"/>
    <w:rsid w:val="59143E9A"/>
    <w:rsid w:val="591A6850"/>
    <w:rsid w:val="591D3A8D"/>
    <w:rsid w:val="591E5C14"/>
    <w:rsid w:val="59236900"/>
    <w:rsid w:val="5931312E"/>
    <w:rsid w:val="5938086C"/>
    <w:rsid w:val="594B3857"/>
    <w:rsid w:val="59520822"/>
    <w:rsid w:val="5957658F"/>
    <w:rsid w:val="596B3C26"/>
    <w:rsid w:val="59760DC6"/>
    <w:rsid w:val="598B4925"/>
    <w:rsid w:val="599C7E3B"/>
    <w:rsid w:val="59A43DC2"/>
    <w:rsid w:val="59B61F1E"/>
    <w:rsid w:val="59C0439F"/>
    <w:rsid w:val="59D57C76"/>
    <w:rsid w:val="59FE0F29"/>
    <w:rsid w:val="59FE4DC1"/>
    <w:rsid w:val="5A054F5C"/>
    <w:rsid w:val="5A4377D2"/>
    <w:rsid w:val="5A5036AF"/>
    <w:rsid w:val="5A527D75"/>
    <w:rsid w:val="5A5650F8"/>
    <w:rsid w:val="5A7A1C34"/>
    <w:rsid w:val="5A822B08"/>
    <w:rsid w:val="5A876537"/>
    <w:rsid w:val="5A897211"/>
    <w:rsid w:val="5AA14C33"/>
    <w:rsid w:val="5AB7268C"/>
    <w:rsid w:val="5ABE2233"/>
    <w:rsid w:val="5AC56FB0"/>
    <w:rsid w:val="5ACE34F6"/>
    <w:rsid w:val="5AD64007"/>
    <w:rsid w:val="5AE00A65"/>
    <w:rsid w:val="5AFB1814"/>
    <w:rsid w:val="5B0E2ED4"/>
    <w:rsid w:val="5B147E12"/>
    <w:rsid w:val="5B193989"/>
    <w:rsid w:val="5B29281F"/>
    <w:rsid w:val="5B3C7F79"/>
    <w:rsid w:val="5B415842"/>
    <w:rsid w:val="5B5C7D95"/>
    <w:rsid w:val="5B5F42DE"/>
    <w:rsid w:val="5B616065"/>
    <w:rsid w:val="5B625525"/>
    <w:rsid w:val="5B64236D"/>
    <w:rsid w:val="5B6B7961"/>
    <w:rsid w:val="5B7C2857"/>
    <w:rsid w:val="5B7D2DD0"/>
    <w:rsid w:val="5B8A46FC"/>
    <w:rsid w:val="5B8E5F90"/>
    <w:rsid w:val="5BDF5D95"/>
    <w:rsid w:val="5BF7505E"/>
    <w:rsid w:val="5BFE7528"/>
    <w:rsid w:val="5C00038B"/>
    <w:rsid w:val="5C0F261E"/>
    <w:rsid w:val="5C156E82"/>
    <w:rsid w:val="5C224550"/>
    <w:rsid w:val="5C476B78"/>
    <w:rsid w:val="5C627934"/>
    <w:rsid w:val="5C65027B"/>
    <w:rsid w:val="5C77071C"/>
    <w:rsid w:val="5C7962F6"/>
    <w:rsid w:val="5C85189A"/>
    <w:rsid w:val="5C8B46E8"/>
    <w:rsid w:val="5C9C0C1A"/>
    <w:rsid w:val="5CD31F93"/>
    <w:rsid w:val="5CD6417F"/>
    <w:rsid w:val="5CE46991"/>
    <w:rsid w:val="5D287A23"/>
    <w:rsid w:val="5D3E3B0B"/>
    <w:rsid w:val="5D49593D"/>
    <w:rsid w:val="5D5F1BCE"/>
    <w:rsid w:val="5D9900EC"/>
    <w:rsid w:val="5DA01A98"/>
    <w:rsid w:val="5DA140DB"/>
    <w:rsid w:val="5DA36DE7"/>
    <w:rsid w:val="5DAC6684"/>
    <w:rsid w:val="5DCB290C"/>
    <w:rsid w:val="5DD71A63"/>
    <w:rsid w:val="5E057DF1"/>
    <w:rsid w:val="5E0F10C7"/>
    <w:rsid w:val="5E166F88"/>
    <w:rsid w:val="5E2467F1"/>
    <w:rsid w:val="5E4E0045"/>
    <w:rsid w:val="5E512FB1"/>
    <w:rsid w:val="5E661EE9"/>
    <w:rsid w:val="5E6F200F"/>
    <w:rsid w:val="5E740063"/>
    <w:rsid w:val="5E7A026B"/>
    <w:rsid w:val="5E83209A"/>
    <w:rsid w:val="5E8B0050"/>
    <w:rsid w:val="5E8E6E8A"/>
    <w:rsid w:val="5E953706"/>
    <w:rsid w:val="5E981D17"/>
    <w:rsid w:val="5EA67037"/>
    <w:rsid w:val="5EB45B85"/>
    <w:rsid w:val="5EC123CD"/>
    <w:rsid w:val="5EC32908"/>
    <w:rsid w:val="5ECB4D16"/>
    <w:rsid w:val="5F020919"/>
    <w:rsid w:val="5F034E14"/>
    <w:rsid w:val="5F130E2E"/>
    <w:rsid w:val="5F1A2B43"/>
    <w:rsid w:val="5F223AE6"/>
    <w:rsid w:val="5F78169D"/>
    <w:rsid w:val="5FA713A6"/>
    <w:rsid w:val="5FA80426"/>
    <w:rsid w:val="5FAA545A"/>
    <w:rsid w:val="5FB837BB"/>
    <w:rsid w:val="5FD13711"/>
    <w:rsid w:val="5FD31D13"/>
    <w:rsid w:val="5FD801B2"/>
    <w:rsid w:val="5FEA15D4"/>
    <w:rsid w:val="5FEE7244"/>
    <w:rsid w:val="601B5AD4"/>
    <w:rsid w:val="602845DA"/>
    <w:rsid w:val="602F3BE3"/>
    <w:rsid w:val="604E73DD"/>
    <w:rsid w:val="60620A75"/>
    <w:rsid w:val="606E7257"/>
    <w:rsid w:val="60827DEE"/>
    <w:rsid w:val="6093314D"/>
    <w:rsid w:val="60A1679A"/>
    <w:rsid w:val="60A200DB"/>
    <w:rsid w:val="60CC405A"/>
    <w:rsid w:val="60D05296"/>
    <w:rsid w:val="60D27FB5"/>
    <w:rsid w:val="60F40259"/>
    <w:rsid w:val="60F92C6E"/>
    <w:rsid w:val="61030FF4"/>
    <w:rsid w:val="610D6AC8"/>
    <w:rsid w:val="61104770"/>
    <w:rsid w:val="611D3CF5"/>
    <w:rsid w:val="61265266"/>
    <w:rsid w:val="612D6BCD"/>
    <w:rsid w:val="61414EC5"/>
    <w:rsid w:val="61492313"/>
    <w:rsid w:val="61537A88"/>
    <w:rsid w:val="61544B12"/>
    <w:rsid w:val="61580142"/>
    <w:rsid w:val="616D5756"/>
    <w:rsid w:val="616E57FC"/>
    <w:rsid w:val="617C6CEA"/>
    <w:rsid w:val="61851FE4"/>
    <w:rsid w:val="618D7713"/>
    <w:rsid w:val="619F1F4A"/>
    <w:rsid w:val="61B00B6C"/>
    <w:rsid w:val="61B8295C"/>
    <w:rsid w:val="61C00952"/>
    <w:rsid w:val="61E215D8"/>
    <w:rsid w:val="62196F6C"/>
    <w:rsid w:val="621B3775"/>
    <w:rsid w:val="622A0209"/>
    <w:rsid w:val="62364782"/>
    <w:rsid w:val="623E6076"/>
    <w:rsid w:val="626D4AAF"/>
    <w:rsid w:val="62800CC9"/>
    <w:rsid w:val="62911764"/>
    <w:rsid w:val="62B15319"/>
    <w:rsid w:val="62BD3A18"/>
    <w:rsid w:val="62D744DA"/>
    <w:rsid w:val="62DB381C"/>
    <w:rsid w:val="62DF26DC"/>
    <w:rsid w:val="62E24D9B"/>
    <w:rsid w:val="62EC2E7E"/>
    <w:rsid w:val="62F35CB9"/>
    <w:rsid w:val="62FD10E2"/>
    <w:rsid w:val="63110A8D"/>
    <w:rsid w:val="632C3F44"/>
    <w:rsid w:val="63350598"/>
    <w:rsid w:val="633F1529"/>
    <w:rsid w:val="63906C90"/>
    <w:rsid w:val="6394356A"/>
    <w:rsid w:val="63AF2B93"/>
    <w:rsid w:val="63B15C0F"/>
    <w:rsid w:val="63B81AAC"/>
    <w:rsid w:val="63BE162D"/>
    <w:rsid w:val="63C61B2C"/>
    <w:rsid w:val="63C71E58"/>
    <w:rsid w:val="63D40BE9"/>
    <w:rsid w:val="640038F4"/>
    <w:rsid w:val="640C0363"/>
    <w:rsid w:val="64102431"/>
    <w:rsid w:val="641C5C84"/>
    <w:rsid w:val="642266A5"/>
    <w:rsid w:val="64343F30"/>
    <w:rsid w:val="64346AD8"/>
    <w:rsid w:val="644E0E11"/>
    <w:rsid w:val="64665A47"/>
    <w:rsid w:val="64961D0D"/>
    <w:rsid w:val="649B1408"/>
    <w:rsid w:val="64A23AB0"/>
    <w:rsid w:val="64A5243A"/>
    <w:rsid w:val="64B737D1"/>
    <w:rsid w:val="64C81CF5"/>
    <w:rsid w:val="64CC5D57"/>
    <w:rsid w:val="64D83F52"/>
    <w:rsid w:val="64E01EBC"/>
    <w:rsid w:val="64EE32B6"/>
    <w:rsid w:val="64F531DE"/>
    <w:rsid w:val="65023AAF"/>
    <w:rsid w:val="6506003C"/>
    <w:rsid w:val="651710BE"/>
    <w:rsid w:val="65267106"/>
    <w:rsid w:val="653023F9"/>
    <w:rsid w:val="65373578"/>
    <w:rsid w:val="654D225C"/>
    <w:rsid w:val="655F556F"/>
    <w:rsid w:val="65822D69"/>
    <w:rsid w:val="65860629"/>
    <w:rsid w:val="658645C2"/>
    <w:rsid w:val="65A2226A"/>
    <w:rsid w:val="65CA2A50"/>
    <w:rsid w:val="65D04310"/>
    <w:rsid w:val="65DB029F"/>
    <w:rsid w:val="65EE1A9F"/>
    <w:rsid w:val="65F5416B"/>
    <w:rsid w:val="660D1236"/>
    <w:rsid w:val="661D0070"/>
    <w:rsid w:val="664259BD"/>
    <w:rsid w:val="664C7847"/>
    <w:rsid w:val="664D2F2C"/>
    <w:rsid w:val="66631782"/>
    <w:rsid w:val="668A10DA"/>
    <w:rsid w:val="668E6521"/>
    <w:rsid w:val="669000BF"/>
    <w:rsid w:val="66907257"/>
    <w:rsid w:val="66946958"/>
    <w:rsid w:val="669B0E6F"/>
    <w:rsid w:val="669D1B16"/>
    <w:rsid w:val="66B73F8F"/>
    <w:rsid w:val="66C30C2C"/>
    <w:rsid w:val="66FD02AE"/>
    <w:rsid w:val="67156DA6"/>
    <w:rsid w:val="671C52D6"/>
    <w:rsid w:val="671F124A"/>
    <w:rsid w:val="67240AAD"/>
    <w:rsid w:val="6727442A"/>
    <w:rsid w:val="67297EA5"/>
    <w:rsid w:val="6739115A"/>
    <w:rsid w:val="67405863"/>
    <w:rsid w:val="6756126E"/>
    <w:rsid w:val="67652FB8"/>
    <w:rsid w:val="676924BB"/>
    <w:rsid w:val="677A3398"/>
    <w:rsid w:val="677A33C6"/>
    <w:rsid w:val="678A6CA8"/>
    <w:rsid w:val="67BA43CD"/>
    <w:rsid w:val="67CB0A22"/>
    <w:rsid w:val="67DB6B51"/>
    <w:rsid w:val="67E90062"/>
    <w:rsid w:val="67ED7C01"/>
    <w:rsid w:val="67F9412B"/>
    <w:rsid w:val="67FF328C"/>
    <w:rsid w:val="680A6894"/>
    <w:rsid w:val="681F6961"/>
    <w:rsid w:val="68307E69"/>
    <w:rsid w:val="684D4AD3"/>
    <w:rsid w:val="68610A2F"/>
    <w:rsid w:val="68654774"/>
    <w:rsid w:val="6873487E"/>
    <w:rsid w:val="68805514"/>
    <w:rsid w:val="688608E2"/>
    <w:rsid w:val="68AD0E8B"/>
    <w:rsid w:val="69316E2F"/>
    <w:rsid w:val="694E2071"/>
    <w:rsid w:val="69582AB8"/>
    <w:rsid w:val="69703BF4"/>
    <w:rsid w:val="69726DC1"/>
    <w:rsid w:val="69736662"/>
    <w:rsid w:val="69766163"/>
    <w:rsid w:val="697A3B33"/>
    <w:rsid w:val="697C7C6E"/>
    <w:rsid w:val="698648FF"/>
    <w:rsid w:val="69A26647"/>
    <w:rsid w:val="69B40FA2"/>
    <w:rsid w:val="69BC179C"/>
    <w:rsid w:val="69CF7044"/>
    <w:rsid w:val="69D44760"/>
    <w:rsid w:val="69E4580D"/>
    <w:rsid w:val="69F94DBB"/>
    <w:rsid w:val="6A3A43F1"/>
    <w:rsid w:val="6A520EC7"/>
    <w:rsid w:val="6AA066BE"/>
    <w:rsid w:val="6ADE60CC"/>
    <w:rsid w:val="6AEE6BF1"/>
    <w:rsid w:val="6AF87E20"/>
    <w:rsid w:val="6AFF4184"/>
    <w:rsid w:val="6B024E75"/>
    <w:rsid w:val="6B322639"/>
    <w:rsid w:val="6B5778ED"/>
    <w:rsid w:val="6B73702C"/>
    <w:rsid w:val="6B8732B0"/>
    <w:rsid w:val="6B993BB8"/>
    <w:rsid w:val="6BA35FAD"/>
    <w:rsid w:val="6BAD2D76"/>
    <w:rsid w:val="6BC64889"/>
    <w:rsid w:val="6BD90D3C"/>
    <w:rsid w:val="6C07589C"/>
    <w:rsid w:val="6C0E21DF"/>
    <w:rsid w:val="6C1208B0"/>
    <w:rsid w:val="6C141F11"/>
    <w:rsid w:val="6C333588"/>
    <w:rsid w:val="6C3C2783"/>
    <w:rsid w:val="6C404C58"/>
    <w:rsid w:val="6C4206AE"/>
    <w:rsid w:val="6C49611F"/>
    <w:rsid w:val="6C542A2F"/>
    <w:rsid w:val="6C636C38"/>
    <w:rsid w:val="6C863840"/>
    <w:rsid w:val="6CB63D03"/>
    <w:rsid w:val="6CC322AC"/>
    <w:rsid w:val="6CC81902"/>
    <w:rsid w:val="6CF328CD"/>
    <w:rsid w:val="6D017AA0"/>
    <w:rsid w:val="6D060CC5"/>
    <w:rsid w:val="6D1C18E7"/>
    <w:rsid w:val="6D2F407A"/>
    <w:rsid w:val="6D3F7C40"/>
    <w:rsid w:val="6D4665B6"/>
    <w:rsid w:val="6D562BB7"/>
    <w:rsid w:val="6D5A7237"/>
    <w:rsid w:val="6D5F2ABE"/>
    <w:rsid w:val="6D7847CA"/>
    <w:rsid w:val="6DA751E6"/>
    <w:rsid w:val="6DAD2182"/>
    <w:rsid w:val="6DB34098"/>
    <w:rsid w:val="6DB545B6"/>
    <w:rsid w:val="6DC6351D"/>
    <w:rsid w:val="6DCF4777"/>
    <w:rsid w:val="6DDF43F2"/>
    <w:rsid w:val="6DE02FB4"/>
    <w:rsid w:val="6E097168"/>
    <w:rsid w:val="6E230854"/>
    <w:rsid w:val="6E2B06D5"/>
    <w:rsid w:val="6E3C2AF9"/>
    <w:rsid w:val="6E420E6F"/>
    <w:rsid w:val="6E514CED"/>
    <w:rsid w:val="6E727F75"/>
    <w:rsid w:val="6EA20D52"/>
    <w:rsid w:val="6EA97337"/>
    <w:rsid w:val="6EB563D5"/>
    <w:rsid w:val="6EC13771"/>
    <w:rsid w:val="6EC516F8"/>
    <w:rsid w:val="6EC913FE"/>
    <w:rsid w:val="6ECE1951"/>
    <w:rsid w:val="6ED92677"/>
    <w:rsid w:val="6EE52C16"/>
    <w:rsid w:val="6EF0001D"/>
    <w:rsid w:val="6F191C1A"/>
    <w:rsid w:val="6F1E6D30"/>
    <w:rsid w:val="6F225983"/>
    <w:rsid w:val="6F350D84"/>
    <w:rsid w:val="6F5A45A0"/>
    <w:rsid w:val="6F5E62F0"/>
    <w:rsid w:val="6F616FC9"/>
    <w:rsid w:val="6F63224F"/>
    <w:rsid w:val="6F694F3A"/>
    <w:rsid w:val="6FB33BBE"/>
    <w:rsid w:val="6FCA1870"/>
    <w:rsid w:val="6FEF27ED"/>
    <w:rsid w:val="6FFC5590"/>
    <w:rsid w:val="700377D9"/>
    <w:rsid w:val="70052D35"/>
    <w:rsid w:val="70183547"/>
    <w:rsid w:val="701D3BD2"/>
    <w:rsid w:val="702751A5"/>
    <w:rsid w:val="70680658"/>
    <w:rsid w:val="706D1DD0"/>
    <w:rsid w:val="707045ED"/>
    <w:rsid w:val="707910D5"/>
    <w:rsid w:val="707F2F25"/>
    <w:rsid w:val="708306C0"/>
    <w:rsid w:val="70856B87"/>
    <w:rsid w:val="708614CD"/>
    <w:rsid w:val="709018F2"/>
    <w:rsid w:val="709E48EE"/>
    <w:rsid w:val="70A86126"/>
    <w:rsid w:val="70C3139C"/>
    <w:rsid w:val="70C90744"/>
    <w:rsid w:val="70CC7691"/>
    <w:rsid w:val="70D527EE"/>
    <w:rsid w:val="70D646AA"/>
    <w:rsid w:val="71085068"/>
    <w:rsid w:val="71191A3F"/>
    <w:rsid w:val="71242B7A"/>
    <w:rsid w:val="712C6233"/>
    <w:rsid w:val="713050F8"/>
    <w:rsid w:val="71514DBB"/>
    <w:rsid w:val="715B5300"/>
    <w:rsid w:val="716F1DAF"/>
    <w:rsid w:val="717E3788"/>
    <w:rsid w:val="71811350"/>
    <w:rsid w:val="718B64CA"/>
    <w:rsid w:val="719018DC"/>
    <w:rsid w:val="71BE160F"/>
    <w:rsid w:val="71D27F8A"/>
    <w:rsid w:val="71DB2E4F"/>
    <w:rsid w:val="71E20CF6"/>
    <w:rsid w:val="71EA7C6D"/>
    <w:rsid w:val="71FE1843"/>
    <w:rsid w:val="72025FCC"/>
    <w:rsid w:val="72100E75"/>
    <w:rsid w:val="7254062C"/>
    <w:rsid w:val="72553024"/>
    <w:rsid w:val="72796C8A"/>
    <w:rsid w:val="728263BD"/>
    <w:rsid w:val="72861040"/>
    <w:rsid w:val="72871EFE"/>
    <w:rsid w:val="72964F62"/>
    <w:rsid w:val="72AB4A0B"/>
    <w:rsid w:val="72BA496E"/>
    <w:rsid w:val="72C20A9E"/>
    <w:rsid w:val="72C7293F"/>
    <w:rsid w:val="72C85FB9"/>
    <w:rsid w:val="72D95C1B"/>
    <w:rsid w:val="72F81930"/>
    <w:rsid w:val="73046D4E"/>
    <w:rsid w:val="730B1E50"/>
    <w:rsid w:val="73122968"/>
    <w:rsid w:val="731B4A59"/>
    <w:rsid w:val="731E5E10"/>
    <w:rsid w:val="731F5D5E"/>
    <w:rsid w:val="73230C29"/>
    <w:rsid w:val="733D2495"/>
    <w:rsid w:val="734E0845"/>
    <w:rsid w:val="73593A53"/>
    <w:rsid w:val="735F7B61"/>
    <w:rsid w:val="73685FC0"/>
    <w:rsid w:val="73820895"/>
    <w:rsid w:val="73921ED4"/>
    <w:rsid w:val="7398322B"/>
    <w:rsid w:val="73A861B7"/>
    <w:rsid w:val="73AB477C"/>
    <w:rsid w:val="73B51B63"/>
    <w:rsid w:val="73B56A5D"/>
    <w:rsid w:val="73B77492"/>
    <w:rsid w:val="73C51AD5"/>
    <w:rsid w:val="74003BCA"/>
    <w:rsid w:val="74037205"/>
    <w:rsid w:val="741E793C"/>
    <w:rsid w:val="742210FC"/>
    <w:rsid w:val="743208D1"/>
    <w:rsid w:val="74372652"/>
    <w:rsid w:val="743A30C2"/>
    <w:rsid w:val="743C1226"/>
    <w:rsid w:val="74414B50"/>
    <w:rsid w:val="745E3944"/>
    <w:rsid w:val="7468116F"/>
    <w:rsid w:val="7468471B"/>
    <w:rsid w:val="74822264"/>
    <w:rsid w:val="74855350"/>
    <w:rsid w:val="74A71260"/>
    <w:rsid w:val="74BC012A"/>
    <w:rsid w:val="74D2156B"/>
    <w:rsid w:val="750E5D81"/>
    <w:rsid w:val="75105338"/>
    <w:rsid w:val="752B7FAB"/>
    <w:rsid w:val="753059B3"/>
    <w:rsid w:val="75655F4C"/>
    <w:rsid w:val="757F1D2C"/>
    <w:rsid w:val="75A43F0F"/>
    <w:rsid w:val="75B634B2"/>
    <w:rsid w:val="75BB3EEE"/>
    <w:rsid w:val="75BB7DCB"/>
    <w:rsid w:val="75BE6860"/>
    <w:rsid w:val="75E04E17"/>
    <w:rsid w:val="75F26C54"/>
    <w:rsid w:val="76052D2A"/>
    <w:rsid w:val="760D3BBA"/>
    <w:rsid w:val="761D20C0"/>
    <w:rsid w:val="761E4C61"/>
    <w:rsid w:val="76202FF5"/>
    <w:rsid w:val="762C187A"/>
    <w:rsid w:val="7635099D"/>
    <w:rsid w:val="764015BC"/>
    <w:rsid w:val="76513875"/>
    <w:rsid w:val="76753861"/>
    <w:rsid w:val="76820CA6"/>
    <w:rsid w:val="768D7083"/>
    <w:rsid w:val="768F3952"/>
    <w:rsid w:val="76AA3BF5"/>
    <w:rsid w:val="76AD3F5B"/>
    <w:rsid w:val="76B33AEE"/>
    <w:rsid w:val="76E74D69"/>
    <w:rsid w:val="770B07D4"/>
    <w:rsid w:val="7711103C"/>
    <w:rsid w:val="77121D72"/>
    <w:rsid w:val="7714081B"/>
    <w:rsid w:val="771B53AE"/>
    <w:rsid w:val="774F1804"/>
    <w:rsid w:val="77503512"/>
    <w:rsid w:val="775B36E6"/>
    <w:rsid w:val="775C7EC2"/>
    <w:rsid w:val="7760319C"/>
    <w:rsid w:val="77762421"/>
    <w:rsid w:val="77923B08"/>
    <w:rsid w:val="779D2010"/>
    <w:rsid w:val="77B56B1F"/>
    <w:rsid w:val="77F242D1"/>
    <w:rsid w:val="77F43CAF"/>
    <w:rsid w:val="78026302"/>
    <w:rsid w:val="780F09F4"/>
    <w:rsid w:val="781F2D94"/>
    <w:rsid w:val="782A3FEF"/>
    <w:rsid w:val="783E1395"/>
    <w:rsid w:val="78461625"/>
    <w:rsid w:val="785B575F"/>
    <w:rsid w:val="786A1A25"/>
    <w:rsid w:val="786A1A4C"/>
    <w:rsid w:val="7878799D"/>
    <w:rsid w:val="78876546"/>
    <w:rsid w:val="789F3F51"/>
    <w:rsid w:val="78A90480"/>
    <w:rsid w:val="78C40781"/>
    <w:rsid w:val="78D74C71"/>
    <w:rsid w:val="78E71972"/>
    <w:rsid w:val="791F6A99"/>
    <w:rsid w:val="79217609"/>
    <w:rsid w:val="79250B65"/>
    <w:rsid w:val="79255FBE"/>
    <w:rsid w:val="792F43DA"/>
    <w:rsid w:val="794064DA"/>
    <w:rsid w:val="79573CEE"/>
    <w:rsid w:val="79966BF2"/>
    <w:rsid w:val="79C3216A"/>
    <w:rsid w:val="79C42374"/>
    <w:rsid w:val="79EA423A"/>
    <w:rsid w:val="79EF325A"/>
    <w:rsid w:val="79F20628"/>
    <w:rsid w:val="7A214688"/>
    <w:rsid w:val="7A307C87"/>
    <w:rsid w:val="7A364017"/>
    <w:rsid w:val="7A3D157D"/>
    <w:rsid w:val="7A3D7802"/>
    <w:rsid w:val="7A3F7FD5"/>
    <w:rsid w:val="7A5A693F"/>
    <w:rsid w:val="7A7227A2"/>
    <w:rsid w:val="7A8265E1"/>
    <w:rsid w:val="7A935DCC"/>
    <w:rsid w:val="7AD7069B"/>
    <w:rsid w:val="7AEC63F9"/>
    <w:rsid w:val="7B0415A9"/>
    <w:rsid w:val="7B1D4F4C"/>
    <w:rsid w:val="7B2C6F86"/>
    <w:rsid w:val="7B5017A1"/>
    <w:rsid w:val="7B686D42"/>
    <w:rsid w:val="7B8300E6"/>
    <w:rsid w:val="7B831253"/>
    <w:rsid w:val="7B841746"/>
    <w:rsid w:val="7B8C3F1B"/>
    <w:rsid w:val="7BAA3A2F"/>
    <w:rsid w:val="7BD373DF"/>
    <w:rsid w:val="7BD50C99"/>
    <w:rsid w:val="7BDA26E5"/>
    <w:rsid w:val="7BEE46F8"/>
    <w:rsid w:val="7BF80922"/>
    <w:rsid w:val="7C0B4D0B"/>
    <w:rsid w:val="7C553E75"/>
    <w:rsid w:val="7C5A284E"/>
    <w:rsid w:val="7C604283"/>
    <w:rsid w:val="7C6507F6"/>
    <w:rsid w:val="7C680E04"/>
    <w:rsid w:val="7C683148"/>
    <w:rsid w:val="7C6C5AC7"/>
    <w:rsid w:val="7C734A0F"/>
    <w:rsid w:val="7C8B22E0"/>
    <w:rsid w:val="7C9809E8"/>
    <w:rsid w:val="7C994253"/>
    <w:rsid w:val="7CB83E2E"/>
    <w:rsid w:val="7CC6544B"/>
    <w:rsid w:val="7CDD3EBB"/>
    <w:rsid w:val="7CDD6524"/>
    <w:rsid w:val="7CE949A6"/>
    <w:rsid w:val="7CE962CC"/>
    <w:rsid w:val="7CFC0F04"/>
    <w:rsid w:val="7CFD0B7F"/>
    <w:rsid w:val="7D0239FF"/>
    <w:rsid w:val="7D0308D4"/>
    <w:rsid w:val="7D075802"/>
    <w:rsid w:val="7D1231D2"/>
    <w:rsid w:val="7D144424"/>
    <w:rsid w:val="7D404C63"/>
    <w:rsid w:val="7D5C28C4"/>
    <w:rsid w:val="7D5E40CD"/>
    <w:rsid w:val="7D630C9E"/>
    <w:rsid w:val="7D655BDE"/>
    <w:rsid w:val="7D6C44C6"/>
    <w:rsid w:val="7D6C5B56"/>
    <w:rsid w:val="7D7757DE"/>
    <w:rsid w:val="7D843A8D"/>
    <w:rsid w:val="7D934E1D"/>
    <w:rsid w:val="7D957B15"/>
    <w:rsid w:val="7DAF7372"/>
    <w:rsid w:val="7DB6187E"/>
    <w:rsid w:val="7DB75497"/>
    <w:rsid w:val="7DCD56F2"/>
    <w:rsid w:val="7DD71951"/>
    <w:rsid w:val="7DE0289C"/>
    <w:rsid w:val="7E071D10"/>
    <w:rsid w:val="7E0D70A8"/>
    <w:rsid w:val="7E204ACE"/>
    <w:rsid w:val="7E3A2C7E"/>
    <w:rsid w:val="7E434FD0"/>
    <w:rsid w:val="7E4A05D8"/>
    <w:rsid w:val="7E5B0460"/>
    <w:rsid w:val="7E694B32"/>
    <w:rsid w:val="7E6C660F"/>
    <w:rsid w:val="7E707EDA"/>
    <w:rsid w:val="7E7D00ED"/>
    <w:rsid w:val="7E902C12"/>
    <w:rsid w:val="7EA61AE2"/>
    <w:rsid w:val="7EAD5CCF"/>
    <w:rsid w:val="7EB3155C"/>
    <w:rsid w:val="7EBC0B36"/>
    <w:rsid w:val="7ECB666C"/>
    <w:rsid w:val="7ED61C32"/>
    <w:rsid w:val="7EF02200"/>
    <w:rsid w:val="7EF91EE7"/>
    <w:rsid w:val="7F001CE7"/>
    <w:rsid w:val="7F007B71"/>
    <w:rsid w:val="7F256B68"/>
    <w:rsid w:val="7F2D1161"/>
    <w:rsid w:val="7F3B05EE"/>
    <w:rsid w:val="7F4F1665"/>
    <w:rsid w:val="7F592E74"/>
    <w:rsid w:val="7F6F262E"/>
    <w:rsid w:val="7F8320C4"/>
    <w:rsid w:val="7F9A1EB0"/>
    <w:rsid w:val="7FE47E50"/>
    <w:rsid w:val="7FE91EB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unhideWhenUsed="0" w:uiPriority="0" w:semiHidden="0" w:name="header"/>
    <w:lsdException w:qFormat="1" w:unhideWhenUsed="0" w:uiPriority="99" w:semiHidden="0" w:name="footer"/>
    <w:lsdException w:qFormat="1" w:uiPriority="99" w:semiHidden="0" w:name="index heading" w:locked="1"/>
    <w:lsdException w:qFormat="1"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黑体"/>
      <w:kern w:val="2"/>
      <w:sz w:val="24"/>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260" w:after="260" w:line="500" w:lineRule="exact"/>
      <w:ind w:firstLine="640" w:firstLineChars="200"/>
      <w:outlineLvl w:val="1"/>
    </w:pPr>
    <w:rPr>
      <w:rFonts w:ascii="Arial" w:hAnsi="Arial" w:eastAsia="黑体"/>
      <w:bCs/>
      <w:sz w:val="32"/>
      <w:szCs w:val="32"/>
    </w:rPr>
  </w:style>
  <w:style w:type="paragraph" w:styleId="4">
    <w:name w:val="heading 3"/>
    <w:basedOn w:val="1"/>
    <w:next w:val="1"/>
    <w:unhideWhenUsed/>
    <w:qFormat/>
    <w:locked/>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locked/>
    <w:uiPriority w:val="0"/>
    <w:pPr>
      <w:keepNext/>
      <w:keepLines/>
      <w:widowControl/>
      <w:spacing w:before="280" w:beforeLines="0" w:after="290" w:afterLines="0" w:line="376" w:lineRule="auto"/>
      <w:jc w:val="left"/>
      <w:outlineLvl w:val="3"/>
    </w:pPr>
    <w:rPr>
      <w:rFonts w:ascii="Arial" w:hAnsi="Arial" w:eastAsia="黑体"/>
      <w:b/>
      <w:bCs/>
      <w:kern w:val="0"/>
      <w:sz w:val="28"/>
      <w:szCs w:val="28"/>
    </w:rPr>
  </w:style>
  <w:style w:type="character" w:default="1" w:styleId="30">
    <w:name w:val="Default Paragraph Font"/>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locked/>
    <w:uiPriority w:val="0"/>
    <w:pPr>
      <w:ind w:firstLine="420"/>
    </w:pPr>
    <w:rPr>
      <w:szCs w:val="20"/>
    </w:rPr>
  </w:style>
  <w:style w:type="paragraph" w:styleId="7">
    <w:name w:val="caption"/>
    <w:basedOn w:val="1"/>
    <w:next w:val="1"/>
    <w:unhideWhenUsed/>
    <w:qFormat/>
    <w:locked/>
    <w:uiPriority w:val="0"/>
    <w:rPr>
      <w:rFonts w:ascii="Arial" w:hAnsi="Arial" w:eastAsia="黑体" w:cs="Arial"/>
      <w:sz w:val="20"/>
      <w:szCs w:val="20"/>
    </w:rPr>
  </w:style>
  <w:style w:type="paragraph" w:styleId="8">
    <w:name w:val="annotation text"/>
    <w:basedOn w:val="1"/>
    <w:link w:val="65"/>
    <w:semiHidden/>
    <w:qFormat/>
    <w:uiPriority w:val="0"/>
    <w:pPr>
      <w:jc w:val="left"/>
    </w:pPr>
    <w:rPr>
      <w:kern w:val="0"/>
      <w:sz w:val="24"/>
      <w:szCs w:val="20"/>
    </w:rPr>
  </w:style>
  <w:style w:type="paragraph" w:styleId="9">
    <w:name w:val="Body Text"/>
    <w:basedOn w:val="1"/>
    <w:next w:val="1"/>
    <w:link w:val="64"/>
    <w:qFormat/>
    <w:uiPriority w:val="0"/>
    <w:pPr>
      <w:widowControl/>
      <w:snapToGrid w:val="0"/>
      <w:spacing w:before="60" w:after="160" w:line="259" w:lineRule="auto"/>
      <w:ind w:right="113"/>
    </w:pPr>
    <w:rPr>
      <w:kern w:val="0"/>
      <w:sz w:val="18"/>
      <w:szCs w:val="20"/>
    </w:rPr>
  </w:style>
  <w:style w:type="paragraph" w:styleId="10">
    <w:name w:val="Body Text Indent"/>
    <w:basedOn w:val="1"/>
    <w:next w:val="11"/>
    <w:link w:val="71"/>
    <w:qFormat/>
    <w:uiPriority w:val="0"/>
    <w:pPr>
      <w:spacing w:after="120"/>
      <w:ind w:left="420" w:leftChars="200"/>
    </w:pPr>
    <w:rPr>
      <w:kern w:val="0"/>
      <w:sz w:val="24"/>
      <w:szCs w:val="20"/>
    </w:rPr>
  </w:style>
  <w:style w:type="paragraph" w:customStyle="1" w:styleId="11">
    <w:name w:val="样式 正文文本缩进 + 行距: 1.5 倍行距"/>
    <w:basedOn w:val="10"/>
    <w:qFormat/>
    <w:uiPriority w:val="0"/>
    <w:pPr>
      <w:tabs>
        <w:tab w:val="left" w:pos="8607"/>
      </w:tabs>
      <w:spacing w:line="360" w:lineRule="auto"/>
      <w:ind w:left="0" w:leftChars="0" w:firstLine="560" w:firstLineChars="200"/>
    </w:pPr>
    <w:rPr>
      <w:rFonts w:cs="宋体"/>
      <w:b/>
      <w:bCs/>
      <w:sz w:val="28"/>
      <w:szCs w:val="20"/>
    </w:rPr>
  </w:style>
  <w:style w:type="paragraph" w:styleId="12">
    <w:name w:val="toc 3"/>
    <w:basedOn w:val="1"/>
    <w:next w:val="1"/>
    <w:qFormat/>
    <w:locked/>
    <w:uiPriority w:val="0"/>
    <w:pPr>
      <w:ind w:left="840" w:leftChars="400"/>
    </w:pPr>
  </w:style>
  <w:style w:type="paragraph" w:styleId="13">
    <w:name w:val="Plain Text"/>
    <w:basedOn w:val="1"/>
    <w:next w:val="1"/>
    <w:qFormat/>
    <w:locked/>
    <w:uiPriority w:val="0"/>
    <w:rPr>
      <w:rFonts w:ascii="宋体" w:hAnsi="Courier New" w:eastAsia="宋体" w:cs="Courier New"/>
      <w:szCs w:val="21"/>
    </w:rPr>
  </w:style>
  <w:style w:type="paragraph" w:styleId="14">
    <w:name w:val="List Bullet 5"/>
    <w:basedOn w:val="1"/>
    <w:qFormat/>
    <w:locked/>
    <w:uiPriority w:val="0"/>
    <w:pPr>
      <w:numPr>
        <w:ilvl w:val="0"/>
        <w:numId w:val="1"/>
      </w:numPr>
    </w:pPr>
  </w:style>
  <w:style w:type="paragraph" w:styleId="15">
    <w:name w:val="Date"/>
    <w:basedOn w:val="1"/>
    <w:next w:val="1"/>
    <w:link w:val="60"/>
    <w:qFormat/>
    <w:uiPriority w:val="0"/>
    <w:pPr>
      <w:ind w:left="100" w:leftChars="2500"/>
    </w:pPr>
    <w:rPr>
      <w:kern w:val="0"/>
      <w:sz w:val="24"/>
      <w:szCs w:val="20"/>
    </w:rPr>
  </w:style>
  <w:style w:type="paragraph" w:styleId="16">
    <w:name w:val="Body Text Indent 2"/>
    <w:basedOn w:val="1"/>
    <w:qFormat/>
    <w:locked/>
    <w:uiPriority w:val="0"/>
    <w:pPr>
      <w:spacing w:after="120" w:line="480" w:lineRule="auto"/>
      <w:ind w:left="420" w:leftChars="200"/>
    </w:pPr>
  </w:style>
  <w:style w:type="paragraph" w:styleId="17">
    <w:name w:val="Balloon Text"/>
    <w:basedOn w:val="1"/>
    <w:link w:val="68"/>
    <w:semiHidden/>
    <w:qFormat/>
    <w:uiPriority w:val="0"/>
    <w:rPr>
      <w:kern w:val="0"/>
      <w:sz w:val="18"/>
      <w:szCs w:val="20"/>
    </w:rPr>
  </w:style>
  <w:style w:type="paragraph" w:styleId="18">
    <w:name w:val="footer"/>
    <w:basedOn w:val="1"/>
    <w:link w:val="59"/>
    <w:qFormat/>
    <w:uiPriority w:val="99"/>
    <w:pPr>
      <w:tabs>
        <w:tab w:val="center" w:pos="4153"/>
        <w:tab w:val="right" w:pos="8306"/>
      </w:tabs>
      <w:snapToGrid w:val="0"/>
      <w:jc w:val="left"/>
    </w:pPr>
    <w:rPr>
      <w:kern w:val="0"/>
      <w:sz w:val="18"/>
      <w:szCs w:val="20"/>
    </w:rPr>
  </w:style>
  <w:style w:type="paragraph" w:styleId="19">
    <w:name w:val="toc 1"/>
    <w:basedOn w:val="1"/>
    <w:next w:val="1"/>
    <w:qFormat/>
    <w:locked/>
    <w:uiPriority w:val="0"/>
  </w:style>
  <w:style w:type="paragraph" w:styleId="20">
    <w:name w:val="index heading"/>
    <w:basedOn w:val="1"/>
    <w:next w:val="21"/>
    <w:unhideWhenUsed/>
    <w:qFormat/>
    <w:locked/>
    <w:uiPriority w:val="99"/>
    <w:rPr>
      <w:rFonts w:ascii="Arial" w:hAnsi="Arial" w:cs="Arial"/>
      <w:b/>
      <w:bCs/>
    </w:rPr>
  </w:style>
  <w:style w:type="paragraph" w:styleId="21">
    <w:name w:val="index 1"/>
    <w:basedOn w:val="1"/>
    <w:next w:val="1"/>
    <w:unhideWhenUsed/>
    <w:qFormat/>
    <w:locked/>
    <w:uiPriority w:val="99"/>
    <w:pPr>
      <w:jc w:val="center"/>
    </w:pPr>
    <w:rPr>
      <w:rFonts w:eastAsia="黑体"/>
      <w:color w:val="000000"/>
      <w:szCs w:val="24"/>
    </w:rPr>
  </w:style>
  <w:style w:type="paragraph" w:styleId="22">
    <w:name w:val="Subtitle"/>
    <w:basedOn w:val="1"/>
    <w:next w:val="1"/>
    <w:qFormat/>
    <w:locked/>
    <w:uiPriority w:val="0"/>
    <w:pPr>
      <w:spacing w:after="60"/>
      <w:jc w:val="center"/>
      <w:outlineLvl w:val="1"/>
    </w:pPr>
    <w:rPr>
      <w:rFonts w:ascii="Cambria" w:hAnsi="Cambria"/>
    </w:rPr>
  </w:style>
  <w:style w:type="paragraph" w:styleId="23">
    <w:name w:val="toc 2"/>
    <w:basedOn w:val="1"/>
    <w:next w:val="1"/>
    <w:qFormat/>
    <w:locked/>
    <w:uiPriority w:val="0"/>
    <w:pPr>
      <w:ind w:left="420" w:leftChars="200"/>
    </w:pPr>
  </w:style>
  <w:style w:type="paragraph" w:styleId="24">
    <w:name w:val="Normal (Web)"/>
    <w:basedOn w:val="1"/>
    <w:link w:val="62"/>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8"/>
    <w:next w:val="8"/>
    <w:link w:val="69"/>
    <w:semiHidden/>
    <w:qFormat/>
    <w:uiPriority w:val="0"/>
    <w:rPr>
      <w:b/>
      <w:sz w:val="24"/>
      <w:szCs w:val="20"/>
    </w:rPr>
  </w:style>
  <w:style w:type="paragraph" w:styleId="26">
    <w:name w:val="Body Text First Indent"/>
    <w:basedOn w:val="9"/>
    <w:next w:val="1"/>
    <w:qFormat/>
    <w:locked/>
    <w:uiPriority w:val="0"/>
    <w:pPr>
      <w:spacing w:after="120" w:afterLines="0"/>
      <w:ind w:firstLine="420" w:firstLineChars="100"/>
    </w:pPr>
    <w:rPr>
      <w:rFonts w:ascii="Times New Roman" w:hAnsi="Times New Roman" w:eastAsia="宋体" w:cs="Times New Roman"/>
      <w:sz w:val="21"/>
    </w:rPr>
  </w:style>
  <w:style w:type="paragraph" w:styleId="27">
    <w:name w:val="Body Text First Indent 2"/>
    <w:basedOn w:val="1"/>
    <w:next w:val="26"/>
    <w:qFormat/>
    <w:locked/>
    <w:uiPriority w:val="99"/>
    <w:pPr>
      <w:ind w:firstLine="420" w:firstLineChars="200"/>
    </w:pPr>
  </w:style>
  <w:style w:type="table" w:styleId="29">
    <w:name w:val="Table Grid"/>
    <w:basedOn w:val="2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locked/>
    <w:uiPriority w:val="22"/>
    <w:rPr>
      <w:b/>
      <w:bCs/>
    </w:rPr>
  </w:style>
  <w:style w:type="character" w:styleId="32">
    <w:name w:val="page number"/>
    <w:basedOn w:val="30"/>
    <w:qFormat/>
    <w:locked/>
    <w:uiPriority w:val="0"/>
  </w:style>
  <w:style w:type="character" w:styleId="33">
    <w:name w:val="annotation reference"/>
    <w:semiHidden/>
    <w:qFormat/>
    <w:uiPriority w:val="0"/>
    <w:rPr>
      <w:sz w:val="21"/>
    </w:rPr>
  </w:style>
  <w:style w:type="paragraph" w:customStyle="1" w:styleId="34">
    <w:name w:val="Default"/>
    <w:basedOn w:val="35"/>
    <w:next w:val="36"/>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5">
    <w:name w:val="纯文本1"/>
    <w:basedOn w:val="1"/>
    <w:qFormat/>
    <w:uiPriority w:val="0"/>
    <w:pPr>
      <w:topLinePunct w:val="0"/>
      <w:spacing w:line="240" w:lineRule="auto"/>
      <w:jc w:val="both"/>
      <w:textAlignment w:val="baseline"/>
    </w:pPr>
    <w:rPr>
      <w:rFonts w:ascii="宋体" w:hAnsi="Courier New"/>
      <w:sz w:val="21"/>
      <w:szCs w:val="20"/>
    </w:rPr>
  </w:style>
  <w:style w:type="paragraph" w:customStyle="1" w:styleId="36">
    <w:name w:val="样式1"/>
    <w:basedOn w:val="20"/>
    <w:next w:val="1"/>
    <w:qFormat/>
    <w:uiPriority w:val="0"/>
    <w:pPr>
      <w:widowControl w:val="0"/>
      <w:spacing w:before="0" w:beforeAutospacing="0" w:after="60" w:afterAutospacing="0" w:line="440" w:lineRule="exact"/>
      <w:ind w:left="0" w:right="0" w:firstLine="454"/>
      <w:jc w:val="both"/>
    </w:pPr>
    <w:rPr>
      <w:rFonts w:hint="eastAsia" w:ascii="仿宋_GB2312" w:hAnsi="Times New Roman" w:eastAsia="仿宋_GB2312" w:cs="Times New Roman"/>
      <w:kern w:val="2"/>
      <w:sz w:val="24"/>
      <w:szCs w:val="20"/>
      <w:lang w:val="en-US" w:eastAsia="zh-CN"/>
    </w:rPr>
  </w:style>
  <w:style w:type="paragraph" w:customStyle="1" w:styleId="37">
    <w:name w:val="1正文"/>
    <w:basedOn w:val="1"/>
    <w:qFormat/>
    <w:uiPriority w:val="0"/>
    <w:pPr>
      <w:spacing w:line="500" w:lineRule="exact"/>
      <w:ind w:firstLine="588" w:firstLineChars="196"/>
    </w:pPr>
    <w:rPr>
      <w:rFonts w:eastAsia="楷体_GB2312"/>
      <w:sz w:val="30"/>
      <w:szCs w:val="30"/>
    </w:rPr>
  </w:style>
  <w:style w:type="paragraph" w:customStyle="1" w:styleId="38">
    <w:name w:val="文本正文"/>
    <w:basedOn w:val="1"/>
    <w:qFormat/>
    <w:uiPriority w:val="0"/>
    <w:pPr>
      <w:ind w:firstLine="510"/>
      <w:jc w:val="left"/>
    </w:pPr>
    <w:rPr>
      <w:rFonts w:ascii="Calibri" w:hAnsi="Calibri" w:eastAsia="宋体" w:cs="Times New Roman"/>
      <w:spacing w:val="4"/>
      <w:kern w:val="24"/>
      <w:szCs w:val="24"/>
      <w:lang w:val="zh-CN"/>
    </w:rPr>
  </w:style>
  <w:style w:type="paragraph" w:customStyle="1" w:styleId="39">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40">
    <w:name w:val="正文_10"/>
    <w:qFormat/>
    <w:uiPriority w:val="0"/>
    <w:pPr>
      <w:widowControl w:val="0"/>
      <w:jc w:val="both"/>
    </w:pPr>
    <w:rPr>
      <w:rFonts w:ascii="Calibri" w:hAnsi="Calibri" w:eastAsia="宋体" w:cs="黑体"/>
      <w:kern w:val="2"/>
      <w:sz w:val="21"/>
      <w:szCs w:val="22"/>
      <w:lang w:val="en-US" w:eastAsia="zh-CN" w:bidi="ar-SA"/>
    </w:rPr>
  </w:style>
  <w:style w:type="paragraph" w:customStyle="1" w:styleId="4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2">
    <w:name w:val="表格"/>
    <w:basedOn w:val="36"/>
    <w:next w:val="1"/>
    <w:link w:val="66"/>
    <w:qFormat/>
    <w:uiPriority w:val="0"/>
    <w:pPr>
      <w:adjustRightInd w:val="0"/>
      <w:snapToGrid w:val="0"/>
      <w:spacing w:beforeLines="10" w:afterLines="10" w:line="259" w:lineRule="auto"/>
      <w:jc w:val="center"/>
    </w:pPr>
    <w:rPr>
      <w:rFonts w:ascii="宋体"/>
      <w:kern w:val="0"/>
      <w:szCs w:val="20"/>
    </w:rPr>
  </w:style>
  <w:style w:type="paragraph" w:customStyle="1" w:styleId="43">
    <w:name w:val="样式6"/>
    <w:basedOn w:val="13"/>
    <w:qFormat/>
    <w:uiPriority w:val="0"/>
    <w:pPr>
      <w:tabs>
        <w:tab w:val="left" w:pos="-280"/>
        <w:tab w:val="left" w:pos="-220"/>
      </w:tabs>
    </w:pPr>
    <w:rPr>
      <w:rFonts w:ascii="Times New Roman" w:hAnsi="Times New Roman" w:cs="Times New Roman"/>
      <w:sz w:val="24"/>
      <w:szCs w:val="20"/>
    </w:rPr>
  </w:style>
  <w:style w:type="paragraph" w:customStyle="1" w:styleId="44">
    <w:name w:val="样式17"/>
    <w:basedOn w:val="1"/>
    <w:qFormat/>
    <w:uiPriority w:val="0"/>
    <w:pPr>
      <w:spacing w:line="400" w:lineRule="exact"/>
      <w:ind w:firstLine="200" w:firstLineChars="200"/>
    </w:pPr>
    <w:rPr>
      <w:rFonts w:ascii="Times New Roman" w:hAnsi="Times New Roman" w:eastAsia="宋体"/>
      <w:spacing w:val="20"/>
      <w:sz w:val="24"/>
      <w:szCs w:val="20"/>
    </w:rPr>
  </w:style>
  <w:style w:type="paragraph" w:customStyle="1" w:styleId="45">
    <w:name w:val="样式19"/>
    <w:basedOn w:val="1"/>
    <w:qFormat/>
    <w:uiPriority w:val="0"/>
    <w:pPr>
      <w:spacing w:line="400" w:lineRule="exact"/>
      <w:ind w:firstLine="200" w:firstLineChars="200"/>
    </w:pPr>
    <w:rPr>
      <w:rFonts w:ascii="Times New Roman" w:hAnsi="Times New Roman" w:eastAsia="宋体"/>
      <w:spacing w:val="20"/>
      <w:kern w:val="0"/>
      <w:sz w:val="24"/>
      <w:szCs w:val="20"/>
    </w:rPr>
  </w:style>
  <w:style w:type="paragraph" w:customStyle="1" w:styleId="46">
    <w:name w:val="p0"/>
    <w:basedOn w:val="1"/>
    <w:qFormat/>
    <w:uiPriority w:val="0"/>
    <w:pPr>
      <w:widowControl/>
    </w:pPr>
    <w:rPr>
      <w:kern w:val="0"/>
      <w:szCs w:val="21"/>
    </w:rPr>
  </w:style>
  <w:style w:type="paragraph" w:customStyle="1" w:styleId="47">
    <w:name w:val="表头"/>
    <w:basedOn w:val="1"/>
    <w:next w:val="1"/>
    <w:qFormat/>
    <w:uiPriority w:val="0"/>
    <w:pPr>
      <w:adjustRightInd w:val="0"/>
      <w:snapToGrid w:val="0"/>
      <w:spacing w:after="50" w:afterLines="50" w:line="240" w:lineRule="auto"/>
      <w:jc w:val="center"/>
    </w:pPr>
    <w:rPr>
      <w:rFonts w:ascii="宋体" w:hAnsi="宋体" w:eastAsia="宋体" w:cs="黑体"/>
      <w:b/>
      <w:szCs w:val="22"/>
    </w:rPr>
  </w:style>
  <w:style w:type="paragraph" w:customStyle="1" w:styleId="48">
    <w:name w:val="表格内容"/>
    <w:basedOn w:val="1"/>
    <w:qFormat/>
    <w:uiPriority w:val="0"/>
    <w:pPr>
      <w:spacing w:line="240" w:lineRule="auto"/>
      <w:ind w:firstLine="0" w:firstLineChars="0"/>
      <w:jc w:val="center"/>
    </w:pPr>
    <w:rPr>
      <w:rFonts w:ascii="Times New Roman" w:hAnsi="Times New Roman" w:eastAsia="宋体"/>
      <w:szCs w:val="21"/>
    </w:rPr>
  </w:style>
  <w:style w:type="paragraph" w:customStyle="1" w:styleId="49">
    <w:name w:val="XXXXX"/>
    <w:basedOn w:val="1"/>
    <w:qFormat/>
    <w:uiPriority w:val="0"/>
    <w:pPr>
      <w:spacing w:line="440" w:lineRule="exact"/>
      <w:ind w:firstLine="1526" w:firstLineChars="200"/>
    </w:pPr>
    <w:rPr>
      <w:rFonts w:ascii="Times New Roman" w:hAnsi="Times New Roman" w:eastAsia="宋体"/>
      <w:sz w:val="24"/>
    </w:rPr>
  </w:style>
  <w:style w:type="paragraph" w:customStyle="1" w:styleId="50">
    <w:name w:val="表格标题"/>
    <w:basedOn w:val="51"/>
    <w:next w:val="51"/>
    <w:qFormat/>
    <w:uiPriority w:val="0"/>
    <w:pPr>
      <w:ind w:left="0"/>
      <w:jc w:val="center"/>
    </w:pPr>
    <w:rPr>
      <w:rFonts w:ascii="Times New Roman" w:hAnsi="Times New Roman" w:eastAsia="宋体"/>
      <w:sz w:val="24"/>
    </w:rPr>
  </w:style>
  <w:style w:type="paragraph" w:customStyle="1" w:styleId="51">
    <w:name w:val="表格表头"/>
    <w:basedOn w:val="52"/>
    <w:next w:val="42"/>
    <w:qFormat/>
    <w:uiPriority w:val="0"/>
    <w:rPr>
      <w:b/>
      <w:bCs/>
    </w:rPr>
  </w:style>
  <w:style w:type="paragraph" w:customStyle="1" w:styleId="52">
    <w:name w:val="表格的字"/>
    <w:basedOn w:val="1"/>
    <w:qFormat/>
    <w:uiPriority w:val="0"/>
    <w:pPr>
      <w:jc w:val="center"/>
    </w:pPr>
    <w:rPr>
      <w:kern w:val="0"/>
      <w:sz w:val="20"/>
    </w:rPr>
  </w:style>
  <w:style w:type="paragraph" w:customStyle="1" w:styleId="53">
    <w:name w:val="表格（大）"/>
    <w:basedOn w:val="42"/>
    <w:next w:val="1"/>
    <w:qFormat/>
    <w:uiPriority w:val="0"/>
    <w:rPr>
      <w:sz w:val="24"/>
      <w:szCs w:val="24"/>
    </w:rPr>
  </w:style>
  <w:style w:type="paragraph" w:customStyle="1" w:styleId="54">
    <w:name w:val="CQMSY"/>
    <w:basedOn w:val="1"/>
    <w:qFormat/>
    <w:uiPriority w:val="0"/>
    <w:pPr>
      <w:spacing w:line="480" w:lineRule="exact"/>
      <w:ind w:firstLine="520" w:firstLineChars="200"/>
    </w:pPr>
    <w:rPr>
      <w:rFonts w:ascii="黑体" w:hAnsi="宋体" w:eastAsia="黑体"/>
      <w:color w:val="000000"/>
      <w:sz w:val="26"/>
      <w:szCs w:val="26"/>
    </w:rPr>
  </w:style>
  <w:style w:type="paragraph" w:customStyle="1" w:styleId="55">
    <w:name w:val="环评正文"/>
    <w:basedOn w:val="1"/>
    <w:qFormat/>
    <w:uiPriority w:val="0"/>
    <w:pPr>
      <w:widowControl/>
      <w:spacing w:line="360" w:lineRule="auto"/>
      <w:ind w:firstLine="480"/>
      <w:jc w:val="left"/>
    </w:pPr>
    <w:rPr>
      <w:rFonts w:ascii="Times New Roman" w:hAnsi="宋体"/>
      <w:kern w:val="0"/>
      <w:sz w:val="24"/>
      <w:szCs w:val="24"/>
    </w:rPr>
  </w:style>
  <w:style w:type="paragraph" w:customStyle="1" w:styleId="56">
    <w:name w:val="Table Text"/>
    <w:basedOn w:val="1"/>
    <w:semiHidden/>
    <w:qFormat/>
    <w:uiPriority w:val="0"/>
    <w:rPr>
      <w:rFonts w:ascii="宋体" w:hAnsi="宋体" w:eastAsia="宋体" w:cs="宋体"/>
      <w:sz w:val="20"/>
      <w:szCs w:val="20"/>
      <w:lang w:val="en-US" w:eastAsia="en-US" w:bidi="ar-SA"/>
    </w:rPr>
  </w:style>
  <w:style w:type="paragraph" w:customStyle="1" w:styleId="57">
    <w:name w:val="表后正文"/>
    <w:basedOn w:val="16"/>
    <w:qFormat/>
    <w:uiPriority w:val="0"/>
    <w:pPr>
      <w:adjustRightInd w:val="0"/>
      <w:spacing w:beforeLines="50" w:after="0" w:line="480" w:lineRule="exact"/>
      <w:ind w:left="0" w:leftChars="0" w:firstLine="560" w:firstLineChars="200"/>
      <w:textAlignment w:val="baseline"/>
    </w:pPr>
    <w:rPr>
      <w:rFonts w:eastAsia="楷体_GB2312"/>
      <w:color w:val="000000"/>
      <w:sz w:val="28"/>
      <w:szCs w:val="20"/>
    </w:rPr>
  </w:style>
  <w:style w:type="paragraph" w:customStyle="1" w:styleId="58">
    <w:name w:val="Table Paragraph"/>
    <w:basedOn w:val="1"/>
    <w:qFormat/>
    <w:uiPriority w:val="1"/>
    <w:pPr>
      <w:autoSpaceDE w:val="0"/>
      <w:autoSpaceDN w:val="0"/>
      <w:spacing w:line="240" w:lineRule="auto"/>
      <w:jc w:val="left"/>
    </w:pPr>
    <w:rPr>
      <w:rFonts w:cs="Times New Roman"/>
      <w:kern w:val="0"/>
    </w:rPr>
  </w:style>
  <w:style w:type="character" w:customStyle="1" w:styleId="59">
    <w:name w:val="页脚 Char"/>
    <w:link w:val="18"/>
    <w:qFormat/>
    <w:locked/>
    <w:uiPriority w:val="99"/>
    <w:rPr>
      <w:sz w:val="18"/>
    </w:rPr>
  </w:style>
  <w:style w:type="character" w:customStyle="1" w:styleId="60">
    <w:name w:val="日期 Char"/>
    <w:link w:val="15"/>
    <w:qFormat/>
    <w:locked/>
    <w:uiPriority w:val="0"/>
    <w:rPr>
      <w:rFonts w:ascii="Times New Roman" w:hAnsi="Times New Roman" w:eastAsia="宋体"/>
      <w:sz w:val="24"/>
    </w:rPr>
  </w:style>
  <w:style w:type="character" w:customStyle="1" w:styleId="61">
    <w:name w:val="页脚 字符"/>
    <w:basedOn w:val="30"/>
    <w:qFormat/>
    <w:uiPriority w:val="99"/>
  </w:style>
  <w:style w:type="character" w:customStyle="1" w:styleId="62">
    <w:name w:val="普通(网站) Char"/>
    <w:link w:val="24"/>
    <w:qFormat/>
    <w:locked/>
    <w:uiPriority w:val="0"/>
    <w:rPr>
      <w:rFonts w:ascii="宋体" w:hAnsi="宋体" w:eastAsia="宋体"/>
      <w:sz w:val="24"/>
    </w:rPr>
  </w:style>
  <w:style w:type="character" w:customStyle="1" w:styleId="63">
    <w:name w:val="正文文本 字符1"/>
    <w:semiHidden/>
    <w:qFormat/>
    <w:uiPriority w:val="0"/>
    <w:rPr>
      <w:rFonts w:ascii="Times New Roman" w:hAnsi="Times New Roman" w:eastAsia="宋体"/>
      <w:sz w:val="24"/>
    </w:rPr>
  </w:style>
  <w:style w:type="character" w:customStyle="1" w:styleId="64">
    <w:name w:val="正文文本 Char"/>
    <w:link w:val="9"/>
    <w:qFormat/>
    <w:locked/>
    <w:uiPriority w:val="0"/>
    <w:rPr>
      <w:sz w:val="18"/>
    </w:rPr>
  </w:style>
  <w:style w:type="character" w:customStyle="1" w:styleId="65">
    <w:name w:val="批注文字 Char"/>
    <w:link w:val="8"/>
    <w:qFormat/>
    <w:locked/>
    <w:uiPriority w:val="0"/>
    <w:rPr>
      <w:rFonts w:ascii="Times New Roman" w:hAnsi="Times New Roman" w:eastAsia="宋体"/>
      <w:sz w:val="24"/>
    </w:rPr>
  </w:style>
  <w:style w:type="character" w:customStyle="1" w:styleId="66">
    <w:name w:val="表格 Char"/>
    <w:link w:val="42"/>
    <w:qFormat/>
    <w:locked/>
    <w:uiPriority w:val="0"/>
    <w:rPr>
      <w:rFonts w:ascii="宋体"/>
      <w:sz w:val="21"/>
    </w:rPr>
  </w:style>
  <w:style w:type="character" w:customStyle="1" w:styleId="67">
    <w:name w:val="日期 字符"/>
    <w:semiHidden/>
    <w:qFormat/>
    <w:uiPriority w:val="0"/>
    <w:rPr>
      <w:rFonts w:ascii="Times New Roman" w:hAnsi="Times New Roman" w:eastAsia="宋体"/>
      <w:sz w:val="24"/>
    </w:rPr>
  </w:style>
  <w:style w:type="character" w:customStyle="1" w:styleId="68">
    <w:name w:val="批注框文本 Char"/>
    <w:link w:val="17"/>
    <w:semiHidden/>
    <w:qFormat/>
    <w:locked/>
    <w:uiPriority w:val="0"/>
    <w:rPr>
      <w:rFonts w:ascii="Times New Roman" w:hAnsi="Times New Roman" w:eastAsia="宋体"/>
      <w:sz w:val="18"/>
    </w:rPr>
  </w:style>
  <w:style w:type="character" w:customStyle="1" w:styleId="69">
    <w:name w:val="批注主题 Char"/>
    <w:link w:val="25"/>
    <w:semiHidden/>
    <w:qFormat/>
    <w:locked/>
    <w:uiPriority w:val="0"/>
    <w:rPr>
      <w:rFonts w:ascii="Times New Roman" w:hAnsi="Times New Roman" w:eastAsia="宋体"/>
      <w:b/>
      <w:kern w:val="2"/>
      <w:sz w:val="24"/>
    </w:rPr>
  </w:style>
  <w:style w:type="character" w:customStyle="1" w:styleId="70">
    <w:name w:val="批注文字 字符1"/>
    <w:semiHidden/>
    <w:qFormat/>
    <w:uiPriority w:val="0"/>
    <w:rPr>
      <w:rFonts w:ascii="Times New Roman" w:hAnsi="Times New Roman" w:eastAsia="宋体"/>
      <w:sz w:val="24"/>
    </w:rPr>
  </w:style>
  <w:style w:type="character" w:customStyle="1" w:styleId="71">
    <w:name w:val="正文文本缩进 Char"/>
    <w:link w:val="10"/>
    <w:semiHidden/>
    <w:qFormat/>
    <w:locked/>
    <w:uiPriority w:val="0"/>
    <w:rPr>
      <w:rFonts w:ascii="Times New Roman" w:hAnsi="Times New Roman" w:eastAsia="宋体"/>
      <w:sz w:val="24"/>
    </w:rPr>
  </w:style>
  <w:style w:type="table" w:customStyle="1" w:styleId="72">
    <w:name w:val="Table Normal"/>
    <w:unhideWhenUsed/>
    <w:qFormat/>
    <w:uiPriority w:val="0"/>
    <w:tblPr>
      <w:tblCellMar>
        <w:top w:w="0" w:type="dxa"/>
        <w:left w:w="0" w:type="dxa"/>
        <w:bottom w:w="0" w:type="dxa"/>
        <w:right w:w="0" w:type="dxa"/>
      </w:tblCellMar>
    </w:tblPr>
  </w:style>
  <w:style w:type="paragraph" w:customStyle="1" w:styleId="73">
    <w:name w:val="_Style 65"/>
    <w:basedOn w:val="1"/>
    <w:next w:val="1"/>
    <w:qFormat/>
    <w:uiPriority w:val="29"/>
    <w:pPr>
      <w:adjustRightInd w:val="0"/>
      <w:snapToGrid w:val="0"/>
      <w:jc w:val="center"/>
    </w:pPr>
    <w:rPr>
      <w:iCs/>
      <w:color w:val="000000"/>
      <w:szCs w:val="20"/>
    </w:rPr>
  </w:style>
  <w:style w:type="paragraph" w:customStyle="1" w:styleId="74">
    <w:name w:val="正文1"/>
    <w:basedOn w:val="1"/>
    <w:qFormat/>
    <w:uiPriority w:val="0"/>
    <w:pPr>
      <w:ind w:firstLine="200" w:firstLineChars="200"/>
    </w:pPr>
    <w:rPr>
      <w:szCs w:val="20"/>
    </w:rPr>
  </w:style>
  <w:style w:type="paragraph" w:customStyle="1" w:styleId="75">
    <w:name w:val="无间隔6"/>
    <w:qFormat/>
    <w:uiPriority w:val="0"/>
    <w:pPr>
      <w:widowControl w:val="0"/>
      <w:jc w:val="both"/>
    </w:pPr>
    <w:rPr>
      <w:rFonts w:ascii="Calibri" w:hAnsi="Calibri" w:eastAsia="宋体" w:cs="Times New Roman"/>
      <w:kern w:val="2"/>
      <w:sz w:val="21"/>
      <w:szCs w:val="22"/>
      <w:lang w:val="en-US" w:eastAsia="zh-CN" w:bidi="ar-SA"/>
    </w:rPr>
  </w:style>
  <w:style w:type="paragraph" w:customStyle="1" w:styleId="76">
    <w:name w:val="无间隔2"/>
    <w:qFormat/>
    <w:uiPriority w:val="0"/>
    <w:pPr>
      <w:widowControl w:val="0"/>
      <w:jc w:val="both"/>
    </w:pPr>
    <w:rPr>
      <w:rFonts w:ascii="Calibri" w:hAnsi="Calibri" w:eastAsia="宋体" w:cs="Times New Roman"/>
      <w:kern w:val="2"/>
      <w:sz w:val="21"/>
      <w:szCs w:val="22"/>
      <w:lang w:val="en-US" w:eastAsia="zh-CN" w:bidi="ar-SA"/>
    </w:rPr>
  </w:style>
  <w:style w:type="paragraph" w:styleId="7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6.jpe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jpeg"/><Relationship Id="rId4" Type="http://schemas.openxmlformats.org/officeDocument/2006/relationships/footer" Target="foot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wmf"/><Relationship Id="rId32" Type="http://schemas.openxmlformats.org/officeDocument/2006/relationships/oleObject" Target="embeddings/oleObject10.bin"/><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png"/><Relationship Id="rId25" Type="http://schemas.openxmlformats.org/officeDocument/2006/relationships/image" Target="media/image9.emf"/><Relationship Id="rId24" Type="http://schemas.openxmlformats.org/officeDocument/2006/relationships/oleObject" Target="embeddings/oleObject9.bin"/><Relationship Id="rId23" Type="http://schemas.openxmlformats.org/officeDocument/2006/relationships/image" Target="media/image8.emf"/><Relationship Id="rId22" Type="http://schemas.openxmlformats.org/officeDocument/2006/relationships/oleObject" Target="embeddings/oleObject8.bin"/><Relationship Id="rId21" Type="http://schemas.openxmlformats.org/officeDocument/2006/relationships/image" Target="media/image7.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1027"/>
    <customShpInfo spid="_x0000_s1028"/>
    <customShpInfo spid="_x0000_s1029"/>
    <customShpInfo spid="_x0000_s1043"/>
    <customShpInfo spid="_x0000_s1042"/>
    <customShpInfo spid="_x0000_s1041"/>
    <customShpInfo spid="_x0000_s1036"/>
    <customShpInfo spid="_x0000_s1035"/>
    <customShpInfo spid="_x0000_s1034"/>
    <customShpInfo spid="_x0000_s1033"/>
    <customShpInfo spid="_x0000_s1032"/>
    <customShpInfo spid="_x0000_s1038"/>
    <customShpInfo spid="_x0000_s1039"/>
    <customShpInfo spid="_x0000_s1040"/>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89</Pages>
  <Words>51116</Words>
  <Characters>60760</Characters>
  <Lines>13</Lines>
  <Paragraphs>3</Paragraphs>
  <TotalTime>1</TotalTime>
  <ScaleCrop>false</ScaleCrop>
  <LinksUpToDate>false</LinksUpToDate>
  <CharactersWithSpaces>61082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香香</cp:lastModifiedBy>
  <cp:lastPrinted>2021-03-29T07:24:00Z</cp:lastPrinted>
  <dcterms:modified xsi:type="dcterms:W3CDTF">2024-08-30T02:05:24Z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B23498398CA24600AA84A166FBA88133</vt:lpwstr>
  </property>
</Properties>
</file>