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pict>
          <v:shape id="_x0000_s1026" o:spid="_x0000_s1026" o:spt="136" type="#_x0000_t136" style="position:absolute;left:0pt;margin-left:27.3pt;margin-top:9.65pt;height:54.75pt;width:93.95pt;z-index:251711488;mso-width-relative:page;mso-height-relative:page;" fillcolor="#969696" filled="t" stroked="t" coordsize="21600,21600" adj="10800">
            <v:path/>
            <v:fill on="t" color2="#FFFFFF" focussize="0,0"/>
            <v:stroke color="#000000"/>
            <v:imagedata o:title=""/>
            <o:lock v:ext="edit" aspectratio="f"/>
            <v:textpath on="t" fitshape="t" fitpath="t" trim="t" xscale="f" string="BSZN" style="font-family:方正小标宋简体;font-size:36pt;font-weight:bold;v-rotate-letters:f;v-same-letter-heights:f;v-text-align:center;"/>
            <v:shadow on="t" obscured="f" color="#000000" opacity="65536f" offset="2pt,-2pt" offset2="-8pt,8pt" origin="0f,0f" matrix="65536f,0f,0f,65536f,0,0"/>
          </v:shape>
        </w:pict>
      </w:r>
    </w:p>
    <w:p>
      <w:pPr>
        <w:keepNext w:val="0"/>
        <w:keepLines w:val="0"/>
        <w:pageBreakBefore w:val="0"/>
        <w:widowControl w:val="0"/>
        <w:kinsoku/>
        <w:wordWrap w:val="0"/>
        <w:overflowPunct/>
        <w:topLinePunct w:val="0"/>
        <w:autoSpaceDE/>
        <w:autoSpaceDN/>
        <w:bidi w:val="0"/>
        <w:adjustRightInd/>
        <w:snapToGrid/>
        <w:spacing w:line="560" w:lineRule="exact"/>
        <w:ind w:firstLine="720" w:firstLineChars="200"/>
        <w:jc w:val="right"/>
        <w:textAlignment w:val="auto"/>
        <w:rPr>
          <w:rFonts w:hint="default" w:ascii="方正仿宋_GBK" w:hAnsi="方正仿宋_GBK" w:eastAsia="方正仿宋_GBK" w:cs="方正仿宋_GBK"/>
          <w:sz w:val="32"/>
          <w:szCs w:val="32"/>
          <w:lang w:val="en-US" w:eastAsia="zh-CN"/>
        </w:rPr>
      </w:pPr>
      <w:r>
        <w:rPr>
          <w:rFonts w:hint="default" w:ascii="Times New Roman" w:hAnsi="Times New Roman" w:eastAsia="方正仿宋_GBK" w:cs="Times New Roman"/>
          <w:sz w:val="36"/>
          <w:szCs w:val="36"/>
        </w:rPr>
        <w:t>BSZN-00101700300004</w:t>
      </w:r>
      <w:r>
        <w:rPr>
          <w:rFonts w:hint="eastAsia" w:ascii="方正仿宋_GBK" w:hAnsi="方正仿宋_GBK" w:eastAsia="方正仿宋_GBK" w:cs="方正仿宋_GBK"/>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lang w:eastAsia="zh-CN"/>
        </w:rPr>
      </w:pPr>
      <w:r>
        <w:rPr>
          <w:rFonts w:hint="eastAsia" w:ascii="方正小标宋_GBK" w:hAnsi="方正小标宋_GBK" w:eastAsia="方正小标宋_GBK" w:cs="方正小标宋_GBK"/>
          <w:sz w:val="52"/>
          <w:szCs w:val="52"/>
          <w:lang w:eastAsia="zh-CN"/>
        </w:rPr>
        <w:t>房屋抵押合同网签备案</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办事指南（完整版）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砚山县住房和城乡建设局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2021年1月11日发布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rPr>
      </w:pPr>
      <w:r>
        <w:rPr>
          <w:rFonts w:hint="eastAsia" w:ascii="方正黑体_GBK" w:hAnsi="方正黑体_GBK" w:eastAsia="方正黑体_GBK" w:cs="方正黑体_GBK"/>
          <w:sz w:val="36"/>
          <w:szCs w:val="36"/>
          <w:lang w:eastAsia="zh-CN"/>
        </w:rPr>
        <w:t>房屋抵押合同网签备案</w:t>
      </w:r>
      <w:r>
        <w:rPr>
          <w:rFonts w:hint="eastAsia" w:ascii="方正黑体_GBK" w:hAnsi="方正黑体_GBK" w:eastAsia="方正黑体_GBK" w:cs="方正黑体_GBK"/>
          <w:sz w:val="36"/>
          <w:szCs w:val="36"/>
        </w:rPr>
        <w:t>办事指南（完整版）</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受理范围</w:t>
      </w:r>
    </w:p>
    <w:p>
      <w:pPr>
        <w:spacing w:line="260" w:lineRule="exact"/>
        <w:ind w:firstLine="420" w:firstLineChars="200"/>
        <w:rPr>
          <w:rFonts w:hint="eastAsia" w:hAnsi="宋体"/>
          <w:color w:val="000000"/>
          <w:kern w:val="0"/>
          <w:szCs w:val="21"/>
        </w:rPr>
      </w:pPr>
      <w:r>
        <w:rPr>
          <w:rFonts w:hint="eastAsia" w:hAnsi="宋体"/>
          <w:color w:val="000000"/>
          <w:kern w:val="0"/>
          <w:szCs w:val="21"/>
          <w:lang w:eastAsia="zh-CN"/>
        </w:rPr>
        <w:t>砚山县行政区域内</w:t>
      </w:r>
      <w:r>
        <w:rPr>
          <w:rFonts w:hint="eastAsia" w:hAnsi="宋体"/>
          <w:color w:val="000000"/>
          <w:kern w:val="0"/>
          <w:szCs w:val="21"/>
        </w:rPr>
        <w:t>以房屋设定抵押的</w:t>
      </w:r>
      <w:r>
        <w:rPr>
          <w:rFonts w:hint="eastAsia" w:hAnsi="宋体"/>
          <w:color w:val="000000"/>
          <w:kern w:val="0"/>
          <w:szCs w:val="21"/>
          <w:lang w:eastAsia="zh-CN"/>
        </w:rPr>
        <w:t>单位和个人。</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二、设定及办理依据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ind w:firstLine="480" w:firstLineChars="200"/>
        <w:jc w:val="left"/>
        <w:textAlignment w:val="auto"/>
        <w:rPr>
          <w:rFonts w:hint="eastAsia" w:ascii="方正仿宋_GBK" w:hAnsi="方正仿宋_GBK" w:eastAsia="方正仿宋_GBK" w:cs="方正仿宋_GBK"/>
          <w:sz w:val="32"/>
          <w:szCs w:val="32"/>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中华人民共和国城市房地产管理法》(1994年7月5日第八届全国人民代表大会常务委员会第八次会议通过1994年7月5日中华人民共和国主席令第二十九号公布根据2007年8月30日第十届全国人民代表大会常务委员会第二十九次会议《关于修改&lt;中华人民共和国城市房地产管理法&gt;的决定》第一次修正根据2009年8月27日第十一届全国人民代表大会常务委员会第十次会议《关于修改部分法律的决定》第二次修正)第二条本法所称房地产交易，包括房地产转让、房地产抵押和房屋租赁。第四十一条：房地产转让应当签订书面转让合同，合同中应当载明土地使用权取得的方式。第五十条房地产抵押，抵押人和抵押权人应当签订书面抵押合同。 地方性法规：《云南省城市房地产开发交易管理条例》（2000年9月22日云南省第九届人民代表大会常务委员会第十八次会议通过根据2005年12月2日云南省第十届人民代表大会常务委员会第十九次会议《云南省人民代表大会常务委员会关于修改〈云南省城市房地产开发交易管理条例〉的决定》第一次修正根据2010年5月28日云南省第十一届人民代表大会常务委员会第十七次会议《云南省人民代表大会常务委员会关于修改部分地方性法规的决定》第二次修正根据2018年11月29日云南省第十三届人民代表大会常务委员会第七次会议《云南省人民代表大会常务委员会关于修改部分地方性法规的决定》第三次修正）第十七条商品房购销双方应当签订由省建设行政主管部门和省工商行政管理部门监制的《商品房购销合同》。自合同签订之日起三十日内，销售方应当到房屋所在地的县或者市建设行政主管部门登记。 部门规章：《不动产登记暂行条例实施细则》（国土资源部2016年第63号）第三十八条申请国有建设用地使用权及房屋所有权转移登记的，应当根据不同情况，提交下列材料：...不动产买卖合同依法应当备案的，申请人申请登记时须提交经备案的买卖合同。 规范性文件：国务院办公厅《关于促进房地产市场平稳健康发展的通知》（国办发〔2010〕4号）（七）进一步加强土地供应管理和商品房销售管理。……进一步建分健全新建商品房、存量房交易合同网上备案制度，加大交易资金监管力度。《住房和城乡建设部关于进一步规范和加强房屋网签备案工作的指导意见》（建房〔2018〕128号）</w:t>
      </w:r>
      <w:r>
        <w:rPr>
          <w:rFonts w:hint="eastAsia" w:asciiTheme="minorEastAsia" w:hAnsiTheme="minorEastAsia" w:eastAsiaTheme="minorEastAsia" w:cstheme="minorEastAsia"/>
          <w:sz w:val="24"/>
          <w:szCs w:val="24"/>
        </w:rPr>
        <w:t>这些法律、法规、规章具体内容可通过</w:t>
      </w:r>
      <w:r>
        <w:rPr>
          <w:rFonts w:hint="eastAsia" w:asciiTheme="minorEastAsia" w:hAnsiTheme="minorEastAsia" w:eastAsiaTheme="minorEastAsia" w:cstheme="minorEastAsia"/>
          <w:sz w:val="24"/>
          <w:szCs w:val="24"/>
          <w:lang w:eastAsia="zh-CN"/>
        </w:rPr>
        <w:t>云南省政务服务</w:t>
      </w:r>
      <w:r>
        <w:rPr>
          <w:rFonts w:hint="eastAsia" w:asciiTheme="minorEastAsia" w:hAnsiTheme="minorEastAsia" w:eastAsiaTheme="minorEastAsia" w:cstheme="minorEastAsia"/>
          <w:sz w:val="24"/>
          <w:szCs w:val="24"/>
        </w:rPr>
        <w:t>网站（https://zwfw.yn.gov.cn/portal/#/home）下载。</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三、实施机关</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cstheme="minorEastAsia"/>
          <w:sz w:val="24"/>
          <w:szCs w:val="24"/>
          <w:lang w:eastAsia="zh-CN"/>
        </w:rPr>
      </w:pPr>
      <w:r>
        <w:rPr>
          <w:rFonts w:hint="eastAsia" w:asciiTheme="minorEastAsia" w:hAnsiTheme="minorEastAsia" w:eastAsiaTheme="minorEastAsia" w:cstheme="minorEastAsia"/>
          <w:sz w:val="24"/>
          <w:szCs w:val="24"/>
          <w:lang w:eastAsia="zh-CN"/>
        </w:rPr>
        <w:t>砚山县</w:t>
      </w:r>
      <w:r>
        <w:rPr>
          <w:rFonts w:hint="eastAsia" w:asciiTheme="minorEastAsia" w:hAnsiTheme="minorEastAsia" w:cstheme="minorEastAsia"/>
          <w:sz w:val="24"/>
          <w:szCs w:val="24"/>
          <w:lang w:eastAsia="zh-CN"/>
        </w:rPr>
        <w:t>住房和城乡建设局建设局房地产管理股。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四、办件类型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承诺件。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五、</w:t>
      </w:r>
      <w:r>
        <w:rPr>
          <w:rFonts w:hint="eastAsia" w:ascii="黑体" w:hAnsi="黑体" w:eastAsia="黑体"/>
          <w:color w:val="000000"/>
          <w:kern w:val="0"/>
          <w:sz w:val="24"/>
          <w:szCs w:val="24"/>
          <w:lang w:eastAsia="zh-CN"/>
        </w:rPr>
        <w:t>备案</w:t>
      </w:r>
      <w:r>
        <w:rPr>
          <w:rFonts w:ascii="黑体" w:hAnsi="黑体" w:eastAsia="黑体"/>
          <w:color w:val="000000"/>
          <w:kern w:val="0"/>
          <w:sz w:val="24"/>
          <w:szCs w:val="24"/>
        </w:rPr>
        <w:t>条件</w:t>
      </w:r>
    </w:p>
    <w:p>
      <w:pPr>
        <w:pStyle w:val="21"/>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（一）</w:t>
      </w:r>
      <w:r>
        <w:rPr>
          <w:rFonts w:hAnsi="宋体"/>
          <w:b/>
          <w:color w:val="000000"/>
          <w:kern w:val="0"/>
          <w:szCs w:val="21"/>
        </w:rPr>
        <w:t>予以</w:t>
      </w:r>
      <w:r>
        <w:rPr>
          <w:rFonts w:hint="eastAsia" w:hAnsi="宋体"/>
          <w:b/>
          <w:color w:val="000000"/>
          <w:kern w:val="0"/>
          <w:szCs w:val="21"/>
          <w:lang w:eastAsia="zh-CN"/>
        </w:rPr>
        <w:t>备案</w:t>
      </w:r>
      <w:r>
        <w:rPr>
          <w:rFonts w:hAnsi="宋体"/>
          <w:b/>
          <w:color w:val="000000"/>
          <w:kern w:val="0"/>
          <w:szCs w:val="21"/>
        </w:rPr>
        <w:t>的条件</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color w:val="192D46"/>
          <w:sz w:val="24"/>
          <w:szCs w:val="24"/>
        </w:rPr>
      </w:pPr>
      <w:r>
        <w:rPr>
          <w:rFonts w:hint="eastAsia" w:ascii="宋体" w:hAnsi="宋体" w:eastAsia="宋体" w:cs="宋体"/>
          <w:color w:val="192D46"/>
          <w:sz w:val="24"/>
          <w:szCs w:val="24"/>
        </w:rPr>
        <w:t xml:space="preserve">1.具有完全民事行为能力和合法有效的身份证件；2.具有偿还贷款本息的能力；3.已签订合法有效的房屋买卖合同；4.原则上以所购住房设定抵押担保。 </w:t>
      </w:r>
    </w:p>
    <w:p>
      <w:pPr>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w:t>
      </w:r>
      <w:r>
        <w:rPr>
          <w:rFonts w:hAnsi="宋体"/>
          <w:b/>
          <w:color w:val="000000"/>
          <w:kern w:val="0"/>
          <w:szCs w:val="21"/>
        </w:rPr>
        <w:t>不予</w:t>
      </w:r>
      <w:r>
        <w:rPr>
          <w:rFonts w:hint="eastAsia" w:hAnsi="宋体"/>
          <w:b/>
          <w:color w:val="000000"/>
          <w:kern w:val="0"/>
          <w:szCs w:val="21"/>
          <w:lang w:eastAsia="zh-CN"/>
        </w:rPr>
        <w:t>备案</w:t>
      </w:r>
      <w:r>
        <w:rPr>
          <w:rFonts w:hAnsi="宋体"/>
          <w:b/>
          <w:color w:val="000000"/>
          <w:kern w:val="0"/>
          <w:szCs w:val="21"/>
        </w:rPr>
        <w:t>的情形</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lang w:eastAsia="zh-CN"/>
        </w:rPr>
      </w:pPr>
      <w:r>
        <w:rPr>
          <w:rFonts w:hint="eastAsia" w:ascii="宋体" w:hAnsi="宋体" w:eastAsia="宋体" w:cs="宋体"/>
          <w:color w:val="192D46"/>
          <w:sz w:val="24"/>
          <w:szCs w:val="24"/>
        </w:rPr>
        <w:t>1.</w:t>
      </w:r>
      <w:r>
        <w:rPr>
          <w:rFonts w:hint="eastAsia" w:ascii="宋体" w:hAnsi="宋体" w:eastAsia="宋体" w:cs="宋体"/>
          <w:color w:val="192D46"/>
          <w:sz w:val="24"/>
          <w:szCs w:val="24"/>
          <w:lang w:eastAsia="zh-CN"/>
        </w:rPr>
        <w:t>不</w:t>
      </w:r>
      <w:r>
        <w:rPr>
          <w:rFonts w:hint="eastAsia" w:ascii="宋体" w:hAnsi="宋体" w:eastAsia="宋体" w:cs="宋体"/>
          <w:color w:val="192D46"/>
          <w:sz w:val="24"/>
          <w:szCs w:val="24"/>
        </w:rPr>
        <w:t>具有完全民事行为能力和合法有效的身份证件；2.</w:t>
      </w:r>
      <w:r>
        <w:rPr>
          <w:rFonts w:hint="eastAsia" w:ascii="宋体" w:hAnsi="宋体" w:eastAsia="宋体" w:cs="宋体"/>
          <w:color w:val="192D46"/>
          <w:sz w:val="24"/>
          <w:szCs w:val="24"/>
          <w:lang w:eastAsia="zh-CN"/>
        </w:rPr>
        <w:t>不</w:t>
      </w:r>
      <w:r>
        <w:rPr>
          <w:rFonts w:hint="eastAsia" w:ascii="宋体" w:hAnsi="宋体" w:eastAsia="宋体" w:cs="宋体"/>
          <w:color w:val="192D46"/>
          <w:sz w:val="24"/>
          <w:szCs w:val="24"/>
        </w:rPr>
        <w:t>具有偿还贷款本息的能力；3.</w:t>
      </w:r>
      <w:r>
        <w:rPr>
          <w:rFonts w:hint="eastAsia" w:ascii="宋体" w:hAnsi="宋体" w:eastAsia="宋体" w:cs="宋体"/>
          <w:color w:val="192D46"/>
          <w:sz w:val="24"/>
          <w:szCs w:val="24"/>
          <w:lang w:eastAsia="zh-CN"/>
        </w:rPr>
        <w:t>未</w:t>
      </w:r>
      <w:r>
        <w:rPr>
          <w:rFonts w:hint="eastAsia" w:ascii="宋体" w:hAnsi="宋体" w:eastAsia="宋体" w:cs="宋体"/>
          <w:color w:val="192D46"/>
          <w:sz w:val="24"/>
          <w:szCs w:val="24"/>
        </w:rPr>
        <w:t xml:space="preserve">签订合法有效的房屋买卖合同。 </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outlineLvl w:val="0"/>
        <w:rPr>
          <w:rFonts w:hint="eastAsia" w:ascii="宋体" w:hAnsi="宋体" w:eastAsia="宋体" w:cs="宋体"/>
          <w:sz w:val="24"/>
          <w:szCs w:val="24"/>
          <w:lang w:eastAsia="zh-CN"/>
        </w:rPr>
      </w:pPr>
      <w:r>
        <w:rPr>
          <w:rFonts w:hint="eastAsia" w:ascii="黑体" w:hAnsi="黑体" w:eastAsia="黑体" w:cs="黑体"/>
          <w:sz w:val="24"/>
          <w:szCs w:val="24"/>
          <w:lang w:eastAsia="zh-CN"/>
        </w:rPr>
        <w:t>六、政策、技术、数量限制</w:t>
      </w:r>
    </w:p>
    <w:p>
      <w:pPr>
        <w:pStyle w:val="23"/>
        <w:keepNext w:val="0"/>
        <w:keepLines w:val="0"/>
        <w:pageBreakBefore w:val="0"/>
        <w:kinsoku/>
        <w:wordWrap/>
        <w:overflowPunct/>
        <w:topLinePunct w:val="0"/>
        <w:bidi w:val="0"/>
        <w:adjustRightInd/>
        <w:snapToGrid/>
        <w:spacing w:line="400" w:lineRule="exact"/>
        <w:textAlignment w:val="auto"/>
        <w:rPr>
          <w:rFonts w:hint="eastAsia" w:ascii="Arial" w:hAnsi="Arial" w:cs="Arial" w:eastAsiaTheme="minorEastAsia"/>
          <w:color w:val="333333"/>
          <w:sz w:val="21"/>
          <w:szCs w:val="21"/>
          <w:lang w:eastAsia="zh-CN"/>
        </w:rPr>
      </w:pPr>
      <w:r>
        <w:rPr>
          <w:rFonts w:hint="eastAsia" w:ascii="宋体" w:hAnsi="宋体" w:eastAsia="宋体" w:cs="宋体"/>
          <w:kern w:val="2"/>
          <w:sz w:val="24"/>
          <w:szCs w:val="24"/>
          <w:lang w:val="en-US" w:eastAsia="zh-CN" w:bidi="ar-SA"/>
        </w:rPr>
        <w:t>本行政许可无数量限制。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七、申请材料</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center"/>
        <w:textAlignment w:val="auto"/>
        <w:outlineLvl w:val="9"/>
        <w:rPr>
          <w:rFonts w:hint="eastAsia" w:ascii="宋体" w:hAnsi="宋体" w:eastAsia="宋体" w:cs="宋体"/>
          <w:b/>
          <w:bCs/>
          <w:sz w:val="21"/>
          <w:szCs w:val="21"/>
        </w:rPr>
      </w:pPr>
      <w:r>
        <w:rPr>
          <w:rFonts w:hint="eastAsia" w:ascii="方正黑体_GBK" w:hAnsi="方正黑体_GBK" w:eastAsia="方正黑体_GBK" w:cs="方正黑体_GBK"/>
          <w:b/>
          <w:bCs/>
          <w:sz w:val="21"/>
          <w:szCs w:val="21"/>
          <w:lang w:eastAsia="zh-CN"/>
        </w:rPr>
        <w:t>房屋抵押合同网签备案</w:t>
      </w:r>
      <w:r>
        <w:rPr>
          <w:rFonts w:hint="eastAsia" w:ascii="宋体" w:hAnsi="宋体" w:eastAsia="宋体" w:cs="宋体"/>
          <w:b/>
          <w:bCs/>
          <w:sz w:val="21"/>
          <w:szCs w:val="21"/>
        </w:rPr>
        <w:t>申请材料目录</w:t>
      </w:r>
    </w:p>
    <w:tbl>
      <w:tblPr>
        <w:tblStyle w:val="6"/>
        <w:tblW w:w="8263" w:type="dxa"/>
        <w:tblInd w:w="-86" w:type="dxa"/>
        <w:tblLayout w:type="fixed"/>
        <w:tblCellMar>
          <w:top w:w="0" w:type="dxa"/>
          <w:left w:w="0" w:type="dxa"/>
          <w:bottom w:w="0" w:type="dxa"/>
          <w:right w:w="0" w:type="dxa"/>
        </w:tblCellMar>
      </w:tblPr>
      <w:tblGrid>
        <w:gridCol w:w="615"/>
        <w:gridCol w:w="4258"/>
        <w:gridCol w:w="1905"/>
        <w:gridCol w:w="1485"/>
      </w:tblGrid>
      <w:tr>
        <w:tblPrEx>
          <w:tblLayout w:type="fixed"/>
          <w:tblCellMar>
            <w:top w:w="0" w:type="dxa"/>
            <w:left w:w="0" w:type="dxa"/>
            <w:bottom w:w="0" w:type="dxa"/>
            <w:right w:w="0" w:type="dxa"/>
          </w:tblCellMar>
        </w:tblPrEx>
        <w:trPr>
          <w:trHeight w:val="539" w:hRule="exact"/>
        </w:trPr>
        <w:tc>
          <w:tcPr>
            <w:tcW w:w="615" w:type="dxa"/>
            <w:tcBorders>
              <w:top w:val="single" w:color="000000" w:sz="8" w:space="0"/>
              <w:left w:val="single" w:color="000000" w:sz="8"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4258"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材料名称</w:t>
            </w:r>
          </w:p>
        </w:tc>
        <w:tc>
          <w:tcPr>
            <w:tcW w:w="1905"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材料形式</w:t>
            </w:r>
          </w:p>
        </w:tc>
        <w:tc>
          <w:tcPr>
            <w:tcW w:w="1485"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份数</w:t>
            </w:r>
          </w:p>
        </w:tc>
      </w:tr>
      <w:tr>
        <w:tblPrEx>
          <w:tblLayout w:type="fixed"/>
          <w:tblCellMar>
            <w:top w:w="0" w:type="dxa"/>
            <w:left w:w="0" w:type="dxa"/>
            <w:bottom w:w="0" w:type="dxa"/>
            <w:right w:w="0" w:type="dxa"/>
          </w:tblCellMar>
        </w:tblPrEx>
        <w:trPr>
          <w:trHeight w:val="612" w:hRule="exact"/>
        </w:trPr>
        <w:tc>
          <w:tcPr>
            <w:tcW w:w="615" w:type="dxa"/>
            <w:tcBorders>
              <w:top w:val="single" w:color="000000" w:sz="8"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4258" w:type="dxa"/>
            <w:tcBorders>
              <w:top w:val="single" w:color="000000" w:sz="8"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房屋抵押合同网签备案</w:t>
            </w:r>
          </w:p>
        </w:tc>
        <w:tc>
          <w:tcPr>
            <w:tcW w:w="1905" w:type="dxa"/>
            <w:tcBorders>
              <w:top w:val="single" w:color="000000" w:sz="8"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电子材料</w:t>
            </w:r>
          </w:p>
        </w:tc>
        <w:tc>
          <w:tcPr>
            <w:tcW w:w="1485" w:type="dxa"/>
            <w:tcBorders>
              <w:top w:val="single" w:color="000000" w:sz="8"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51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42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《房屋所有权证》或《不动产权证》</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lang w:eastAsia="zh-CN"/>
              </w:rPr>
              <w:t>电子材料</w:t>
            </w:r>
          </w:p>
        </w:tc>
        <w:tc>
          <w:tcPr>
            <w:tcW w:w="14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1份</w:t>
            </w:r>
          </w:p>
        </w:tc>
      </w:tr>
      <w:tr>
        <w:tblPrEx>
          <w:tblLayout w:type="fixed"/>
          <w:tblCellMar>
            <w:top w:w="0" w:type="dxa"/>
            <w:left w:w="0" w:type="dxa"/>
            <w:bottom w:w="0" w:type="dxa"/>
            <w:right w:w="0" w:type="dxa"/>
          </w:tblCellMar>
        </w:tblPrEx>
        <w:trPr>
          <w:trHeight w:val="1205"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42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《借款抵押合同》（内含申请人身份证明、委托书、委托人身份证明等相关材料）</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p>
          <w:p>
            <w:pPr>
              <w:jc w:val="center"/>
              <w:rPr>
                <w:rFonts w:hint="eastAsia" w:ascii="宋体" w:hAnsi="宋体" w:eastAsia="宋体" w:cs="宋体"/>
                <w:sz w:val="21"/>
                <w:szCs w:val="21"/>
              </w:rPr>
            </w:pPr>
            <w:r>
              <w:rPr>
                <w:rFonts w:hint="eastAsia" w:ascii="宋体" w:hAnsi="宋体" w:eastAsia="宋体" w:cs="宋体"/>
                <w:sz w:val="21"/>
                <w:szCs w:val="21"/>
                <w:lang w:eastAsia="zh-CN"/>
              </w:rPr>
              <w:t>电子材料</w:t>
            </w:r>
          </w:p>
        </w:tc>
        <w:tc>
          <w:tcPr>
            <w:tcW w:w="14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八、办结时限</w:t>
      </w:r>
    </w:p>
    <w:p>
      <w:pPr>
        <w:pageBreakBefore w:val="0"/>
        <w:kinsoku/>
        <w:wordWrap/>
        <w:overflowPunct/>
        <w:topLinePunct w:val="0"/>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法定办理时限: </w:t>
      </w:r>
      <w:r>
        <w:rPr>
          <w:rFonts w:hint="eastAsia" w:ascii="宋体" w:hAnsi="宋体" w:eastAsia="宋体" w:cs="宋体"/>
          <w:sz w:val="24"/>
          <w:szCs w:val="24"/>
          <w:lang w:val="en-US" w:eastAsia="zh-CN"/>
        </w:rPr>
        <w:t>10</w:t>
      </w:r>
      <w:r>
        <w:rPr>
          <w:rFonts w:hint="eastAsia" w:ascii="宋体" w:hAnsi="宋体" w:eastAsia="宋体" w:cs="宋体"/>
          <w:sz w:val="24"/>
          <w:szCs w:val="24"/>
        </w:rPr>
        <w:t>日</w:t>
      </w:r>
      <w:r>
        <w:rPr>
          <w:rFonts w:hint="eastAsia" w:ascii="宋体" w:hAnsi="宋体" w:eastAsia="宋体" w:cs="宋体"/>
          <w:sz w:val="24"/>
          <w:szCs w:val="24"/>
          <w:lang w:eastAsia="zh-CN"/>
        </w:rPr>
        <w:t>工作日</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宋体" w:hAnsi="宋体" w:eastAsia="宋体" w:cs="宋体"/>
          <w:sz w:val="24"/>
          <w:szCs w:val="24"/>
        </w:rPr>
        <w:t>承诺办理时限：</w:t>
      </w:r>
      <w:r>
        <w:rPr>
          <w:rFonts w:hint="eastAsia" w:ascii="宋体" w:hAnsi="宋体" w:eastAsia="宋体" w:cs="宋体"/>
          <w:sz w:val="24"/>
          <w:szCs w:val="24"/>
          <w:lang w:val="en-US" w:eastAsia="zh-CN"/>
        </w:rPr>
        <w:t>2</w:t>
      </w:r>
      <w:r>
        <w:rPr>
          <w:rFonts w:hint="eastAsia" w:ascii="宋体" w:hAnsi="宋体" w:eastAsia="宋体" w:cs="宋体"/>
          <w:sz w:val="24"/>
          <w:szCs w:val="24"/>
        </w:rPr>
        <w:t>个工作日。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九、</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收费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收费环节：无。</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十、办理流程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eastAsia="zh-CN"/>
        </w:rPr>
        <w:t>一</w:t>
      </w:r>
      <w:r>
        <w:rPr>
          <w:rFonts w:hint="eastAsia" w:asciiTheme="minorEastAsia" w:hAnsiTheme="minorEastAsia" w:eastAsiaTheme="minorEastAsia" w:cstheme="minorEastAsia"/>
          <w:b/>
          <w:bCs/>
          <w:sz w:val="24"/>
          <w:szCs w:val="24"/>
        </w:rPr>
        <w:t>）申请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楼；交通方式：可乘坐第</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lang w:eastAsia="zh-CN"/>
        </w:rPr>
        <w:t>路公交车到达。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受理时间：星期一至星期五上午</w:t>
      </w:r>
      <w:r>
        <w:rPr>
          <w:rFonts w:hint="eastAsia" w:asciiTheme="minorEastAsia" w:hAnsiTheme="minorEastAsia" w:eastAsiaTheme="minorEastAsia" w:cstheme="minorEastAsia"/>
          <w:sz w:val="24"/>
          <w:szCs w:val="24"/>
          <w:lang w:val="en-US" w:eastAsia="zh-CN"/>
        </w:rPr>
        <w:t>08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00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，下午</w:t>
      </w: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2.网络受理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网址：https://zwfw.yn.gov.cn/portal/#/home“云南省行政审批网上服务大厅”。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受理时间：全天受理。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3.信函受理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暂不受理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cstheme="minorEastAsia"/>
          <w:b/>
          <w:bCs/>
          <w:sz w:val="24"/>
          <w:szCs w:val="24"/>
          <w:lang w:eastAsia="zh-CN"/>
        </w:rPr>
        <w:t>二</w:t>
      </w:r>
      <w:r>
        <w:rPr>
          <w:rFonts w:hint="eastAsia" w:asciiTheme="minorEastAsia" w:hAnsiTheme="minorEastAsia" w:eastAsiaTheme="minorEastAsia" w:cstheme="minorEastAsia"/>
          <w:b/>
          <w:bCs/>
          <w:sz w:val="24"/>
          <w:szCs w:val="24"/>
        </w:rPr>
        <w:t>）受理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kern w:val="0"/>
          <w:sz w:val="24"/>
          <w:szCs w:val="24"/>
          <w:lang w:val="en-US" w:eastAsia="zh-CN"/>
        </w:rPr>
        <w:t>通过网上方式提出申请，符合受理条件的，政务服务网应自动生成《受理决定书》供申请人下载、打印，同时以手机短信提醒的方式告知申请人；若不符合受理条件的，政务服务网应自动生成《不予受理决定书》供申请人下载、打印，同时以手机短信提醒的方式告知申请人。</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（三）审核</w:t>
      </w:r>
    </w:p>
    <w:p>
      <w:pPr>
        <w:pStyle w:val="24"/>
        <w:pageBreakBefore w:val="0"/>
        <w:numPr>
          <w:ilvl w:val="0"/>
          <w:numId w:val="0"/>
        </w:numPr>
        <w:kinsoku/>
        <w:wordWrap/>
        <w:overflowPunct/>
        <w:topLinePunct w:val="0"/>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shd w:val="clear" w:color="auto" w:fill="FFFFFF"/>
          <w:lang w:eastAsia="zh-CN"/>
        </w:rPr>
        <w:t>依据</w:t>
      </w:r>
      <w:r>
        <w:rPr>
          <w:rFonts w:hint="eastAsia" w:ascii="宋体" w:hAnsi="宋体" w:eastAsia="宋体" w:cs="宋体"/>
          <w:color w:val="auto"/>
          <w:sz w:val="24"/>
          <w:szCs w:val="24"/>
          <w:lang w:eastAsia="zh-CN"/>
        </w:rPr>
        <w:t>相关规定，符合条件的</w:t>
      </w:r>
      <w:r>
        <w:rPr>
          <w:rFonts w:hint="eastAsia" w:hAnsi="宋体" w:cs="宋体"/>
          <w:color w:val="auto"/>
          <w:sz w:val="24"/>
          <w:szCs w:val="24"/>
          <w:lang w:eastAsia="zh-CN"/>
        </w:rPr>
        <w:t>同意备案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shd w:val="clear" w:color="auto" w:fill="FFFFFF"/>
          <w:lang w:eastAsia="zh-CN"/>
        </w:rPr>
        <w:t>不</w:t>
      </w:r>
      <w:r>
        <w:rPr>
          <w:rFonts w:hint="eastAsia" w:ascii="宋体" w:hAnsi="宋体" w:eastAsia="宋体" w:cs="宋体"/>
          <w:color w:val="auto"/>
          <w:sz w:val="24"/>
          <w:szCs w:val="24"/>
          <w:lang w:eastAsia="zh-CN"/>
        </w:rPr>
        <w:t>符合条件的，</w:t>
      </w:r>
      <w:r>
        <w:rPr>
          <w:rFonts w:hint="eastAsia" w:ascii="宋体" w:hAnsi="宋体" w:eastAsia="宋体" w:cs="宋体"/>
          <w:color w:val="auto"/>
          <w:sz w:val="24"/>
          <w:szCs w:val="24"/>
          <w:shd w:val="clear" w:color="auto" w:fill="FFFFFF"/>
          <w:lang w:eastAsia="zh-CN"/>
        </w:rPr>
        <w:t>通知进行整改</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spacing w:line="400" w:lineRule="exact"/>
        <w:ind w:firstLine="487" w:firstLineChars="202"/>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lang w:val="en-US" w:eastAsia="zh-CN" w:bidi="ar-SA"/>
        </w:rPr>
        <w:t>（四）备案结果</w:t>
      </w:r>
      <w:bookmarkStart w:id="0" w:name="_GoBack"/>
      <w:bookmarkEnd w:id="0"/>
      <w:r>
        <w:rPr>
          <w:rFonts w:hint="eastAsia" w:ascii="宋体" w:hAnsi="宋体" w:eastAsia="宋体" w:cs="宋体"/>
          <w:b/>
          <w:bCs/>
          <w:color w:val="000000"/>
          <w:kern w:val="0"/>
          <w:sz w:val="24"/>
          <w:szCs w:val="24"/>
          <w:lang w:val="en-US" w:eastAsia="zh-CN" w:bidi="ar-SA"/>
        </w:rPr>
        <w:t>及送达方式</w:t>
      </w:r>
    </w:p>
    <w:p>
      <w:pPr>
        <w:pageBreakBefore w:val="0"/>
        <w:kinsoku/>
        <w:wordWrap/>
        <w:overflowPunct/>
        <w:topLinePunct w:val="0"/>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应通过网上或电话通知申请人</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eastAsia="zh-CN"/>
        </w:rPr>
        <w:t>十一</w:t>
      </w:r>
      <w:r>
        <w:rPr>
          <w:rFonts w:hint="eastAsia" w:ascii="方正黑体_GBK" w:hAnsi="方正黑体_GBK" w:eastAsia="方正黑体_GBK" w:cs="方正黑体_GBK"/>
          <w:sz w:val="24"/>
          <w:szCs w:val="24"/>
        </w:rPr>
        <w:t>、</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服务</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（一）咨询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1.咨询方式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（2）电话咨询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电话号码：</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3122296</w:t>
      </w:r>
      <w:r>
        <w:rPr>
          <w:rFonts w:hint="eastAsia" w:asciiTheme="minorEastAsia" w:hAnsiTheme="minorEastAsia" w:eastAsiaTheme="minorEastAsia" w:cstheme="minorEastAsia"/>
          <w:sz w:val="24"/>
          <w:szCs w:val="24"/>
          <w:lang w:eastAsia="zh-CN"/>
        </w:rPr>
        <w:t>。</w:t>
      </w:r>
    </w:p>
    <w:p>
      <w:pPr>
        <w:pStyle w:val="2"/>
        <w:ind w:firstLine="480" w:firstLineChars="200"/>
        <w:jc w:val="both"/>
        <w:rPr>
          <w:rFonts w:hint="eastAsia"/>
          <w:sz w:val="24"/>
          <w:szCs w:val="24"/>
          <w:lang w:val="en-US" w:eastAsia="zh-CN"/>
        </w:rPr>
      </w:pPr>
      <w:r>
        <w:rPr>
          <w:rFonts w:hint="eastAsia"/>
          <w:sz w:val="24"/>
          <w:szCs w:val="24"/>
          <w:lang w:val="en-US" w:eastAsia="zh-CN"/>
        </w:rPr>
        <w:t>（3）网络咨询：政务服务网站网：</w:t>
      </w:r>
      <w:r>
        <w:rPr>
          <w:rFonts w:hint="eastAsia" w:asciiTheme="minorEastAsia" w:hAnsiTheme="minorEastAsia" w:eastAsiaTheme="minorEastAsia" w:cstheme="minorEastAsia"/>
          <w:sz w:val="24"/>
          <w:szCs w:val="24"/>
          <w:lang w:eastAsia="zh-CN"/>
        </w:rPr>
        <w:t>https://zwfw.yn.gov.cn/portal/#/home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（4）信函咨询</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咨询部门名称：砚山县住房和城乡建设局；通讯地址：砚山县江那镇砚华东路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小三楼</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邮政编码：</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（二）办理进程查询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申请人可通过政务服务信息平台（网址：https://zwfw.yn.gov.cn/portal/#/home）查询许可事项办理进程。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（三）监督投诉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窗口投诉：砚山县江那镇砚华东路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号城建大楼四楼</w:t>
      </w:r>
      <w:r>
        <w:rPr>
          <w:rFonts w:hint="eastAsia" w:asciiTheme="minorEastAsia" w:hAnsiTheme="minorEastAsia" w:eastAsiaTheme="minorEastAsia" w:cstheme="minorEastAsia"/>
          <w:sz w:val="24"/>
          <w:szCs w:val="24"/>
          <w:lang w:val="en-US" w:eastAsia="zh-CN"/>
        </w:rPr>
        <w:t>401</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电话投诉：</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3122314</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网上投诉：ttp://www.yanshan.gov.cn。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信函投诉：砚山县住房和城乡建设局（投诉受理部门名称）；砚山县江那镇砚华东路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号城建大楼（通讯地址）；</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（邮政编码）</w:t>
      </w:r>
    </w:p>
    <w:p>
      <w:pPr>
        <w:pStyle w:val="2"/>
        <w:rPr>
          <w:rFonts w:hint="eastAsia" w:asciiTheme="minorEastAsia" w:hAnsiTheme="minorEastAsia" w:eastAsiaTheme="minorEastAsia" w:cstheme="minorEastAsia"/>
          <w:sz w:val="24"/>
          <w:szCs w:val="24"/>
          <w:lang w:eastAsia="zh-CN"/>
        </w:rPr>
      </w:pPr>
    </w:p>
    <w:p>
      <w:pPr>
        <w:pStyle w:val="2"/>
        <w:rPr>
          <w:rFonts w:hint="eastAsia" w:asciiTheme="minorEastAsia" w:hAnsiTheme="minorEastAsia" w:eastAsiaTheme="minorEastAsia" w:cstheme="minorEastAsia"/>
          <w:sz w:val="24"/>
          <w:szCs w:val="24"/>
          <w:lang w:eastAsia="zh-CN"/>
        </w:rPr>
      </w:pPr>
    </w:p>
    <w:p>
      <w:pPr>
        <w:pStyle w:val="2"/>
        <w:rPr>
          <w:rFonts w:hint="eastAsia" w:asciiTheme="minorEastAsia" w:hAnsiTheme="minorEastAsia" w:eastAsiaTheme="minorEastAsia" w:cstheme="minorEastAsia"/>
          <w:sz w:val="24"/>
          <w:szCs w:val="24"/>
          <w:lang w:eastAsia="zh-CN"/>
        </w:rPr>
      </w:pPr>
    </w:p>
    <w:p>
      <w:pPr>
        <w:pStyle w:val="2"/>
        <w:rPr>
          <w:rFonts w:hint="eastAsia" w:asciiTheme="minorEastAsia" w:hAnsiTheme="minorEastAsia" w:eastAsiaTheme="minorEastAsia" w:cstheme="minorEastAsia"/>
          <w:sz w:val="24"/>
          <w:szCs w:val="24"/>
          <w:lang w:eastAsia="zh-CN"/>
        </w:rPr>
      </w:pPr>
    </w:p>
    <w:p>
      <w:pPr>
        <w:pStyle w:val="2"/>
        <w:rPr>
          <w:rFonts w:hint="eastAsia" w:asciiTheme="minorEastAsia" w:hAnsiTheme="minorEastAsia" w:eastAsiaTheme="minorEastAsia" w:cstheme="minorEastAsia"/>
          <w:sz w:val="24"/>
          <w:szCs w:val="24"/>
          <w:lang w:eastAsia="zh-CN"/>
        </w:rPr>
      </w:pPr>
    </w:p>
    <w:p>
      <w:pPr>
        <w:pStyle w:val="2"/>
        <w:rPr>
          <w:rFonts w:hint="eastAsia" w:asciiTheme="minorEastAsia" w:hAnsiTheme="minorEastAsia" w:eastAsiaTheme="minorEastAsia" w:cstheme="minorEastAsia"/>
          <w:sz w:val="24"/>
          <w:szCs w:val="24"/>
          <w:lang w:eastAsia="zh-CN"/>
        </w:rPr>
      </w:pPr>
      <w:r>
        <w:rPr>
          <w:rFonts w:hint="eastAsia" w:ascii="方正黑体_GBK" w:hAnsi="方正黑体_GBK" w:eastAsia="方正黑体_GBK" w:cs="方正黑体_GBK"/>
          <w:b/>
          <w:bCs/>
          <w:sz w:val="21"/>
          <w:szCs w:val="21"/>
          <w:lang w:eastAsia="zh-CN"/>
        </w:rPr>
        <w:t>房屋抵押合同网签备案流程图</w:t>
      </w:r>
    </w:p>
    <w:p>
      <w:pPr>
        <w:pStyle w:val="2"/>
        <w:rPr>
          <w:rFonts w:hint="eastAsia" w:asciiTheme="minorEastAsia" w:hAnsiTheme="minorEastAsia" w:eastAsiaTheme="minorEastAsia" w:cstheme="minorEastAsia"/>
          <w:sz w:val="24"/>
          <w:szCs w:val="24"/>
          <w:lang w:eastAsia="zh-CN"/>
        </w:rPr>
      </w:pPr>
    </w:p>
    <w:p>
      <w:pPr>
        <w:pStyle w:val="2"/>
        <w:rPr>
          <w:rFonts w:hint="eastAsia" w:asciiTheme="minorEastAsia" w:hAnsiTheme="minorEastAsia" w:eastAsiaTheme="minorEastAsia" w:cstheme="minorEastAsia"/>
          <w:sz w:val="24"/>
          <w:szCs w:val="24"/>
          <w:lang w:eastAsia="zh-CN"/>
        </w:rPr>
      </w:pPr>
      <w:r>
        <w:rPr>
          <w:rFonts w:hint="default" w:ascii="Times New Roman" w:hAnsi="Times New Roman" w:eastAsia="宋体" w:cs="Times New Roman"/>
          <w:kern w:val="2"/>
          <w:sz w:val="21"/>
          <w:szCs w:val="21"/>
          <w:lang w:val="en-US" w:eastAsia="zh-CN" w:bidi="ar"/>
        </w:rPr>
        <w:fldChar w:fldCharType="begin"/>
      </w:r>
      <w:r>
        <w:rPr>
          <w:rFonts w:hint="default" w:ascii="Times New Roman" w:hAnsi="Times New Roman" w:eastAsia="宋体" w:cs="Times New Roman"/>
          <w:kern w:val="2"/>
          <w:sz w:val="21"/>
          <w:szCs w:val="21"/>
          <w:lang w:val="en-US" w:eastAsia="zh-CN" w:bidi="ar"/>
        </w:rPr>
        <w:instrText xml:space="preserve">INCLUDEPICTURE "file:///C:\\Users\\ADMINI~1\\AppData\\Local\\Temp\\ksohtml\\wps3373.tmp.png" \* MERGEFORMATINET </w:instrText>
      </w:r>
      <w:r>
        <w:rPr>
          <w:rFonts w:hint="default" w:ascii="Times New Roman" w:hAnsi="Times New Roman" w:eastAsia="宋体" w:cs="Times New Roman"/>
          <w:kern w:val="2"/>
          <w:sz w:val="21"/>
          <w:szCs w:val="21"/>
          <w:lang w:val="en-US" w:eastAsia="zh-CN" w:bidi="ar"/>
        </w:rPr>
        <w:fldChar w:fldCharType="separate"/>
      </w:r>
      <w:r>
        <w:rPr>
          <w:rFonts w:hint="default" w:ascii="Times New Roman" w:hAnsi="Times New Roman" w:eastAsia="宋体" w:cs="Times New Roman"/>
          <w:kern w:val="2"/>
          <w:sz w:val="21"/>
          <w:szCs w:val="21"/>
          <w:lang w:val="en-US" w:eastAsia="zh-CN" w:bidi="ar"/>
        </w:rPr>
        <w:drawing>
          <wp:inline distT="0" distB="0" distL="114300" distR="114300">
            <wp:extent cx="5038090" cy="5810250"/>
            <wp:effectExtent l="0" t="0" r="1016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r:link="rId5"/>
                    <a:stretch>
                      <a:fillRect/>
                    </a:stretch>
                  </pic:blipFill>
                  <pic:spPr>
                    <a:xfrm>
                      <a:off x="0" y="0"/>
                      <a:ext cx="5038090" cy="5810250"/>
                    </a:xfrm>
                    <a:prstGeom prst="rect">
                      <a:avLst/>
                    </a:prstGeom>
                    <a:noFill/>
                    <a:ln>
                      <a:noFill/>
                    </a:ln>
                  </pic:spPr>
                </pic:pic>
              </a:graphicData>
            </a:graphic>
          </wp:inline>
        </w:drawing>
      </w:r>
      <w:r>
        <w:rPr>
          <w:rFonts w:hint="default" w:ascii="Times New Roman" w:hAnsi="Times New Roman" w:eastAsia="宋体" w:cs="Times New Roman"/>
          <w:kern w:val="2"/>
          <w:sz w:val="21"/>
          <w:szCs w:val="21"/>
          <w:lang w:val="en-US" w:eastAsia="zh-CN" w:bidi="ar"/>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RomanS"/>
    <w:panose1 w:val="00000000000000000000"/>
    <w:charset w:val="00"/>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RomanS">
    <w:panose1 w:val="02000400000000000000"/>
    <w:charset w:val="00"/>
    <w:family w:val="auto"/>
    <w:pitch w:val="default"/>
    <w:sig w:usb0="0000020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8E5378"/>
    <w:multiLevelType w:val="singleLevel"/>
    <w:tmpl w:val="748E537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A4249"/>
    <w:rsid w:val="03FA5F45"/>
    <w:rsid w:val="041728EB"/>
    <w:rsid w:val="052A2D94"/>
    <w:rsid w:val="06B865C7"/>
    <w:rsid w:val="07C07B7A"/>
    <w:rsid w:val="0AA34A81"/>
    <w:rsid w:val="0D2476AC"/>
    <w:rsid w:val="142146F9"/>
    <w:rsid w:val="15AE6542"/>
    <w:rsid w:val="17443E98"/>
    <w:rsid w:val="180C587B"/>
    <w:rsid w:val="187D6892"/>
    <w:rsid w:val="195D2015"/>
    <w:rsid w:val="1DFC4C09"/>
    <w:rsid w:val="1EFF77F3"/>
    <w:rsid w:val="23E93592"/>
    <w:rsid w:val="277B2A4F"/>
    <w:rsid w:val="29FF6E8D"/>
    <w:rsid w:val="30244A9A"/>
    <w:rsid w:val="30E86C2A"/>
    <w:rsid w:val="33235FA7"/>
    <w:rsid w:val="33FA4249"/>
    <w:rsid w:val="3426369C"/>
    <w:rsid w:val="348C02C7"/>
    <w:rsid w:val="362A6D54"/>
    <w:rsid w:val="3FF70EBF"/>
    <w:rsid w:val="43FA3D3C"/>
    <w:rsid w:val="45A70E7E"/>
    <w:rsid w:val="46A8773B"/>
    <w:rsid w:val="47591D1F"/>
    <w:rsid w:val="50D3584C"/>
    <w:rsid w:val="532B74DD"/>
    <w:rsid w:val="54483183"/>
    <w:rsid w:val="57446AAA"/>
    <w:rsid w:val="5FB1415D"/>
    <w:rsid w:val="60A81244"/>
    <w:rsid w:val="63BE1D04"/>
    <w:rsid w:val="6855123A"/>
    <w:rsid w:val="68E83C9E"/>
    <w:rsid w:val="69195273"/>
    <w:rsid w:val="6E1708FE"/>
    <w:rsid w:val="75D43B33"/>
    <w:rsid w:val="76D02708"/>
    <w:rsid w:val="77C46D88"/>
    <w:rsid w:val="78E63DAA"/>
    <w:rsid w:val="7AA73AF9"/>
    <w:rsid w:val="7ABE43D0"/>
    <w:rsid w:val="7CD56AF2"/>
    <w:rsid w:val="7D3A3172"/>
    <w:rsid w:val="7E616F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20"/>
    <w:qFormat/>
    <w:uiPriority w:val="0"/>
    <w:pPr>
      <w:keepNext/>
      <w:keepLines/>
      <w:spacing w:before="260" w:after="260" w:line="416" w:lineRule="auto"/>
      <w:outlineLvl w:val="1"/>
    </w:pPr>
    <w:rPr>
      <w:rFonts w:ascii="Arial" w:hAnsi="Arial" w:eastAsia="黑体"/>
      <w:b/>
      <w:bCs/>
      <w:szCs w:val="32"/>
    </w:rPr>
  </w:style>
  <w:style w:type="character" w:default="1" w:styleId="7">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Strong"/>
    <w:basedOn w:val="7"/>
    <w:qFormat/>
    <w:uiPriority w:val="0"/>
    <w:rPr>
      <w:b/>
    </w:rPr>
  </w:style>
  <w:style w:type="character" w:styleId="9">
    <w:name w:val="FollowedHyperlink"/>
    <w:basedOn w:val="7"/>
    <w:qFormat/>
    <w:uiPriority w:val="0"/>
    <w:rPr>
      <w:color w:val="338DE6"/>
      <w:u w:val="none"/>
    </w:rPr>
  </w:style>
  <w:style w:type="character" w:styleId="10">
    <w:name w:val="Emphasis"/>
    <w:basedOn w:val="7"/>
    <w:qFormat/>
    <w:uiPriority w:val="0"/>
  </w:style>
  <w:style w:type="character" w:styleId="11">
    <w:name w:val="HTML Definition"/>
    <w:basedOn w:val="7"/>
    <w:qFormat/>
    <w:uiPriority w:val="0"/>
  </w:style>
  <w:style w:type="character" w:styleId="12">
    <w:name w:val="HTML Variable"/>
    <w:basedOn w:val="7"/>
    <w:qFormat/>
    <w:uiPriority w:val="0"/>
  </w:style>
  <w:style w:type="character" w:styleId="13">
    <w:name w:val="Hyperlink"/>
    <w:basedOn w:val="7"/>
    <w:qFormat/>
    <w:uiPriority w:val="0"/>
    <w:rPr>
      <w:color w:val="338DE6"/>
      <w:u w:val="none"/>
    </w:rPr>
  </w:style>
  <w:style w:type="character" w:styleId="14">
    <w:name w:val="HTML Code"/>
    <w:basedOn w:val="7"/>
    <w:qFormat/>
    <w:uiPriority w:val="0"/>
    <w:rPr>
      <w:rFonts w:hint="default" w:ascii="serif" w:hAnsi="serif" w:eastAsia="serif" w:cs="serif"/>
      <w:sz w:val="21"/>
      <w:szCs w:val="21"/>
    </w:rPr>
  </w:style>
  <w:style w:type="character" w:styleId="15">
    <w:name w:val="HTML Cite"/>
    <w:basedOn w:val="7"/>
    <w:qFormat/>
    <w:uiPriority w:val="0"/>
  </w:style>
  <w:style w:type="character" w:styleId="16">
    <w:name w:val="HTML Keyboard"/>
    <w:basedOn w:val="7"/>
    <w:qFormat/>
    <w:uiPriority w:val="0"/>
    <w:rPr>
      <w:rFonts w:hint="default" w:ascii="serif" w:hAnsi="serif" w:eastAsia="serif" w:cs="serif"/>
      <w:sz w:val="21"/>
      <w:szCs w:val="21"/>
    </w:rPr>
  </w:style>
  <w:style w:type="character" w:styleId="17">
    <w:name w:val="HTML Sample"/>
    <w:basedOn w:val="7"/>
    <w:qFormat/>
    <w:uiPriority w:val="0"/>
    <w:rPr>
      <w:rFonts w:ascii="serif" w:hAnsi="serif" w:eastAsia="serif" w:cs="serif"/>
      <w:sz w:val="21"/>
      <w:szCs w:val="21"/>
    </w:rPr>
  </w:style>
  <w:style w:type="character" w:customStyle="1" w:styleId="18">
    <w:name w:val="fontborder"/>
    <w:basedOn w:val="7"/>
    <w:qFormat/>
    <w:uiPriority w:val="0"/>
    <w:rPr>
      <w:bdr w:val="single" w:color="000000" w:sz="6" w:space="0"/>
    </w:rPr>
  </w:style>
  <w:style w:type="character" w:customStyle="1" w:styleId="19">
    <w:name w:val="fontstrikethrough"/>
    <w:basedOn w:val="7"/>
    <w:qFormat/>
    <w:uiPriority w:val="0"/>
    <w:rPr>
      <w:strike/>
    </w:rPr>
  </w:style>
  <w:style w:type="character" w:customStyle="1" w:styleId="20">
    <w:name w:val="标题 2 Char"/>
    <w:link w:val="3"/>
    <w:qFormat/>
    <w:uiPriority w:val="0"/>
    <w:rPr>
      <w:rFonts w:ascii="Arial" w:hAnsi="Arial" w:eastAsia="黑体"/>
      <w:b/>
      <w:bCs/>
      <w:szCs w:val="32"/>
    </w:rPr>
  </w:style>
  <w:style w:type="paragraph" w:styleId="2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4">
    <w:name w:val="字母编号列项（一级）"/>
    <w:qFormat/>
    <w:uiPriority w:val="0"/>
    <w:pPr>
      <w:jc w:val="both"/>
    </w:pPr>
    <w:rPr>
      <w:rFonts w:ascii="宋体" w:hAnsi="Times New Roman" w:eastAsia="宋体" w:cs="Times New Roman"/>
      <w:sz w:val="21"/>
      <w:lang w:val="en-US" w:eastAsia="zh-CN" w:bidi="ar-SA"/>
    </w:rPr>
  </w:style>
  <w:style w:type="character" w:customStyle="1" w:styleId="25">
    <w:name w:val="name-wrap[data-v-0886ae3e]"/>
    <w:basedOn w:val="7"/>
    <w:qFormat/>
    <w:uiPriority w:val="0"/>
  </w:style>
  <w:style w:type="character" w:customStyle="1" w:styleId="26">
    <w:name w:val="onlinepaymentfont[data-v-0886ae3e]"/>
    <w:basedOn w:val="7"/>
    <w:qFormat/>
    <w:uiPriority w:val="0"/>
    <w:rPr>
      <w:color w:val="FFFFFF"/>
      <w:sz w:val="24"/>
      <w:szCs w:val="24"/>
    </w:rPr>
  </w:style>
  <w:style w:type="character" w:customStyle="1" w:styleId="27">
    <w:name w:val="ivu-radio+*"/>
    <w:basedOn w:val="7"/>
    <w:qFormat/>
    <w:uiPriority w:val="0"/>
  </w:style>
  <w:style w:type="character" w:customStyle="1" w:styleId="28">
    <w:name w:val="first-child"/>
    <w:basedOn w:val="7"/>
    <w:qFormat/>
    <w:uiPriority w:val="0"/>
    <w:rPr>
      <w:sz w:val="24"/>
      <w:szCs w:val="24"/>
    </w:rPr>
  </w:style>
  <w:style w:type="character" w:customStyle="1" w:styleId="29">
    <w:name w:val="nth-child(5n)"/>
    <w:basedOn w:val="7"/>
    <w:qFormat/>
    <w:uiPriority w:val="0"/>
  </w:style>
  <w:style w:type="character" w:customStyle="1" w:styleId="30">
    <w:name w:val="nth-child(5n)1"/>
    <w:basedOn w:val="7"/>
    <w:qFormat/>
    <w:uiPriority w:val="0"/>
  </w:style>
  <w:style w:type="character" w:customStyle="1" w:styleId="31">
    <w:name w:val="ivu-date-picker-cells-cell"/>
    <w:basedOn w:val="7"/>
    <w:qFormat/>
    <w:uiPriority w:val="0"/>
  </w:style>
  <w:style w:type="character" w:customStyle="1" w:styleId="32">
    <w:name w:val="white"/>
    <w:basedOn w:val="7"/>
    <w:qFormat/>
    <w:uiPriority w:val="0"/>
    <w:rPr>
      <w:shd w:val="clear" w:fill="FFFFFF"/>
    </w:rPr>
  </w:style>
  <w:style w:type="character" w:customStyle="1" w:styleId="33">
    <w:name w:val="white1"/>
    <w:basedOn w:val="7"/>
    <w:qFormat/>
    <w:uiPriority w:val="0"/>
    <w:rPr>
      <w:shd w:val="clear" w:fill="FFFFFF"/>
    </w:rPr>
  </w:style>
  <w:style w:type="character" w:customStyle="1" w:styleId="34">
    <w:name w:val="nth-child(4n)"/>
    <w:basedOn w:val="7"/>
    <w:qFormat/>
    <w:uiPriority w:val="0"/>
  </w:style>
  <w:style w:type="character" w:customStyle="1" w:styleId="35">
    <w:name w:val="nth-child(4n)1"/>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file:///C:\Users\ADMINI~1\AppData\Local\Temp\ksohtml\wps3373.tmp.png" TargetMode="Externa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2021-01-14T01:31:00Z</dcterms:created>
  <dc:creator>Administrator</dc:creator>
  <cp:lastModifiedBy>Administrator</cp:lastModifiedBy>
  <dcterms:modified xsi:type="dcterms:W3CDTF">2021-01-18T02:23:28Z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