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pict>
          <v:shape id="_x0000_s1026" o:spid="_x0000_s1026" o:spt="136" type="#_x0000_t136" style="position:absolute;left:0pt;margin-left:27.3pt;margin-top:9.65pt;height:54.75pt;width:93.95pt;z-index:251711488;mso-width-relative:page;mso-height-relative:page;" fillcolor="#969696" filled="t" stroked="t" coordsize="21600,21600" adj="10800">
            <v:path/>
            <v:fill on="t" color2="#FFFFFF" focussize="0,0"/>
            <v:stroke color="#000000"/>
            <v:imagedata o:title=""/>
            <o:lock v:ext="edit" aspectratio="f"/>
            <v:textpath on="t" fitshape="t" fitpath="t" trim="t" xscale="f" string="BSZN" style="font-family:方正小标宋简体;font-size:36pt;font-weight:bold;v-rotate-letters:f;v-same-letter-heights:f;v-text-align:center;"/>
            <v:shadow on="t" obscured="f" color="#000000" opacity="65536f" offset="2pt,-2pt" offset2="-8pt,8pt" origin="0f,0f" matrix="65536f,0f,0f,65536f,0,0"/>
          </v:shape>
        </w:pict>
      </w:r>
    </w:p>
    <w:p>
      <w:pPr>
        <w:keepNext w:val="0"/>
        <w:keepLines w:val="0"/>
        <w:pageBreakBefore w:val="0"/>
        <w:widowControl w:val="0"/>
        <w:kinsoku/>
        <w:wordWrap w:val="0"/>
        <w:overflowPunct/>
        <w:topLinePunct w:val="0"/>
        <w:autoSpaceDE/>
        <w:autoSpaceDN/>
        <w:bidi w:val="0"/>
        <w:adjustRightInd/>
        <w:snapToGrid/>
        <w:spacing w:line="560" w:lineRule="exact"/>
        <w:ind w:firstLine="720" w:firstLineChars="200"/>
        <w:jc w:val="right"/>
        <w:textAlignment w:val="auto"/>
        <w:rPr>
          <w:rFonts w:hint="default" w:ascii="Times New Roman" w:hAnsi="Times New Roman" w:eastAsia="方正仿宋_GBK" w:cs="Times New Roman"/>
          <w:sz w:val="36"/>
          <w:szCs w:val="36"/>
          <w:lang w:val="en-US" w:eastAsia="zh-CN"/>
        </w:rPr>
      </w:pPr>
      <w:r>
        <w:rPr>
          <w:rFonts w:hint="default" w:ascii="Times New Roman" w:hAnsi="Times New Roman" w:eastAsia="方正仿宋_GBK" w:cs="Times New Roman"/>
          <w:sz w:val="36"/>
          <w:szCs w:val="36"/>
        </w:rPr>
        <w:t>BSZN-00101700300007</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lang w:eastAsia="zh-CN"/>
        </w:rPr>
      </w:pPr>
      <w:r>
        <w:rPr>
          <w:rFonts w:hint="eastAsia" w:ascii="方正小标宋_GBK" w:hAnsi="方正小标宋_GBK" w:eastAsia="方正小标宋_GBK" w:cs="方正小标宋_GBK"/>
          <w:sz w:val="52"/>
          <w:szCs w:val="52"/>
          <w:lang w:eastAsia="zh-CN"/>
        </w:rPr>
        <w:t>存量房买卖合同网签备案</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办事指南（完整版）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砚山县住房和城乡建设局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2021年1月11日发布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黑体_GBK" w:hAnsi="方正黑体_GBK" w:eastAsia="方正黑体_GBK" w:cs="方正黑体_GBK"/>
          <w:sz w:val="36"/>
          <w:szCs w:val="36"/>
        </w:rPr>
      </w:pPr>
      <w:r>
        <w:rPr>
          <w:rFonts w:hint="eastAsia" w:ascii="方正小标宋_GBK" w:hAnsi="方正小标宋_GBK" w:eastAsia="方正小标宋_GBK" w:cs="方正小标宋_GBK"/>
          <w:sz w:val="36"/>
          <w:szCs w:val="36"/>
          <w:lang w:eastAsia="zh-CN"/>
        </w:rPr>
        <w:t>存量房买卖合同网签备案</w:t>
      </w:r>
      <w:r>
        <w:rPr>
          <w:rFonts w:hint="eastAsia" w:ascii="方正黑体_GBK" w:hAnsi="方正黑体_GBK" w:eastAsia="方正黑体_GBK" w:cs="方正黑体_GBK"/>
          <w:sz w:val="36"/>
          <w:szCs w:val="36"/>
        </w:rPr>
        <w:t>办事指南（完整版）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一、受理范围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砚山县辖区内所有存量房。</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二、设定及办理依据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ind w:firstLine="210" w:firstLineChars="100"/>
        <w:jc w:val="left"/>
        <w:textAlignment w:val="auto"/>
        <w:rPr>
          <w:rFonts w:hint="eastAsia" w:ascii="宋体" w:hAnsi="宋体" w:eastAsia="宋体" w:cs="宋体"/>
          <w:b w:val="0"/>
          <w:bCs w:val="0"/>
          <w:sz w:val="32"/>
          <w:szCs w:val="32"/>
        </w:rPr>
      </w:pPr>
      <w:r>
        <w:rPr>
          <w:rFonts w:hint="eastAsia" w:ascii="宋体" w:hAnsi="宋体" w:eastAsia="宋体" w:cs="宋体"/>
          <w:b w:val="0"/>
          <w:bCs w:val="0"/>
          <w:i w:val="0"/>
          <w:caps w:val="0"/>
          <w:color w:val="515B6E"/>
          <w:spacing w:val="0"/>
          <w:sz w:val="21"/>
          <w:szCs w:val="21"/>
          <w:shd w:val="clear" w:fill="FFFFFF"/>
        </w:rPr>
        <w:t>《</w:t>
      </w:r>
      <w:r>
        <w:rPr>
          <w:rFonts w:hint="eastAsia" w:ascii="宋体" w:hAnsi="宋体" w:eastAsia="宋体" w:cs="宋体"/>
          <w:b w:val="0"/>
          <w:bCs w:val="0"/>
          <w:i w:val="0"/>
          <w:caps w:val="0"/>
          <w:color w:val="000000" w:themeColor="text1"/>
          <w:spacing w:val="0"/>
          <w:sz w:val="21"/>
          <w:szCs w:val="21"/>
          <w:shd w:val="clear" w:color="auto" w:fill="auto"/>
          <w14:textFill>
            <w14:solidFill>
              <w14:schemeClr w14:val="tx1"/>
            </w14:solidFill>
          </w14:textFill>
        </w:rPr>
        <w:t>中华人民共和国城市房地产管理法》(1994年7月5日第八届全国人民代表大会常务委员会第八次会议通过1994年7月5日中华人民共和国主席令第二十九号公布根据2007年8月30日第十届全国人民代表大会常务委员会第二十九次会议《关于修改&lt;中华人民共和国城市房地产管理法&gt;的决定》第一次修正根据2009年8月27日第十一届全国人民代表大会常务委员会第十次会议《关于修改部分法律的决定》第二次修正)第二条：本法所称房地产交易，包括房地产转让、房地产抵押和房屋租赁。第四十一条：房地产转让应当签订书面转让合同，合同中应当载明土地使用权取得的方式。第五十条：房地产抵押，抵押人和抵押权人应当签订书面抵押合同。 地方性法规：《云南省城市房地产开发交易管理条例》（2000年9月22日云南省第九届人民代表大会常务委员会第十八次会议通过根据2005年12月2日云南省第十届人民代表大会常务委员会第十九次会议《云南省人民代表大会常务委员会关于修改〈云南省城市房地产开发交易管理条例〉的决定》第一次修正根据2010年5月28日云南省第十一届人民代表大会常务委员会第十七次会议《云南省人民代表大会常务委员会关于修改部分地方性法规的决定》第二次修正根据2018年11月29日云南省第十三届人民代表大会常务委员会第七次会议《云南省人民代表大会常务委员会关于修改部分地方性法规的决定》第三次修正）第十七条：商品房购销双方应当签订由省建设行政主管部门和省工商行政管理部门监制的《商品房购销合同》。自合同签订之日起三十日内，销售方应当到房屋所在地的县或者市建设行政主管部门登记。 部门规章：《不动产登记暂行条例实施细则》（国土资源部2016年第63号）第三十八条申请国有建设用地使用权及房屋所有权转移登记的，应当根据不同情况，提交下列材料：...不动产买卖合同依法应当备案的，申请人申请登记时须提交经备案的买卖合同。 规范性文件：国务院办公厅《关于促进房地产市场平稳健康发展的通知》（国办发〔2010〕4号）（七）进一步加强土地供应管理和商品房销售管理。……进一步建立健全新建商品房、存量房交易合同网上备案制度，加大交易资金监管力度。”《住房和城乡建设部关于进一步规范和加强房屋网签备案工作的指导意见》（建房〔2018〕128号）</w:t>
      </w:r>
      <w:r>
        <w:rPr>
          <w:rFonts w:hint="eastAsia" w:ascii="宋体" w:hAnsi="宋体" w:eastAsia="宋体" w:cs="宋体"/>
          <w:b w:val="0"/>
          <w:bCs w:val="0"/>
          <w:color w:val="000000" w:themeColor="text1"/>
          <w:sz w:val="24"/>
          <w:szCs w:val="24"/>
          <w:shd w:val="clear" w:color="auto" w:fill="auto"/>
          <w14:textFill>
            <w14:solidFill>
              <w14:schemeClr w14:val="tx1"/>
            </w14:solidFill>
          </w14:textFill>
        </w:rPr>
        <w:t>。这些法律、法规、规章具体内容可通过</w:t>
      </w:r>
      <w:r>
        <w:rPr>
          <w:rFonts w:hint="eastAsia" w:ascii="宋体" w:hAnsi="宋体" w:eastAsia="宋体" w:cs="宋体"/>
          <w:b w:val="0"/>
          <w:bCs w:val="0"/>
          <w:color w:val="000000" w:themeColor="text1"/>
          <w:sz w:val="24"/>
          <w:szCs w:val="24"/>
          <w:shd w:val="clear" w:color="auto" w:fill="auto"/>
          <w:lang w:eastAsia="zh-CN"/>
          <w14:textFill>
            <w14:solidFill>
              <w14:schemeClr w14:val="tx1"/>
            </w14:solidFill>
          </w14:textFill>
        </w:rPr>
        <w:t>云南省政务服务</w:t>
      </w:r>
      <w:r>
        <w:rPr>
          <w:rFonts w:hint="eastAsia" w:ascii="宋体" w:hAnsi="宋体" w:eastAsia="宋体" w:cs="宋体"/>
          <w:b w:val="0"/>
          <w:bCs w:val="0"/>
          <w:color w:val="000000" w:themeColor="text1"/>
          <w:sz w:val="24"/>
          <w:szCs w:val="24"/>
          <w:shd w:val="clear" w:color="auto" w:fill="auto"/>
          <w14:textFill>
            <w14:solidFill>
              <w14:schemeClr w14:val="tx1"/>
            </w14:solidFill>
          </w14:textFill>
        </w:rPr>
        <w:t>网站（https://zwfw.yn.gov.cn/portal/#/home）下载。</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三、实施机关</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住房和城乡建设局建设局房地产管理股。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四、办件类型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五、</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条件</w:t>
      </w:r>
    </w:p>
    <w:p>
      <w:pPr>
        <w:pStyle w:val="22"/>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（一）准予</w:t>
      </w:r>
      <w:r>
        <w:rPr>
          <w:rFonts w:hint="eastAsia" w:ascii="宋体" w:hAnsi="宋体" w:cs="宋体"/>
          <w:b/>
          <w:bCs/>
          <w:sz w:val="24"/>
          <w:szCs w:val="24"/>
          <w:lang w:eastAsia="zh-CN"/>
        </w:rPr>
        <w:t>备案</w:t>
      </w:r>
      <w:r>
        <w:rPr>
          <w:rFonts w:hint="eastAsia" w:ascii="宋体" w:hAnsi="宋体" w:eastAsia="宋体" w:cs="宋体"/>
          <w:b/>
          <w:bCs/>
          <w:sz w:val="24"/>
          <w:szCs w:val="24"/>
        </w:rPr>
        <w:t>条件</w:t>
      </w:r>
    </w:p>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ascii="微软雅黑" w:hAnsi="微软雅黑" w:eastAsia="微软雅黑" w:cs="微软雅黑"/>
          <w:i w:val="0"/>
          <w:caps w:val="0"/>
          <w:color w:val="000000" w:themeColor="text1"/>
          <w:spacing w:val="0"/>
          <w:sz w:val="21"/>
          <w:szCs w:val="21"/>
          <w:shd w:val="clear" w:fill="FFFFFF"/>
          <w14:textFill>
            <w14:solidFill>
              <w14:schemeClr w14:val="tx1"/>
            </w14:solidFill>
          </w14:textFill>
        </w:rPr>
      </w:pPr>
      <w:r>
        <w:rPr>
          <w:rFonts w:ascii="微软雅黑" w:hAnsi="微软雅黑" w:eastAsia="微软雅黑" w:cs="微软雅黑"/>
          <w:i w:val="0"/>
          <w:caps w:val="0"/>
          <w:color w:val="000000" w:themeColor="text1"/>
          <w:spacing w:val="0"/>
          <w:sz w:val="21"/>
          <w:szCs w:val="21"/>
          <w:shd w:val="clear" w:fill="FFFFFF"/>
          <w14:textFill>
            <w14:solidFill>
              <w14:schemeClr w14:val="tx1"/>
            </w14:solidFill>
          </w14:textFill>
        </w:rPr>
        <w:t>1.交易双方权属清晰；2.无交易限制条件；3.明确付款方式。</w:t>
      </w:r>
    </w:p>
    <w:p>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不予</w:t>
      </w:r>
      <w:r>
        <w:rPr>
          <w:rFonts w:hint="eastAsia" w:ascii="宋体" w:hAnsi="宋体" w:eastAsia="宋体" w:cs="宋体"/>
          <w:b/>
          <w:bCs/>
          <w:sz w:val="24"/>
          <w:szCs w:val="24"/>
          <w:lang w:eastAsia="zh-CN"/>
        </w:rPr>
        <w:t>备案</w:t>
      </w:r>
      <w:r>
        <w:rPr>
          <w:rFonts w:hint="eastAsia" w:ascii="宋体" w:hAnsi="宋体" w:eastAsia="宋体" w:cs="宋体"/>
          <w:b/>
          <w:bCs/>
          <w:sz w:val="24"/>
          <w:szCs w:val="24"/>
        </w:rPr>
        <w:t>的</w:t>
      </w:r>
      <w:r>
        <w:rPr>
          <w:rFonts w:hint="eastAsia" w:ascii="宋体" w:hAnsi="宋体" w:eastAsia="宋体" w:cs="宋体"/>
          <w:b/>
          <w:bCs/>
          <w:sz w:val="24"/>
          <w:szCs w:val="24"/>
          <w:lang w:eastAsia="zh-CN"/>
        </w:rPr>
        <w:t>情形</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1.申请材料不齐全的；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2.不符合法定形式的；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3.不属于本机关登记管辖范围的事项；</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4.不符合法律法规的规定。</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sz w:val="24"/>
          <w:szCs w:val="24"/>
          <w:lang w:eastAsia="zh-CN"/>
        </w:rPr>
      </w:pPr>
      <w:r>
        <w:rPr>
          <w:rFonts w:hint="eastAsia" w:ascii="黑体" w:hAnsi="黑体" w:eastAsia="黑体" w:cs="黑体"/>
          <w:sz w:val="24"/>
          <w:szCs w:val="24"/>
          <w:lang w:eastAsia="zh-CN"/>
        </w:rPr>
        <w:t>六、政策、技术、数量限制</w:t>
      </w:r>
    </w:p>
    <w:p>
      <w:pPr>
        <w:pStyle w:val="24"/>
        <w:keepNext w:val="0"/>
        <w:keepLines w:val="0"/>
        <w:pageBreakBefore w:val="0"/>
        <w:kinsoku/>
        <w:wordWrap/>
        <w:overflowPunct/>
        <w:topLinePunct w:val="0"/>
        <w:bidi w:val="0"/>
        <w:adjustRightInd/>
        <w:snapToGrid/>
        <w:spacing w:line="400" w:lineRule="exact"/>
        <w:textAlignment w:val="auto"/>
        <w:rPr>
          <w:rFonts w:hint="eastAsia" w:ascii="Arial" w:hAnsi="Arial" w:cs="Arial" w:eastAsiaTheme="minorEastAsia"/>
          <w:color w:val="333333"/>
          <w:sz w:val="21"/>
          <w:szCs w:val="21"/>
          <w:lang w:eastAsia="zh-CN"/>
        </w:rPr>
      </w:pPr>
      <w:r>
        <w:rPr>
          <w:rFonts w:hint="eastAsia" w:ascii="宋体" w:hAnsi="宋体" w:eastAsia="宋体" w:cs="宋体"/>
          <w:kern w:val="2"/>
          <w:sz w:val="24"/>
          <w:szCs w:val="24"/>
          <w:lang w:val="en-US" w:eastAsia="zh-CN" w:bidi="ar-SA"/>
        </w:rPr>
        <w:t>本行政许可无数量限制。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七、申请材料</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center"/>
        <w:textAlignment w:val="auto"/>
        <w:outlineLvl w:val="9"/>
        <w:rPr>
          <w:rFonts w:hint="eastAsia" w:ascii="宋体" w:hAnsi="宋体" w:eastAsia="宋体" w:cs="宋体"/>
          <w:b/>
          <w:bCs/>
          <w:sz w:val="21"/>
          <w:szCs w:val="21"/>
        </w:rPr>
      </w:pPr>
      <w:r>
        <w:rPr>
          <w:rFonts w:hint="eastAsia" w:ascii="方正小标宋_GBK" w:hAnsi="方正小标宋_GBK" w:eastAsia="方正小标宋_GBK" w:cs="方正小标宋_GBK"/>
          <w:b/>
          <w:bCs/>
          <w:sz w:val="21"/>
          <w:szCs w:val="21"/>
          <w:lang w:eastAsia="zh-CN"/>
        </w:rPr>
        <w:t>存量房买卖合同网签备案</w:t>
      </w:r>
      <w:r>
        <w:rPr>
          <w:rFonts w:hint="eastAsia" w:ascii="宋体" w:hAnsi="宋体" w:eastAsia="宋体" w:cs="宋体"/>
          <w:b/>
          <w:bCs/>
          <w:sz w:val="21"/>
          <w:szCs w:val="21"/>
        </w:rPr>
        <w:t>申请材料目录</w:t>
      </w:r>
    </w:p>
    <w:tbl>
      <w:tblPr>
        <w:tblStyle w:val="7"/>
        <w:tblW w:w="8488" w:type="dxa"/>
        <w:tblInd w:w="-86" w:type="dxa"/>
        <w:tblLayout w:type="fixed"/>
        <w:tblCellMar>
          <w:top w:w="0" w:type="dxa"/>
          <w:left w:w="0" w:type="dxa"/>
          <w:bottom w:w="0" w:type="dxa"/>
          <w:right w:w="0" w:type="dxa"/>
        </w:tblCellMar>
      </w:tblPr>
      <w:tblGrid>
        <w:gridCol w:w="615"/>
        <w:gridCol w:w="5034"/>
        <w:gridCol w:w="1054"/>
        <w:gridCol w:w="1785"/>
      </w:tblGrid>
      <w:tr>
        <w:tblPrEx>
          <w:tblLayout w:type="fixed"/>
          <w:tblCellMar>
            <w:top w:w="0" w:type="dxa"/>
            <w:left w:w="0" w:type="dxa"/>
            <w:bottom w:w="0" w:type="dxa"/>
            <w:right w:w="0" w:type="dxa"/>
          </w:tblCellMar>
        </w:tblPrEx>
        <w:trPr>
          <w:trHeight w:val="539" w:hRule="exact"/>
        </w:trPr>
        <w:tc>
          <w:tcPr>
            <w:tcW w:w="615" w:type="dxa"/>
            <w:tcBorders>
              <w:top w:val="single" w:color="000000" w:sz="8" w:space="0"/>
              <w:left w:val="single" w:color="000000" w:sz="8"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5034"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材料名称</w:t>
            </w:r>
          </w:p>
        </w:tc>
        <w:tc>
          <w:tcPr>
            <w:tcW w:w="1054"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材料形式</w:t>
            </w:r>
          </w:p>
        </w:tc>
        <w:tc>
          <w:tcPr>
            <w:tcW w:w="1785"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份数</w:t>
            </w:r>
          </w:p>
        </w:tc>
      </w:tr>
      <w:tr>
        <w:tblPrEx>
          <w:tblLayout w:type="fixed"/>
          <w:tblCellMar>
            <w:top w:w="0" w:type="dxa"/>
            <w:left w:w="0" w:type="dxa"/>
            <w:bottom w:w="0" w:type="dxa"/>
            <w:right w:w="0" w:type="dxa"/>
          </w:tblCellMar>
        </w:tblPrEx>
        <w:trPr>
          <w:trHeight w:val="612" w:hRule="exact"/>
        </w:trPr>
        <w:tc>
          <w:tcPr>
            <w:tcW w:w="615" w:type="dxa"/>
            <w:tcBorders>
              <w:top w:val="single" w:color="000000" w:sz="8"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5034" w:type="dxa"/>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i w:val="0"/>
                <w:caps w:val="0"/>
                <w:color w:val="000000" w:themeColor="text1"/>
                <w:spacing w:val="0"/>
                <w:sz w:val="21"/>
                <w:szCs w:val="21"/>
                <w:shd w:val="clear" w:color="auto" w:fill="auto"/>
                <w14:textFill>
                  <w14:solidFill>
                    <w14:schemeClr w14:val="tx1"/>
                  </w14:solidFill>
                </w14:textFill>
              </w:rPr>
              <w:t>存量房买卖合同网签备案表</w:t>
            </w:r>
          </w:p>
        </w:tc>
        <w:tc>
          <w:tcPr>
            <w:tcW w:w="1054" w:type="dxa"/>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tc>
        <w:tc>
          <w:tcPr>
            <w:tcW w:w="1785" w:type="dxa"/>
            <w:tcBorders>
              <w:top w:val="single" w:color="000000" w:sz="8"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51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50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t>当事人的身份证明</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50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t>建设工程规划许可证及其附图</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p>
            <w:pPr>
              <w:jc w:val="center"/>
              <w:rPr>
                <w:rFonts w:hint="eastAsia" w:ascii="宋体" w:hAnsi="宋体" w:eastAsia="宋体" w:cs="宋体"/>
                <w:sz w:val="21"/>
                <w:szCs w:val="21"/>
              </w:rPr>
            </w:pP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50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sz w:val="21"/>
                <w:szCs w:val="21"/>
                <w:shd w:val="clear" w:color="auto" w:fill="auto"/>
                <w14:textFill>
                  <w14:solidFill>
                    <w14:schemeClr w14:val="tx1"/>
                  </w14:solidFill>
                </w14:textFill>
              </w:rPr>
              <w:t>存量房买卖网签合同或证明房屋产权发生转移的材料</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50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sz w:val="21"/>
                <w:szCs w:val="21"/>
                <w:shd w:val="clear" w:color="auto" w:fill="auto"/>
                <w14:textFill>
                  <w14:solidFill>
                    <w14:schemeClr w14:val="tx1"/>
                  </w14:solidFill>
                </w14:textFill>
              </w:rPr>
              <w:t>法人授权委托书（同一项目仅首次申报时收取）</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50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sz w:val="21"/>
                <w:szCs w:val="21"/>
                <w:shd w:val="clear" w:color="auto" w:fill="auto"/>
                <w14:textFill>
                  <w14:solidFill>
                    <w14:schemeClr w14:val="tx1"/>
                  </w14:solidFill>
                </w14:textFill>
              </w:rPr>
              <w:t>婚姻状况证明</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p>
            <w:pPr>
              <w:jc w:val="center"/>
              <w:rPr>
                <w:rFonts w:hint="eastAsia" w:ascii="宋体" w:hAnsi="宋体" w:eastAsia="宋体" w:cs="宋体"/>
                <w:sz w:val="21"/>
                <w:szCs w:val="21"/>
              </w:rPr>
            </w:pP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八、办结时限</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法定办理时限: </w:t>
      </w:r>
      <w:r>
        <w:rPr>
          <w:rFonts w:hint="eastAsia" w:ascii="宋体" w:hAnsi="宋体" w:eastAsia="宋体" w:cs="宋体"/>
          <w:sz w:val="24"/>
          <w:szCs w:val="24"/>
          <w:lang w:val="en-US" w:eastAsia="zh-CN"/>
        </w:rPr>
        <w:t>1</w:t>
      </w:r>
      <w:r>
        <w:rPr>
          <w:rFonts w:hint="eastAsia" w:ascii="宋体" w:hAnsi="宋体" w:eastAsia="宋体" w:cs="宋体"/>
          <w:sz w:val="24"/>
          <w:szCs w:val="24"/>
        </w:rPr>
        <w:t>0日</w:t>
      </w:r>
      <w:r>
        <w:rPr>
          <w:rFonts w:hint="eastAsia" w:ascii="宋体" w:hAnsi="宋体" w:eastAsia="宋体" w:cs="宋体"/>
          <w:sz w:val="24"/>
          <w:szCs w:val="24"/>
          <w:lang w:eastAsia="zh-CN"/>
        </w:rPr>
        <w:t>工作日</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承诺办理时限：</w:t>
      </w:r>
      <w:r>
        <w:rPr>
          <w:rFonts w:hint="eastAsia" w:ascii="宋体" w:hAnsi="宋体" w:eastAsia="宋体" w:cs="宋体"/>
          <w:sz w:val="24"/>
          <w:szCs w:val="24"/>
          <w:lang w:val="en-US" w:eastAsia="zh-CN"/>
        </w:rPr>
        <w:t>2</w:t>
      </w:r>
      <w:r>
        <w:rPr>
          <w:rFonts w:hint="eastAsia" w:ascii="宋体" w:hAnsi="宋体" w:eastAsia="宋体" w:cs="宋体"/>
          <w:sz w:val="24"/>
          <w:szCs w:val="24"/>
        </w:rPr>
        <w:t>个工作日。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九、</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收费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收费环节：无。</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十、办理流程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楼；交通方式：可乘坐第</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路公交车到达。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受理时间：星期一至星期五上午</w:t>
      </w:r>
      <w:r>
        <w:rPr>
          <w:rFonts w:hint="eastAsia" w:asciiTheme="minorEastAsia" w:hAnsiTheme="minorEastAsia" w:eastAsiaTheme="minorEastAsia" w:cstheme="minorEastAsia"/>
          <w:sz w:val="24"/>
          <w:szCs w:val="24"/>
          <w:lang w:val="en-US" w:eastAsia="zh-CN"/>
        </w:rPr>
        <w:t>08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00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，下午</w:t>
      </w: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2.网络受理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网址：https://zwfw.yn.gov.cn/portal/#/home“云南省行政审批网上服务大厅”。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受理时间：全天受理。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3.信函受理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暂不受理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62" w:leftChars="0" w:firstLine="482" w:firstLineChars="0"/>
        <w:textAlignment w:val="auto"/>
        <w:rPr>
          <w:rFonts w:hint="eastAsia" w:asciiTheme="minorEastAsia" w:hAnsiTheme="minorEastAsia" w:cstheme="minorEastAsia"/>
          <w:b/>
          <w:bCs/>
          <w:sz w:val="24"/>
          <w:szCs w:val="24"/>
          <w:lang w:eastAsia="zh-CN"/>
        </w:rPr>
      </w:pPr>
      <w:r>
        <w:rPr>
          <w:rFonts w:hint="eastAsia" w:asciiTheme="minorEastAsia" w:hAnsiTheme="minorEastAsia" w:cstheme="minorEastAsia"/>
          <w:b/>
          <w:bCs/>
          <w:sz w:val="24"/>
          <w:szCs w:val="24"/>
          <w:lang w:eastAsia="zh-CN"/>
        </w:rPr>
        <w:t>备案结果及送达</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int="eastAsia" w:hAnsi="宋体"/>
          <w:color w:val="000000"/>
          <w:kern w:val="0"/>
          <w:sz w:val="24"/>
          <w:szCs w:val="24"/>
          <w:lang w:val="en-US" w:eastAsia="zh-CN"/>
        </w:rPr>
        <w:t xml:space="preserve"> </w:t>
      </w:r>
      <w:r>
        <w:rPr>
          <w:rFonts w:hint="eastAsia" w:hAnsi="宋体"/>
          <w:color w:val="000000"/>
          <w:kern w:val="0"/>
          <w:sz w:val="24"/>
          <w:szCs w:val="24"/>
        </w:rPr>
        <w:t>登记备案证明</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Ansi="宋体"/>
          <w:color w:val="000000"/>
          <w:kern w:val="0"/>
          <w:sz w:val="24"/>
          <w:szCs w:val="24"/>
        </w:rPr>
        <w:t>（二）送达方式：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sz w:val="24"/>
          <w:szCs w:val="24"/>
          <w:lang w:eastAsia="zh-CN"/>
        </w:rPr>
      </w:pPr>
      <w:r>
        <w:rPr>
          <w:rFonts w:hAnsi="宋体"/>
          <w:color w:val="000000"/>
          <w:kern w:val="0"/>
          <w:sz w:val="24"/>
          <w:szCs w:val="24"/>
        </w:rPr>
        <w:t>现场领取</w:t>
      </w:r>
      <w:r>
        <w:rPr>
          <w:rFonts w:hint="eastAsia" w:hAnsi="宋体"/>
          <w:color w:val="000000"/>
          <w:kern w:val="0"/>
          <w:sz w:val="24"/>
          <w:szCs w:val="24"/>
          <w:lang w:eastAsia="zh-CN"/>
        </w:rPr>
        <w:t>：</w:t>
      </w:r>
      <w:r>
        <w:rPr>
          <w:rFonts w:hint="eastAsia" w:hAnsi="宋体"/>
          <w:kern w:val="0"/>
          <w:sz w:val="24"/>
          <w:szCs w:val="24"/>
        </w:rPr>
        <w:t>砚山县江那镇</w:t>
      </w:r>
      <w:r>
        <w:rPr>
          <w:rFonts w:hint="eastAsia" w:hAnsi="宋体"/>
          <w:kern w:val="0"/>
          <w:sz w:val="24"/>
          <w:szCs w:val="24"/>
          <w:lang w:eastAsia="zh-CN"/>
        </w:rPr>
        <w:t>砚华东路</w:t>
      </w:r>
      <w:r>
        <w:rPr>
          <w:rFonts w:hint="eastAsia" w:hAnsi="宋体"/>
          <w:kern w:val="0"/>
          <w:sz w:val="24"/>
          <w:szCs w:val="24"/>
          <w:lang w:val="en-US" w:eastAsia="zh-CN"/>
        </w:rPr>
        <w:t>56</w:t>
      </w:r>
      <w:r>
        <w:rPr>
          <w:rFonts w:hint="eastAsia" w:hAnsi="宋体"/>
          <w:kern w:val="0"/>
          <w:sz w:val="24"/>
          <w:szCs w:val="24"/>
        </w:rPr>
        <w:t>号</w:t>
      </w:r>
      <w:r>
        <w:rPr>
          <w:rFonts w:hint="eastAsia" w:asciiTheme="minorEastAsia" w:hAnsiTheme="minorEastAsia" w:eastAsiaTheme="minorEastAsia" w:cstheme="minorEastAsia"/>
          <w:sz w:val="24"/>
          <w:szCs w:val="24"/>
          <w:lang w:eastAsia="zh-CN"/>
        </w:rPr>
        <w:t>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十一</w:t>
      </w:r>
      <w:r>
        <w:rPr>
          <w:rFonts w:hint="eastAsia" w:ascii="方正黑体_GBK" w:hAnsi="方正黑体_GBK" w:eastAsia="方正黑体_GBK" w:cs="方正黑体_GBK"/>
          <w:sz w:val="24"/>
          <w:szCs w:val="24"/>
        </w:rPr>
        <w:t>、</w:t>
      </w:r>
      <w:r>
        <w:rPr>
          <w:rFonts w:hint="eastAsia" w:ascii="方正黑体_GBK" w:hAnsi="方正黑体_GBK" w:eastAsia="方正黑体_GBK" w:cs="方正黑体_GBK"/>
          <w:sz w:val="24"/>
          <w:szCs w:val="24"/>
          <w:lang w:eastAsia="zh-CN"/>
        </w:rPr>
        <w:t>备案</w:t>
      </w:r>
      <w:bookmarkStart w:id="0" w:name="_GoBack"/>
      <w:bookmarkEnd w:id="0"/>
      <w:r>
        <w:rPr>
          <w:rFonts w:hint="eastAsia" w:ascii="方正黑体_GBK" w:hAnsi="方正黑体_GBK" w:eastAsia="方正黑体_GBK" w:cs="方正黑体_GBK"/>
          <w:sz w:val="24"/>
          <w:szCs w:val="24"/>
        </w:rPr>
        <w:t>服务</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（一）咨询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1.咨询方式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（2）电话咨询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电话号码：</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3122296</w:t>
      </w:r>
      <w:r>
        <w:rPr>
          <w:rFonts w:hint="eastAsia" w:asciiTheme="minorEastAsia" w:hAnsiTheme="minorEastAsia" w:eastAsiaTheme="minorEastAsia" w:cstheme="minorEastAsia"/>
          <w:sz w:val="24"/>
          <w:szCs w:val="24"/>
          <w:lang w:eastAsia="zh-CN"/>
        </w:rPr>
        <w:t>。</w:t>
      </w:r>
    </w:p>
    <w:p>
      <w:pPr>
        <w:pStyle w:val="2"/>
        <w:ind w:firstLine="480" w:firstLineChars="200"/>
        <w:jc w:val="both"/>
        <w:rPr>
          <w:rFonts w:hint="eastAsia"/>
          <w:sz w:val="24"/>
          <w:szCs w:val="24"/>
          <w:lang w:val="en-US" w:eastAsia="zh-CN"/>
        </w:rPr>
      </w:pPr>
      <w:r>
        <w:rPr>
          <w:rFonts w:hint="eastAsia"/>
          <w:sz w:val="24"/>
          <w:szCs w:val="24"/>
          <w:lang w:val="en-US" w:eastAsia="zh-CN"/>
        </w:rPr>
        <w:t>（3）网络咨询：政务服务网站网：</w:t>
      </w:r>
      <w:r>
        <w:rPr>
          <w:rFonts w:hint="eastAsia" w:asciiTheme="minorEastAsia" w:hAnsiTheme="minorEastAsia" w:eastAsiaTheme="minorEastAsia" w:cstheme="minorEastAsia"/>
          <w:sz w:val="24"/>
          <w:szCs w:val="24"/>
          <w:lang w:eastAsia="zh-CN"/>
        </w:rPr>
        <w:t>https://zwfw.yn.gov.cn/portal/#/home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（4）信函咨询</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咨询部门名称：砚山县住房和城乡建设局；通讯地址：砚山县江那镇砚华东路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邮政编码：</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（二）办理进程查询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申请人可通过政务服务信息平台（网址：https://zwfw.yn.gov.cn/portal/#/home）查询许可事项办理进程。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（三）监督投诉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窗口投诉：砚山县江那镇砚华东路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号城建大楼四楼</w:t>
      </w:r>
      <w:r>
        <w:rPr>
          <w:rFonts w:hint="eastAsia" w:asciiTheme="minorEastAsia" w:hAnsiTheme="minorEastAsia" w:eastAsiaTheme="minorEastAsia" w:cstheme="minorEastAsia"/>
          <w:sz w:val="24"/>
          <w:szCs w:val="24"/>
          <w:lang w:val="en-US" w:eastAsia="zh-CN"/>
        </w:rPr>
        <w:t>401</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电话投诉：</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3122314</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网上投诉：ttp://www.yanshan.gov.cn。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信函投诉：砚山县住房和城乡建设局（投诉受理部门名称）；砚山县江那镇砚华东路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号城建大楼（通讯地址）；</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（邮政编码）。</w:t>
      </w:r>
    </w:p>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rPr>
          <w:rFonts w:hint="eastAsia" w:ascii="方正小标宋_GBK" w:hAnsi="方正小标宋_GBK" w:eastAsia="方正小标宋_GBK" w:cs="方正小标宋_GBK"/>
          <w:b/>
          <w:bCs/>
          <w:sz w:val="21"/>
          <w:szCs w:val="21"/>
          <w:lang w:eastAsia="zh-CN"/>
        </w:rPr>
        <w:t>存量房买卖合同网签备案流程图</w:t>
      </w:r>
    </w:p>
    <w:p>
      <w:pPr>
        <w:pStyle w:val="2"/>
      </w:pPr>
      <w:r>
        <w:rPr>
          <w:rFonts w:hint="eastAsia" w:eastAsia="宋体"/>
          <w:sz w:val="32"/>
          <w:szCs w:val="32"/>
          <w:lang w:eastAsia="zh-CN"/>
        </w:rPr>
        <w:drawing>
          <wp:inline distT="0" distB="0" distL="114300" distR="114300">
            <wp:extent cx="5257165" cy="6581140"/>
            <wp:effectExtent l="0" t="0" r="635" b="10160"/>
            <wp:docPr id="2" name="图片 2" descr="合同备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合同备案"/>
                    <pic:cNvPicPr>
                      <a:picLocks noChangeAspect="1"/>
                    </pic:cNvPicPr>
                  </pic:nvPicPr>
                  <pic:blipFill>
                    <a:blip r:embed="rId4"/>
                    <a:stretch>
                      <a:fillRect/>
                    </a:stretch>
                  </pic:blipFill>
                  <pic:spPr>
                    <a:xfrm>
                      <a:off x="0" y="0"/>
                      <a:ext cx="5257165" cy="658114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RomanS"/>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RomanS">
    <w:panose1 w:val="02000400000000000000"/>
    <w:charset w:val="00"/>
    <w:family w:val="auto"/>
    <w:pitch w:val="default"/>
    <w:sig w:usb0="0000020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50CA6"/>
    <w:multiLevelType w:val="singleLevel"/>
    <w:tmpl w:val="60950CA6"/>
    <w:lvl w:ilvl="0" w:tentative="0">
      <w:start w:val="2"/>
      <w:numFmt w:val="chineseCounting"/>
      <w:suff w:val="nothing"/>
      <w:lvlText w:val="（%1）"/>
      <w:lvlJc w:val="left"/>
      <w:pPr>
        <w:ind w:left="-6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A4249"/>
    <w:rsid w:val="044952C3"/>
    <w:rsid w:val="048758BF"/>
    <w:rsid w:val="194C5808"/>
    <w:rsid w:val="1B6114C6"/>
    <w:rsid w:val="1C8059DA"/>
    <w:rsid w:val="1EFF77F3"/>
    <w:rsid w:val="1F1742D8"/>
    <w:rsid w:val="229C66D9"/>
    <w:rsid w:val="23E93592"/>
    <w:rsid w:val="25501B66"/>
    <w:rsid w:val="277B2A4F"/>
    <w:rsid w:val="33FA4249"/>
    <w:rsid w:val="362A6D54"/>
    <w:rsid w:val="3A131191"/>
    <w:rsid w:val="3FF70EBF"/>
    <w:rsid w:val="426C7890"/>
    <w:rsid w:val="45047EDD"/>
    <w:rsid w:val="458252B2"/>
    <w:rsid w:val="499F15EB"/>
    <w:rsid w:val="590B287F"/>
    <w:rsid w:val="5AEA47D3"/>
    <w:rsid w:val="68E83C9E"/>
    <w:rsid w:val="69195273"/>
    <w:rsid w:val="6E1708FE"/>
    <w:rsid w:val="71727328"/>
    <w:rsid w:val="75D43B33"/>
    <w:rsid w:val="77C46D88"/>
    <w:rsid w:val="7E616F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1"/>
    <w:qFormat/>
    <w:uiPriority w:val="0"/>
    <w:pPr>
      <w:keepNext/>
      <w:keepLines/>
      <w:spacing w:before="260" w:after="260" w:line="416" w:lineRule="auto"/>
      <w:outlineLvl w:val="1"/>
    </w:pPr>
    <w:rPr>
      <w:rFonts w:ascii="Arial" w:hAnsi="Arial" w:eastAsia="黑体"/>
      <w:b/>
      <w:bCs/>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338DE6"/>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Variable"/>
    <w:basedOn w:val="8"/>
    <w:qFormat/>
    <w:uiPriority w:val="0"/>
  </w:style>
  <w:style w:type="character" w:styleId="14">
    <w:name w:val="Hyperlink"/>
    <w:basedOn w:val="8"/>
    <w:qFormat/>
    <w:uiPriority w:val="0"/>
    <w:rPr>
      <w:color w:val="338DE6"/>
      <w:u w:val="none"/>
    </w:rPr>
  </w:style>
  <w:style w:type="character" w:styleId="15">
    <w:name w:val="HTML Code"/>
    <w:basedOn w:val="8"/>
    <w:qFormat/>
    <w:uiPriority w:val="0"/>
    <w:rPr>
      <w:rFonts w:hint="default" w:ascii="serif" w:hAnsi="serif" w:eastAsia="serif" w:cs="serif"/>
      <w:sz w:val="21"/>
      <w:szCs w:val="21"/>
    </w:rPr>
  </w:style>
  <w:style w:type="character" w:styleId="16">
    <w:name w:val="HTML Cite"/>
    <w:basedOn w:val="8"/>
    <w:qFormat/>
    <w:uiPriority w:val="0"/>
  </w:style>
  <w:style w:type="character" w:styleId="17">
    <w:name w:val="HTML Keyboard"/>
    <w:basedOn w:val="8"/>
    <w:qFormat/>
    <w:uiPriority w:val="0"/>
    <w:rPr>
      <w:rFonts w:hint="default" w:ascii="serif" w:hAnsi="serif" w:eastAsia="serif" w:cs="serif"/>
      <w:sz w:val="21"/>
      <w:szCs w:val="21"/>
    </w:rPr>
  </w:style>
  <w:style w:type="character" w:styleId="18">
    <w:name w:val="HTML Sample"/>
    <w:basedOn w:val="8"/>
    <w:qFormat/>
    <w:uiPriority w:val="0"/>
    <w:rPr>
      <w:rFonts w:ascii="serif" w:hAnsi="serif" w:eastAsia="serif" w:cs="serif"/>
      <w:sz w:val="21"/>
      <w:szCs w:val="21"/>
    </w:rPr>
  </w:style>
  <w:style w:type="character" w:customStyle="1" w:styleId="19">
    <w:name w:val="fontborder"/>
    <w:basedOn w:val="8"/>
    <w:qFormat/>
    <w:uiPriority w:val="0"/>
    <w:rPr>
      <w:bdr w:val="single" w:color="000000" w:sz="6" w:space="0"/>
    </w:rPr>
  </w:style>
  <w:style w:type="character" w:customStyle="1" w:styleId="20">
    <w:name w:val="fontstrikethrough"/>
    <w:basedOn w:val="8"/>
    <w:qFormat/>
    <w:uiPriority w:val="0"/>
    <w:rPr>
      <w:strike/>
    </w:rPr>
  </w:style>
  <w:style w:type="character" w:customStyle="1" w:styleId="21">
    <w:name w:val="标题 2 Char"/>
    <w:link w:val="3"/>
    <w:qFormat/>
    <w:uiPriority w:val="0"/>
    <w:rPr>
      <w:rFonts w:ascii="Arial" w:hAnsi="Arial" w:eastAsia="黑体"/>
      <w:b/>
      <w:bCs/>
      <w:szCs w:val="32"/>
    </w:rPr>
  </w:style>
  <w:style w:type="paragraph" w:styleId="2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5">
    <w:name w:val="字母编号列项（一级）"/>
    <w:qFormat/>
    <w:uiPriority w:val="0"/>
    <w:pPr>
      <w:jc w:val="both"/>
    </w:pPr>
    <w:rPr>
      <w:rFonts w:ascii="宋体" w:hAnsi="Times New Roman" w:eastAsia="宋体" w:cs="Times New Roman"/>
      <w:sz w:val="21"/>
      <w:lang w:val="en-US" w:eastAsia="zh-CN" w:bidi="ar-SA"/>
    </w:rPr>
  </w:style>
  <w:style w:type="character" w:customStyle="1" w:styleId="26">
    <w:name w:val="ivu-radio+*"/>
    <w:basedOn w:val="8"/>
    <w:qFormat/>
    <w:uiPriority w:val="0"/>
  </w:style>
  <w:style w:type="character" w:customStyle="1" w:styleId="27">
    <w:name w:val="ivu-date-picker-cells-cell"/>
    <w:basedOn w:val="8"/>
    <w:qFormat/>
    <w:uiPriority w:val="0"/>
  </w:style>
  <w:style w:type="character" w:customStyle="1" w:styleId="28">
    <w:name w:val="name-wrap[data-v-0886ae3e]"/>
    <w:basedOn w:val="8"/>
    <w:qFormat/>
    <w:uiPriority w:val="0"/>
  </w:style>
  <w:style w:type="character" w:customStyle="1" w:styleId="29">
    <w:name w:val="onlinepaymentfont[data-v-0886ae3e]"/>
    <w:basedOn w:val="8"/>
    <w:qFormat/>
    <w:uiPriority w:val="0"/>
    <w:rPr>
      <w:color w:val="FFFFFF"/>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2021-01-14T01:31:00Z</dcterms:created>
  <dc:creator>Administrator</dc:creator>
  <cp:lastModifiedBy>Administrator</cp:lastModifiedBy>
  <dcterms:modified xsi:type="dcterms:W3CDTF">2021-01-18T02:31:53Z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