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44"/>
        </w:rPr>
      </w:pPr>
    </w:p>
    <w:p>
      <w:pPr>
        <w:rPr>
          <w:sz w:val="44"/>
          <w:szCs w:val="44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74930</wp:posOffset>
                </wp:positionV>
                <wp:extent cx="2167255" cy="396240"/>
                <wp:effectExtent l="0" t="0" r="12065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725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黑体" w:cs="Times New Roman"/>
                                <w:spacing w:val="-6"/>
                                <w:sz w:val="36"/>
                                <w:szCs w:val="36"/>
                              </w:rPr>
                            </w:pPr>
                            <w:bookmarkStart w:id="9" w:name="_Toc378144123"/>
                            <w:bookmarkStart w:id="10" w:name="_Toc378521107"/>
                            <w:bookmarkStart w:id="11" w:name="_Toc378144530"/>
                            <w:bookmarkStart w:id="12" w:name="_Toc378520872"/>
                            <w:bookmarkStart w:id="13" w:name="_Toc378316683"/>
                            <w:bookmarkStart w:id="14" w:name="_Toc378174651"/>
                            <w:r>
                              <w:rPr>
                                <w:rFonts w:hint="default" w:ascii="Times New Roman" w:hAnsi="Times New Roman" w:eastAsia="黑体" w:cs="Times New Roman"/>
                                <w:sz w:val="36"/>
                                <w:szCs w:val="36"/>
                              </w:rPr>
                              <w:t>BSZN-</w:t>
                            </w:r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r>
                              <w:rPr>
                                <w:rFonts w:hint="default" w:ascii="Times New Roman" w:hAnsi="Times New Roman" w:eastAsia="黑体" w:cs="Times New Roman"/>
                                <w:sz w:val="36"/>
                                <w:szCs w:val="36"/>
                              </w:rPr>
                              <w:t>1100209000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3pt;margin-top:5.9pt;height:31.2pt;width:170.65pt;z-index:251659264;mso-width-relative:page;mso-height-relative:page;" fillcolor="#FFFFFF" filled="t" stroked="f" coordsize="21600,21600" o:gfxdata="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XOeQX1wAAAAkBAAAP&#10;AAAAAAAAAAEAIAAAACIAAABkcnMvZG93bnJldi54bWxQSwECFAAUAAAACACHTuJAem791KcBAAAp&#10;AwAADgAAAAAAAAABACAAAAAmAQAAZHJzL2Uyb0RvYy54bWxQSwUGAAAAAAYABgBZAQAAP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黑体" w:cs="Times New Roman"/>
                          <w:spacing w:val="-6"/>
                          <w:sz w:val="36"/>
                          <w:szCs w:val="36"/>
                        </w:rPr>
                      </w:pPr>
                      <w:bookmarkStart w:id="9" w:name="_Toc378144123"/>
                      <w:bookmarkStart w:id="10" w:name="_Toc378521107"/>
                      <w:bookmarkStart w:id="11" w:name="_Toc378144530"/>
                      <w:bookmarkStart w:id="12" w:name="_Toc378520872"/>
                      <w:bookmarkStart w:id="13" w:name="_Toc378316683"/>
                      <w:bookmarkStart w:id="14" w:name="_Toc378174651"/>
                      <w:r>
                        <w:rPr>
                          <w:rFonts w:hint="default" w:ascii="Times New Roman" w:hAnsi="Times New Roman" w:eastAsia="黑体" w:cs="Times New Roman"/>
                          <w:sz w:val="36"/>
                          <w:szCs w:val="36"/>
                        </w:rPr>
                        <w:t>BSZN-</w:t>
                      </w:r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r>
                        <w:rPr>
                          <w:rFonts w:hint="default" w:ascii="Times New Roman" w:hAnsi="Times New Roman" w:eastAsia="黑体" w:cs="Times New Roman"/>
                          <w:sz w:val="36"/>
                          <w:szCs w:val="36"/>
                        </w:rPr>
                        <w:t>1100209000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w:pict>
          <v:shape id="_x0000_s1027" o:spid="_x0000_s1027" o:spt="136" type="#_x0000_t136" style="position:absolute;left:0pt;margin-left:0pt;margin-top:5.9pt;height:39.7pt;width:85.05pt;z-index:251658240;mso-width-relative:page;mso-height-relative:page;" fillcolor="#969696" filled="t" stroked="t" coordsize="21600,21600">
            <v:path/>
            <v:fill on="t" focussize="0,0"/>
            <v:stroke/>
            <v:imagedata o:title=""/>
            <o:lock v:ext="edit" grouping="f" rotation="f" text="f" aspectratio="f"/>
            <v:textpath on="t" fitshape="t" fitpath="t" trim="t" xscale="f" string="BSZN" style="font-family:方正小标宋简体;font-size:36pt;font-weight:bold;v-text-align:center;"/>
            <v:shadow on="t" color="#000000" offset="2pt,-2pt" offset2="-8pt,8pt"/>
          </v:shape>
        </w:pict>
      </w: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  <w:bookmarkStart w:id="15" w:name="_GoBack"/>
      <w:bookmarkEnd w:id="15"/>
    </w:p>
    <w:p>
      <w:pPr>
        <w:rPr>
          <w:sz w:val="44"/>
          <w:szCs w:val="44"/>
        </w:rPr>
      </w:pPr>
    </w:p>
    <w:p>
      <w:pPr>
        <w:adjustRightInd w:val="0"/>
        <w:snapToGrid w:val="0"/>
        <w:spacing w:line="800" w:lineRule="exact"/>
        <w:ind w:left="0" w:leftChars="0"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房屋建筑工程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与</w:t>
      </w:r>
      <w:r>
        <w:rPr>
          <w:rFonts w:hint="eastAsia" w:ascii="方正小标宋简体" w:eastAsia="方正小标宋简体"/>
          <w:sz w:val="44"/>
          <w:szCs w:val="44"/>
        </w:rPr>
        <w:t>市政工程初步设计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审</w:t>
      </w:r>
      <w:r>
        <w:rPr>
          <w:rFonts w:hint="eastAsia" w:ascii="方正小标宋简体" w:eastAsia="方正小标宋简体"/>
          <w:sz w:val="44"/>
          <w:szCs w:val="44"/>
        </w:rPr>
        <w:t>批</w:t>
      </w:r>
    </w:p>
    <w:p>
      <w:pPr>
        <w:adjustRightInd w:val="0"/>
        <w:snapToGrid w:val="0"/>
        <w:spacing w:line="8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办事指南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（简版）</w:t>
      </w: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云南省</w:t>
      </w:r>
      <w:r>
        <w:rPr>
          <w:rFonts w:hint="eastAsia" w:ascii="黑体" w:eastAsia="黑体"/>
          <w:sz w:val="28"/>
          <w:szCs w:val="28"/>
          <w:lang w:eastAsia="zh-CN"/>
        </w:rPr>
        <w:t>砚山县</w:t>
      </w:r>
      <w:r>
        <w:rPr>
          <w:rFonts w:hint="eastAsia" w:ascii="黑体" w:eastAsia="黑体"/>
          <w:sz w:val="28"/>
          <w:szCs w:val="28"/>
        </w:rPr>
        <w:t>住房和城乡建设</w:t>
      </w:r>
      <w:r>
        <w:rPr>
          <w:rFonts w:hint="eastAsia" w:ascii="黑体" w:eastAsia="黑体"/>
          <w:sz w:val="28"/>
          <w:szCs w:val="28"/>
          <w:lang w:eastAsia="zh-CN"/>
        </w:rPr>
        <w:t>局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2021</w:t>
      </w:r>
      <w:r>
        <w:rPr>
          <w:rFonts w:hint="eastAsia" w:ascii="黑体" w:eastAsia="黑体"/>
          <w:sz w:val="28"/>
          <w:szCs w:val="28"/>
        </w:rPr>
        <w:t>年</w:t>
      </w:r>
      <w:r>
        <w:rPr>
          <w:rFonts w:hint="eastAsia" w:ascii="黑体" w:eastAsia="黑体"/>
          <w:sz w:val="28"/>
          <w:szCs w:val="28"/>
          <w:lang w:val="en-US" w:eastAsia="zh-CN"/>
        </w:rPr>
        <w:t>11</w:t>
      </w:r>
      <w:r>
        <w:rPr>
          <w:rFonts w:hint="eastAsia" w:ascii="黑体" w:eastAsia="黑体"/>
          <w:sz w:val="28"/>
          <w:szCs w:val="28"/>
        </w:rPr>
        <w:t>月</w:t>
      </w:r>
      <w:r>
        <w:rPr>
          <w:rFonts w:hint="eastAsia" w:ascii="黑体" w:eastAsia="黑体"/>
          <w:sz w:val="28"/>
          <w:szCs w:val="28"/>
          <w:lang w:val="en-US" w:eastAsia="zh-CN"/>
        </w:rPr>
        <w:t>18</w:t>
      </w:r>
      <w:r>
        <w:rPr>
          <w:rFonts w:hint="eastAsia" w:ascii="黑体" w:eastAsia="黑体"/>
          <w:sz w:val="28"/>
          <w:szCs w:val="28"/>
        </w:rPr>
        <w:t>日发布</w:t>
      </w:r>
    </w:p>
    <w:p>
      <w:pPr>
        <w:pStyle w:val="9"/>
        <w:ind w:firstLine="0" w:firstLineChars="0"/>
        <w:jc w:val="both"/>
        <w:rPr>
          <w:rFonts w:hint="eastAsia" w:ascii="方正小标宋简体" w:hAnsi="黑体" w:eastAsia="方正小标宋简体"/>
          <w:sz w:val="28"/>
          <w:szCs w:val="28"/>
          <w:lang w:eastAsia="zh-CN"/>
        </w:rPr>
      </w:pPr>
    </w:p>
    <w:p>
      <w:pPr>
        <w:pStyle w:val="9"/>
        <w:spacing w:line="400" w:lineRule="exact"/>
        <w:ind w:left="480" w:firstLine="0" w:firstLineChars="0"/>
        <w:jc w:val="left"/>
        <w:rPr>
          <w:rFonts w:hint="eastAsia" w:ascii="黑体" w:hAnsi="黑体" w:eastAsia="黑体" w:cs="黑体"/>
        </w:rPr>
      </w:pPr>
    </w:p>
    <w:p>
      <w:pPr>
        <w:pStyle w:val="9"/>
        <w:spacing w:line="400" w:lineRule="exact"/>
        <w:ind w:left="480" w:firstLine="0" w:firstLineChars="0"/>
        <w:jc w:val="left"/>
        <w:rPr>
          <w:rFonts w:hint="eastAsia"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一、</w:t>
      </w:r>
      <w:r>
        <w:rPr>
          <w:rFonts w:hint="eastAsia" w:ascii="黑体" w:hAnsi="黑体" w:eastAsia="黑体" w:cs="黑体"/>
          <w:sz w:val="18"/>
          <w:szCs w:val="18"/>
          <w:lang w:eastAsia="zh-CN"/>
        </w:rPr>
        <w:t>受理</w:t>
      </w:r>
      <w:r>
        <w:rPr>
          <w:rFonts w:hint="eastAsia" w:ascii="黑体" w:hAnsi="黑体" w:eastAsia="黑体" w:cs="黑体"/>
          <w:sz w:val="18"/>
          <w:szCs w:val="18"/>
        </w:rPr>
        <w:t>范围</w:t>
      </w:r>
    </w:p>
    <w:p>
      <w:pPr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本行政审批适用</w:t>
      </w:r>
      <w:r>
        <w:rPr>
          <w:rFonts w:hint="eastAsia" w:asciiTheme="majorEastAsia" w:hAnsiTheme="majorEastAsia" w:eastAsiaTheme="majorEastAsia" w:cstheme="majorEastAsia"/>
          <w:sz w:val="18"/>
          <w:szCs w:val="18"/>
          <w:lang w:eastAsia="zh-CN"/>
        </w:rPr>
        <w:t>砚山县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行政区域内</w:t>
      </w:r>
      <w:r>
        <w:rPr>
          <w:rFonts w:hint="eastAsia" w:asciiTheme="majorEastAsia" w:hAnsiTheme="majorEastAsia" w:eastAsiaTheme="majorEastAsia" w:cstheme="majorEastAsia"/>
          <w:sz w:val="18"/>
          <w:szCs w:val="18"/>
          <w:lang w:eastAsia="zh-CN"/>
        </w:rPr>
        <w:t>由县（市）级投资主管部门审核、核准的中、小型建设项目。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  <w:lang w:eastAsia="zh-CN"/>
        </w:rPr>
        <w:t>二、</w:t>
      </w:r>
      <w:r>
        <w:rPr>
          <w:rFonts w:hint="eastAsia" w:ascii="黑体" w:hAnsi="黑体" w:eastAsia="黑体" w:cs="黑体"/>
          <w:sz w:val="18"/>
          <w:szCs w:val="18"/>
        </w:rPr>
        <w:t>许可条件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1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18"/>
          <w:szCs w:val="18"/>
        </w:rPr>
      </w:pPr>
      <w:bookmarkStart w:id="0" w:name="_Toc8510"/>
      <w:bookmarkStart w:id="1" w:name="_Toc9719_WPSOffice_Level2"/>
      <w:bookmarkStart w:id="2" w:name="_Toc21241"/>
      <w:bookmarkStart w:id="3" w:name="_Toc16866"/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val="en-US" w:eastAsia="zh-CN"/>
        </w:rPr>
        <w:t>一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</w:rPr>
        <w:t>予以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val="en-US" w:eastAsia="zh-CN"/>
        </w:rPr>
        <w:t>认定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</w:rPr>
        <w:t>的条件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取得建设项目批准、核准或者备案文件；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2.取得建设用地规划许可证；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.取得建设工程规划许可证；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 xml:space="preserve">.完成勘察设计招投标；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 xml:space="preserve">.房屋建筑和和市政工程建设项目初步设计（含概算）由有相应资质的单位编制完成；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1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18"/>
          <w:szCs w:val="18"/>
        </w:rPr>
      </w:pPr>
      <w:bookmarkStart w:id="4" w:name="_Toc10684"/>
      <w:bookmarkStart w:id="5" w:name="_Toc22403_WPSOffice_Level2"/>
      <w:bookmarkStart w:id="6" w:name="_Toc18271"/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val="en-US" w:eastAsia="zh-CN"/>
        </w:rPr>
        <w:t>二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</w:rPr>
        <w:t>不予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val="en-US" w:eastAsia="zh-CN"/>
        </w:rPr>
        <w:t>认定</w:t>
      </w: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</w:rPr>
        <w:t>的情形</w:t>
      </w:r>
      <w:bookmarkEnd w:id="4"/>
      <w:bookmarkEnd w:id="5"/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具有下列情形之一的，不予批准：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未取得建设项目批准、核准或者备案文件；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未取得建设用地规划许可证；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未取得建设工程规划许可证；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未完成勘察设计招投标；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未完成房屋建筑和和市政工程建设项目初步设计（含概算）的编制；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6.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法律法规规定不得批准的其他情况</w:t>
      </w:r>
      <w:r>
        <w:rPr>
          <w:rFonts w:hint="eastAsia" w:asciiTheme="majorEastAsia" w:hAnsiTheme="majorEastAsia" w:eastAsiaTheme="majorEastAsia" w:cstheme="majorEastAsia"/>
          <w:sz w:val="18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right="0" w:rightChars="0" w:firstLine="360" w:firstLineChars="200"/>
        <w:jc w:val="left"/>
        <w:textAlignment w:val="auto"/>
        <w:outlineLvl w:val="9"/>
        <w:rPr>
          <w:rFonts w:hint="eastAsia" w:ascii="黑体" w:hAnsi="宋体" w:eastAsia="黑体"/>
          <w:b w:val="0"/>
          <w:bCs w:val="0"/>
          <w:kern w:val="2"/>
          <w:sz w:val="18"/>
          <w:szCs w:val="18"/>
          <w:lang w:val="en-US" w:eastAsia="zh-CN" w:bidi="ar-SA"/>
        </w:rPr>
      </w:pPr>
      <w:r>
        <w:rPr>
          <w:rFonts w:hint="eastAsia" w:ascii="黑体" w:hAnsi="宋体" w:eastAsia="黑体"/>
          <w:b w:val="0"/>
          <w:bCs w:val="0"/>
          <w:kern w:val="2"/>
          <w:sz w:val="18"/>
          <w:szCs w:val="18"/>
          <w:lang w:val="en-US" w:eastAsia="zh-CN" w:bidi="ar-SA"/>
        </w:rPr>
        <w:t>三、受理形式</w:t>
      </w:r>
    </w:p>
    <w:p>
      <w:pPr>
        <w:adjustRightInd w:val="0"/>
        <w:snapToGrid w:val="0"/>
        <w:spacing w:line="320" w:lineRule="exact"/>
        <w:ind w:firstLine="360" w:firstLine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1.窗口受理</w:t>
      </w:r>
    </w:p>
    <w:p>
      <w:pPr>
        <w:widowControl/>
        <w:adjustRightInd w:val="0"/>
        <w:snapToGrid w:val="0"/>
        <w:spacing w:line="320" w:lineRule="exact"/>
        <w:ind w:firstLine="360" w:firstLineChars="200"/>
        <w:jc w:val="left"/>
        <w:rPr>
          <w:rFonts w:hint="eastAsia" w:ascii="宋体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/>
          <w:sz w:val="18"/>
          <w:szCs w:val="18"/>
        </w:rPr>
        <w:t>受理地址：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云南省文山州砚山县住房和城乡建设局（砚山县江那镇砚华东路56号）四楼408室</w:t>
      </w:r>
      <w:r>
        <w:rPr>
          <w:rFonts w:hint="eastAsia" w:asciiTheme="majorEastAsia" w:hAnsiTheme="majorEastAsia" w:eastAsiaTheme="majorEastAsia" w:cstheme="majorEastAsia"/>
          <w:sz w:val="18"/>
          <w:szCs w:val="18"/>
          <w:lang w:eastAsia="zh-CN"/>
        </w:rPr>
        <w:t>。</w:t>
      </w:r>
      <w:r>
        <w:rPr>
          <w:rFonts w:hint="eastAsia" w:ascii="宋体"/>
          <w:kern w:val="0"/>
          <w:sz w:val="18"/>
          <w:szCs w:val="18"/>
          <w:lang w:val="en-US" w:eastAsia="zh-CN" w:bidi="ar-SA"/>
        </w:rPr>
        <w:t>电话号码：0876-3126243。</w:t>
      </w:r>
    </w:p>
    <w:p>
      <w:pPr>
        <w:adjustRightInd w:val="0"/>
        <w:snapToGrid w:val="0"/>
        <w:spacing w:line="320" w:lineRule="exact"/>
        <w:ind w:firstLine="360" w:firstLine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受理时间：星期一至星期五上午</w:t>
      </w:r>
      <w:r>
        <w:rPr>
          <w:rFonts w:hint="eastAsia" w:ascii="宋体" w:hAnsi="宋体"/>
          <w:sz w:val="18"/>
          <w:szCs w:val="18"/>
          <w:lang w:val="en-US" w:eastAsia="zh-CN"/>
        </w:rPr>
        <w:t>08</w:t>
      </w:r>
      <w:r>
        <w:rPr>
          <w:rFonts w:hint="eastAsia" w:ascii="宋体" w:hAnsi="宋体"/>
          <w:sz w:val="18"/>
          <w:szCs w:val="18"/>
        </w:rPr>
        <w:t>:</w:t>
      </w:r>
      <w:r>
        <w:rPr>
          <w:rFonts w:hint="eastAsia" w:ascii="宋体" w:hAnsi="宋体"/>
          <w:sz w:val="18"/>
          <w:szCs w:val="18"/>
          <w:lang w:val="en-US" w:eastAsia="zh-CN"/>
        </w:rPr>
        <w:t>00</w:t>
      </w:r>
      <w:r>
        <w:rPr>
          <w:rFonts w:hint="eastAsia" w:ascii="宋体" w:hAnsi="宋体"/>
          <w:sz w:val="18"/>
          <w:szCs w:val="18"/>
        </w:rPr>
        <w:t>～</w:t>
      </w:r>
      <w:r>
        <w:rPr>
          <w:rFonts w:hint="eastAsia" w:ascii="宋体" w:hAnsi="宋体"/>
          <w:sz w:val="18"/>
          <w:szCs w:val="18"/>
          <w:lang w:val="en-US" w:eastAsia="zh-CN"/>
        </w:rPr>
        <w:t>11</w:t>
      </w:r>
      <w:r>
        <w:rPr>
          <w:rFonts w:hint="eastAsia" w:ascii="宋体" w:hAnsi="宋体"/>
          <w:sz w:val="18"/>
          <w:szCs w:val="18"/>
        </w:rPr>
        <w:t>:</w:t>
      </w:r>
      <w:r>
        <w:rPr>
          <w:rFonts w:hint="eastAsia" w:ascii="宋体" w:hAnsi="宋体"/>
          <w:sz w:val="18"/>
          <w:szCs w:val="18"/>
          <w:lang w:val="en-US" w:eastAsia="zh-CN"/>
        </w:rPr>
        <w:t>30</w:t>
      </w:r>
      <w:r>
        <w:rPr>
          <w:rFonts w:hint="eastAsia" w:ascii="宋体" w:hAnsi="宋体"/>
          <w:sz w:val="18"/>
          <w:szCs w:val="18"/>
        </w:rPr>
        <w:t>，下午</w:t>
      </w:r>
      <w:r>
        <w:rPr>
          <w:rFonts w:hint="eastAsia" w:ascii="宋体" w:hAnsi="宋体"/>
          <w:sz w:val="18"/>
          <w:szCs w:val="18"/>
          <w:lang w:val="en-US" w:eastAsia="zh-CN"/>
        </w:rPr>
        <w:t>14</w:t>
      </w:r>
      <w:r>
        <w:rPr>
          <w:rFonts w:hint="eastAsia" w:ascii="宋体" w:hAnsi="宋体"/>
          <w:sz w:val="18"/>
          <w:szCs w:val="18"/>
        </w:rPr>
        <w:t>:</w:t>
      </w:r>
      <w:r>
        <w:rPr>
          <w:rFonts w:hint="eastAsia" w:ascii="宋体" w:hAnsi="宋体"/>
          <w:sz w:val="18"/>
          <w:szCs w:val="18"/>
          <w:lang w:val="en-US" w:eastAsia="zh-CN"/>
        </w:rPr>
        <w:t>30</w:t>
      </w:r>
      <w:r>
        <w:rPr>
          <w:rFonts w:hint="eastAsia" w:ascii="宋体" w:hAnsi="宋体"/>
          <w:sz w:val="18"/>
          <w:szCs w:val="18"/>
        </w:rPr>
        <w:t>～</w:t>
      </w:r>
      <w:r>
        <w:rPr>
          <w:rFonts w:hint="eastAsia" w:ascii="宋体" w:hAnsi="宋体"/>
          <w:sz w:val="18"/>
          <w:szCs w:val="18"/>
          <w:lang w:val="en-US" w:eastAsia="zh-CN"/>
        </w:rPr>
        <w:t>17</w:t>
      </w:r>
      <w:r>
        <w:rPr>
          <w:rFonts w:hint="eastAsia" w:ascii="宋体" w:hAnsi="宋体"/>
          <w:sz w:val="18"/>
          <w:szCs w:val="18"/>
        </w:rPr>
        <w:t>:</w:t>
      </w:r>
      <w:r>
        <w:rPr>
          <w:rFonts w:hint="eastAsia" w:ascii="宋体" w:hAnsi="宋体"/>
          <w:sz w:val="18"/>
          <w:szCs w:val="18"/>
          <w:lang w:val="en-US" w:eastAsia="zh-CN"/>
        </w:rPr>
        <w:t>30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widowControl/>
        <w:adjustRightInd w:val="0"/>
        <w:snapToGrid w:val="0"/>
        <w:spacing w:line="320" w:lineRule="exact"/>
        <w:ind w:firstLine="360" w:firstLineChars="200"/>
        <w:jc w:val="left"/>
        <w:rPr>
          <w:rFonts w:hint="eastAsia" w:ascii="宋体"/>
          <w:kern w:val="0"/>
          <w:sz w:val="18"/>
          <w:szCs w:val="18"/>
          <w:lang w:val="en-US" w:eastAsia="zh-CN" w:bidi="ar-SA"/>
        </w:rPr>
      </w:pPr>
      <w:r>
        <w:rPr>
          <w:rFonts w:hint="eastAsia" w:ascii="宋体"/>
          <w:kern w:val="0"/>
          <w:sz w:val="18"/>
          <w:szCs w:val="18"/>
          <w:lang w:val="en-US" w:eastAsia="zh-CN" w:bidi="ar-SA"/>
        </w:rPr>
        <w:t>2.网络受理</w:t>
      </w:r>
    </w:p>
    <w:p>
      <w:pPr>
        <w:adjustRightInd w:val="0"/>
        <w:snapToGrid w:val="0"/>
        <w:spacing w:line="320" w:lineRule="exact"/>
        <w:ind w:firstLine="360" w:firstLineChars="200"/>
        <w:jc w:val="left"/>
        <w:rPr>
          <w:rFonts w:hint="eastAsia" w:ascii="宋体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/>
          <w:sz w:val="18"/>
          <w:szCs w:val="18"/>
        </w:rPr>
        <w:t>网址：</w:t>
      </w:r>
      <w:r>
        <w:rPr>
          <w:rFonts w:hint="eastAsia" w:ascii="宋体"/>
          <w:kern w:val="0"/>
          <w:sz w:val="18"/>
          <w:szCs w:val="18"/>
          <w:lang w:val="en-US" w:eastAsia="zh-CN" w:bidi="ar-SA"/>
        </w:rPr>
        <w:fldChar w:fldCharType="begin"/>
      </w:r>
      <w:r>
        <w:rPr>
          <w:rFonts w:hint="eastAsia" w:ascii="宋体"/>
          <w:kern w:val="0"/>
          <w:sz w:val="18"/>
          <w:szCs w:val="18"/>
          <w:lang w:val="en-US" w:eastAsia="zh-CN" w:bidi="ar-SA"/>
        </w:rPr>
        <w:instrText xml:space="preserve"> HYPERLINK "https://zwfw.yn.gov.cn/gcjssp/hlw/bsdt/" \l "!/app/index/noShow" </w:instrText>
      </w:r>
      <w:r>
        <w:rPr>
          <w:rFonts w:hint="eastAsia" w:ascii="宋体"/>
          <w:kern w:val="0"/>
          <w:sz w:val="18"/>
          <w:szCs w:val="18"/>
          <w:lang w:val="en-US" w:eastAsia="zh-CN" w:bidi="ar-SA"/>
        </w:rPr>
        <w:fldChar w:fldCharType="separate"/>
      </w:r>
      <w:r>
        <w:rPr>
          <w:rFonts w:hint="eastAsia" w:ascii="宋体"/>
          <w:kern w:val="0"/>
          <w:sz w:val="18"/>
          <w:szCs w:val="18"/>
          <w:lang w:val="en-US" w:eastAsia="zh-CN" w:bidi="ar-SA"/>
        </w:rPr>
        <w:t>https://zwfw.yn.gov.cn/gcjssp/hlw/bsdt/#!/app/index/noShow</w:t>
      </w:r>
      <w:r>
        <w:rPr>
          <w:rFonts w:hint="eastAsia" w:ascii="宋体"/>
          <w:kern w:val="0"/>
          <w:sz w:val="18"/>
          <w:szCs w:val="18"/>
          <w:lang w:val="en-US" w:eastAsia="zh-CN" w:bidi="ar-SA"/>
        </w:rPr>
        <w:fldChar w:fldCharType="end"/>
      </w:r>
      <w:r>
        <w:rPr>
          <w:rFonts w:hint="eastAsia" w:ascii="宋体"/>
          <w:kern w:val="0"/>
          <w:sz w:val="18"/>
          <w:szCs w:val="18"/>
          <w:lang w:val="en-US" w:eastAsia="zh-CN" w:bidi="ar-SA"/>
        </w:rPr>
        <w:t>“云南省政务服务网上大厅工程建设项目审批专区”。</w:t>
      </w:r>
    </w:p>
    <w:p>
      <w:pPr>
        <w:adjustRightInd w:val="0"/>
        <w:snapToGrid w:val="0"/>
        <w:spacing w:line="320" w:lineRule="exact"/>
        <w:ind w:firstLine="360" w:firstLineChars="200"/>
        <w:jc w:val="left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</w:rPr>
        <w:t>受理时间：全天受理。</w:t>
      </w:r>
    </w:p>
    <w:p>
      <w:pPr>
        <w:adjustRightInd w:val="0"/>
        <w:snapToGrid w:val="0"/>
        <w:spacing w:line="320" w:lineRule="exact"/>
        <w:ind w:left="0" w:leftChars="0" w:firstLine="360" w:firstLineChars="200"/>
        <w:rPr>
          <w:rFonts w:hint="eastAsia" w:ascii="黑体" w:hAnsi="宋体" w:eastAsia="黑体"/>
          <w:sz w:val="18"/>
          <w:szCs w:val="18"/>
          <w:lang w:val="en-US" w:eastAsia="zh-CN"/>
        </w:rPr>
      </w:pPr>
      <w:r>
        <w:rPr>
          <w:rFonts w:hint="eastAsia" w:ascii="黑体" w:hAnsi="宋体" w:eastAsia="黑体"/>
          <w:sz w:val="18"/>
          <w:szCs w:val="18"/>
          <w:lang w:eastAsia="zh-CN"/>
        </w:rPr>
        <w:t>四</w:t>
      </w:r>
      <w:r>
        <w:rPr>
          <w:rFonts w:hint="eastAsia" w:ascii="黑体" w:hAnsi="宋体" w:eastAsia="黑体"/>
          <w:sz w:val="18"/>
          <w:szCs w:val="18"/>
        </w:rPr>
        <w:t>、申请材料</w:t>
      </w:r>
    </w:p>
    <w:p>
      <w:pPr>
        <w:snapToGrid w:val="0"/>
        <w:spacing w:line="400" w:lineRule="exact"/>
        <w:ind w:left="0" w:leftChars="0" w:firstLine="0" w:firstLineChars="0"/>
        <w:jc w:val="center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sz w:val="18"/>
          <w:szCs w:val="18"/>
          <w:lang w:eastAsia="zh-CN"/>
        </w:rPr>
        <w:t>房屋建筑工程与市政工程初步设计审批申请材料目录</w:t>
      </w:r>
    </w:p>
    <w:tbl>
      <w:tblPr>
        <w:tblStyle w:val="6"/>
        <w:tblpPr w:leftFromText="180" w:rightFromText="180" w:vertAnchor="text" w:horzAnchor="page" w:tblpX="1855" w:tblpY="200"/>
        <w:tblOverlap w:val="never"/>
        <w:tblW w:w="8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3297"/>
        <w:gridCol w:w="1350"/>
        <w:gridCol w:w="629"/>
        <w:gridCol w:w="1231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序号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材料名称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材料形式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份数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材料来源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房屋建筑工程和市政工程专项审查申报表（加盖建设单位和设计单位公章）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原件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住建部门制发</w:t>
            </w:r>
          </w:p>
        </w:tc>
        <w:tc>
          <w:tcPr>
            <w:tcW w:w="817" w:type="dxa"/>
            <w:vMerge w:val="restart"/>
            <w:noWrap w:val="0"/>
            <w:vAlign w:val="center"/>
          </w:tcPr>
          <w:p>
            <w:pPr>
              <w:pStyle w:val="11"/>
              <w:adjustRightInd w:val="0"/>
              <w:snapToGrid w:val="0"/>
              <w:ind w:firstLine="0" w:firstLineChars="0"/>
              <w:rPr>
                <w:rFonts w:hint="eastAsia" w:asciiTheme="majorEastAsia" w:hAnsiTheme="majorEastAsia" w:eastAsiaTheme="majorEastAsia" w:cstheme="majorEastAsia"/>
                <w:spacing w:val="-4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(1) 复印件应同时加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盖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公章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Theme="majorEastAsia" w:hAnsiTheme="majorEastAsia" w:eastAsiaTheme="majorEastAsia" w:cstheme="majorEastAsia"/>
                <w:spacing w:val="-4"/>
                <w:sz w:val="18"/>
                <w:szCs w:val="18"/>
              </w:rPr>
              <w:t>(2</w:t>
            </w:r>
            <w:r>
              <w:rPr>
                <w:rFonts w:hint="eastAsia" w:asciiTheme="majorEastAsia" w:hAnsiTheme="majorEastAsia" w:eastAsiaTheme="majorEastAsia" w:cstheme="majorEastAsia"/>
                <w:spacing w:val="-4"/>
                <w:sz w:val="18"/>
                <w:szCs w:val="18"/>
                <w:lang w:eastAsia="zh-CN"/>
              </w:rPr>
              <w:t>）申请材料以电子版本pdf格式</w:t>
            </w:r>
            <w:r>
              <w:rPr>
                <w:rFonts w:hint="eastAsia" w:asciiTheme="majorEastAsia" w:hAnsiTheme="majorEastAsia" w:eastAsiaTheme="majorEastAsia" w:cstheme="majorEastAsia"/>
                <w:spacing w:val="-4"/>
                <w:sz w:val="18"/>
                <w:szCs w:val="18"/>
                <w:lang w:val="en-US" w:eastAsia="zh-CN"/>
              </w:rPr>
              <w:t>上传电子件；</w:t>
            </w:r>
          </w:p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(3)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申请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材料同时刻成光盘提交审批部门留存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2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建设项目立项（核准、备案）文件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原件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发改部门核发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3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建设工程规划许可证、建设工程用地规划许可证或规划意见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原件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自然资源部门核发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4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涉及环保、文物保护、风景名胜等特殊项目时相关管理部门的批准文件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原件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各1</w:t>
            </w:r>
          </w:p>
        </w:tc>
        <w:tc>
          <w:tcPr>
            <w:tcW w:w="1231" w:type="dxa"/>
            <w:noWrap w:val="0"/>
            <w:vAlign w:val="top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18"/>
                <w:szCs w:val="18"/>
                <w:lang w:val="en-US" w:eastAsia="zh-CN" w:bidi="ar-SA"/>
              </w:rPr>
              <w:t>政府部门核发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5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勘察合同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原件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申请人自备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6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设计合同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原件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申请人自备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7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勘察企业资质复印件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原件或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复印件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申请人自备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8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设计企业资质复印件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原件或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复印件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申请人自备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初步设计图纸、说明、勘察报告等文件（含概算）。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原件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各1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申请人自备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涉及抗震专审的项目，需要提供抗震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专审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批复文件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上级主管部门核发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法定代表人授权委托书和项目负责人承诺书（含统一社会信用代码证或组织机构代码证复印件、法定代表人及被委托人身份证复印件）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原件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申请人自备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>
            <w:pPr>
              <w:pStyle w:val="1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</w:p>
        </w:tc>
      </w:tr>
    </w:tbl>
    <w:p>
      <w:pPr>
        <w:pStyle w:val="10"/>
        <w:adjustRightInd w:val="0"/>
        <w:snapToGrid w:val="0"/>
        <w:spacing w:line="320" w:lineRule="exact"/>
        <w:ind w:left="0" w:leftChars="0" w:firstLine="360" w:firstLineChars="200"/>
        <w:rPr>
          <w:rFonts w:hint="eastAsia"/>
        </w:rPr>
      </w:pPr>
      <w:r>
        <w:rPr>
          <w:rFonts w:hint="eastAsia"/>
        </w:rPr>
        <w:t>申请材料所需相关文书、表单可在办理窗口领取或链接</w:t>
      </w:r>
      <w:r>
        <w:rPr>
          <w:rFonts w:hint="eastAsia" w:ascii="宋体" w:hAnsi="宋体"/>
          <w:sz w:val="18"/>
          <w:szCs w:val="18"/>
        </w:rPr>
        <w:fldChar w:fldCharType="begin"/>
      </w:r>
      <w:r>
        <w:rPr>
          <w:rFonts w:hint="eastAsia" w:ascii="宋体" w:hAnsi="宋体"/>
          <w:sz w:val="18"/>
          <w:szCs w:val="18"/>
        </w:rPr>
        <w:instrText xml:space="preserve"> HYPERLINK "https://zwfw.yn.gov.cn/gcjssp/hlw/bsdt/" \l "!/app/index/noShow" </w:instrText>
      </w:r>
      <w:r>
        <w:rPr>
          <w:rFonts w:hint="eastAsia" w:ascii="宋体" w:hAnsi="宋体"/>
          <w:sz w:val="18"/>
          <w:szCs w:val="18"/>
        </w:rPr>
        <w:fldChar w:fldCharType="separate"/>
      </w:r>
      <w:r>
        <w:rPr>
          <w:rFonts w:hint="eastAsia" w:ascii="宋体" w:hAnsi="宋体"/>
          <w:sz w:val="18"/>
          <w:szCs w:val="18"/>
        </w:rPr>
        <w:t>https://zwfw.yn.gov.cn/gcjssp/hlw/bsdt/#!/app/index/noShow</w:t>
      </w:r>
      <w:r>
        <w:rPr>
          <w:rFonts w:hint="eastAsia" w:ascii="宋体" w:hAnsi="宋体"/>
          <w:sz w:val="18"/>
          <w:szCs w:val="18"/>
        </w:rPr>
        <w:fldChar w:fldCharType="end"/>
      </w:r>
      <w:r>
        <w:rPr>
          <w:rFonts w:hint="eastAsia"/>
        </w:rPr>
        <w:t>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  <w:lang w:eastAsia="zh-CN"/>
        </w:rPr>
        <w:t>五、</w:t>
      </w:r>
      <w:r>
        <w:rPr>
          <w:rFonts w:hint="eastAsia" w:ascii="黑体" w:hAnsi="黑体" w:eastAsia="黑体" w:cs="黑体"/>
          <w:sz w:val="18"/>
          <w:szCs w:val="18"/>
        </w:rPr>
        <w:t>办结时限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法定办结时限: 20</w:t>
      </w:r>
      <w:r>
        <w:rPr>
          <w:rFonts w:hint="eastAsia" w:asciiTheme="majorEastAsia" w:hAnsiTheme="majorEastAsia" w:eastAsiaTheme="majorEastAsia" w:cstheme="majorEastAsia"/>
          <w:sz w:val="18"/>
          <w:szCs w:val="18"/>
          <w:lang w:eastAsia="zh-CN"/>
        </w:rPr>
        <w:t>个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工作日，专家评审时限不计算在内。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承诺办结时限：</w:t>
      </w: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7个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工作日，专家评审时限不计算在内。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  <w:lang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sz w:val="18"/>
          <w:szCs w:val="18"/>
        </w:rPr>
        <w:t>许可收费及依据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本行政许可事项不收费。</w:t>
      </w:r>
    </w:p>
    <w:p>
      <w:pPr>
        <w:adjustRightInd w:val="0"/>
        <w:snapToGrid w:val="0"/>
        <w:spacing w:line="320" w:lineRule="exact"/>
        <w:rPr>
          <w:rFonts w:hint="eastAsia" w:ascii="黑体" w:hAnsi="宋体" w:eastAsia="黑体"/>
          <w:sz w:val="18"/>
          <w:szCs w:val="18"/>
          <w:lang w:eastAsia="zh-CN"/>
        </w:rPr>
      </w:pPr>
      <w:bookmarkStart w:id="7" w:name="_Toc520826839"/>
      <w:bookmarkStart w:id="8" w:name="_Toc522006657"/>
      <w:r>
        <w:rPr>
          <w:rFonts w:hint="eastAsia" w:ascii="黑体" w:hAnsi="宋体" w:eastAsia="黑体"/>
          <w:sz w:val="18"/>
          <w:szCs w:val="18"/>
          <w:lang w:eastAsia="zh-CN"/>
        </w:rPr>
        <w:t>七、许可决定及送达方式</w:t>
      </w:r>
    </w:p>
    <w:p>
      <w:pPr>
        <w:pStyle w:val="9"/>
        <w:spacing w:line="400" w:lineRule="exact"/>
        <w:ind w:firstLine="48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经审定批准的批复文件由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砚山县</w:t>
      </w:r>
      <w:r>
        <w:rPr>
          <w:rFonts w:hint="eastAsia" w:ascii="宋体" w:hAnsi="宋体" w:eastAsia="宋体" w:cs="宋体"/>
          <w:sz w:val="18"/>
          <w:szCs w:val="18"/>
        </w:rPr>
        <w:t>住房和城乡建设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局</w:t>
      </w:r>
      <w:r>
        <w:rPr>
          <w:rFonts w:hint="eastAsia" w:ascii="宋体" w:hAnsi="宋体" w:eastAsia="宋体" w:cs="宋体"/>
          <w:sz w:val="18"/>
          <w:szCs w:val="18"/>
        </w:rPr>
        <w:t>负责印制并发送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至</w:t>
      </w:r>
      <w:r>
        <w:rPr>
          <w:rFonts w:hint="eastAsia" w:ascii="宋体" w:hAnsi="宋体" w:eastAsia="宋体" w:cs="宋体"/>
          <w:sz w:val="18"/>
          <w:szCs w:val="18"/>
        </w:rPr>
        <w:t>云南省政务服务网上大厅工程建设项目审批专区，由建设工程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暨</w:t>
      </w:r>
      <w:r>
        <w:rPr>
          <w:rFonts w:hint="eastAsia" w:ascii="宋体" w:hAnsi="宋体" w:eastAsia="宋体" w:cs="宋体"/>
          <w:sz w:val="18"/>
          <w:szCs w:val="18"/>
        </w:rPr>
        <w:t>招标投标管理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股</w:t>
      </w:r>
      <w:r>
        <w:rPr>
          <w:rFonts w:hint="eastAsia" w:ascii="宋体" w:hAnsi="宋体" w:eastAsia="宋体" w:cs="宋体"/>
          <w:sz w:val="18"/>
          <w:szCs w:val="18"/>
        </w:rPr>
        <w:t>工作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人员</w:t>
      </w:r>
      <w:r>
        <w:rPr>
          <w:rFonts w:hint="eastAsia" w:ascii="宋体" w:hAnsi="宋体" w:eastAsia="宋体" w:cs="宋体"/>
          <w:sz w:val="18"/>
          <w:szCs w:val="18"/>
        </w:rPr>
        <w:t>通知申请单位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在网上大厅自行打印，或者到窗口</w:t>
      </w:r>
      <w:r>
        <w:rPr>
          <w:rFonts w:hint="eastAsia" w:ascii="宋体" w:hAnsi="宋体" w:eastAsia="宋体" w:cs="宋体"/>
          <w:sz w:val="18"/>
          <w:szCs w:val="18"/>
        </w:rPr>
        <w:t>领取相关文书。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right="0" w:rightChars="0" w:firstLine="360" w:firstLineChars="200"/>
        <w:jc w:val="left"/>
        <w:textAlignment w:val="auto"/>
        <w:outlineLvl w:val="9"/>
        <w:rPr>
          <w:rFonts w:hint="eastAsia" w:ascii="黑体" w:hAnsi="宋体" w:eastAsia="黑体"/>
          <w:b w:val="0"/>
          <w:bCs w:val="0"/>
          <w:kern w:val="2"/>
          <w:sz w:val="18"/>
          <w:szCs w:val="18"/>
          <w:lang w:val="en-US" w:eastAsia="zh-CN" w:bidi="ar-SA"/>
        </w:rPr>
      </w:pPr>
      <w:r>
        <w:rPr>
          <w:rFonts w:hint="eastAsia" w:ascii="黑体" w:hAnsi="宋体" w:eastAsia="黑体"/>
          <w:b w:val="0"/>
          <w:bCs w:val="0"/>
          <w:kern w:val="2"/>
          <w:sz w:val="18"/>
          <w:szCs w:val="18"/>
          <w:lang w:val="en-US" w:eastAsia="zh-CN" w:bidi="ar-SA"/>
        </w:rPr>
        <w:t>八、咨询方式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/>
          <w:spacing w:val="-4"/>
          <w:sz w:val="18"/>
          <w:szCs w:val="18"/>
        </w:rPr>
      </w:pPr>
      <w:r>
        <w:rPr>
          <w:rFonts w:hint="eastAsia" w:ascii="宋体" w:hAnsi="宋体"/>
          <w:spacing w:val="-4"/>
          <w:sz w:val="18"/>
          <w:szCs w:val="18"/>
          <w:lang w:eastAsia="zh-CN"/>
        </w:rPr>
        <w:t>窗口咨询：砚山县住房和城乡建设</w:t>
      </w:r>
      <w:r>
        <w:rPr>
          <w:rFonts w:hint="eastAsia" w:ascii="宋体" w:hAnsi="宋体"/>
          <w:spacing w:val="-4"/>
          <w:sz w:val="18"/>
          <w:szCs w:val="18"/>
        </w:rPr>
        <w:t>局建</w:t>
      </w:r>
      <w:r>
        <w:rPr>
          <w:rFonts w:hint="eastAsia" w:ascii="宋体" w:hAnsi="宋体"/>
          <w:spacing w:val="-4"/>
          <w:sz w:val="18"/>
          <w:szCs w:val="18"/>
          <w:lang w:eastAsia="zh-CN"/>
        </w:rPr>
        <w:t>设工程暨招投标管理</w:t>
      </w:r>
      <w:r>
        <w:rPr>
          <w:rFonts w:hint="eastAsia" w:ascii="宋体" w:hAnsi="宋体"/>
          <w:spacing w:val="-4"/>
          <w:sz w:val="18"/>
          <w:szCs w:val="18"/>
        </w:rPr>
        <w:t>股</w:t>
      </w:r>
      <w:r>
        <w:rPr>
          <w:rFonts w:hint="eastAsia" w:ascii="宋体" w:hAnsi="宋体"/>
          <w:spacing w:val="-4"/>
          <w:sz w:val="18"/>
          <w:szCs w:val="18"/>
          <w:lang w:eastAsia="zh-CN"/>
        </w:rPr>
        <w:t>，</w:t>
      </w:r>
      <w:r>
        <w:rPr>
          <w:rFonts w:hint="eastAsia" w:ascii="宋体" w:hAnsi="宋体"/>
          <w:spacing w:val="-4"/>
          <w:sz w:val="18"/>
          <w:szCs w:val="18"/>
        </w:rPr>
        <w:t>地址：砚山县</w:t>
      </w:r>
      <w:r>
        <w:rPr>
          <w:rFonts w:hint="eastAsia" w:ascii="宋体" w:hAnsi="宋体"/>
          <w:spacing w:val="-4"/>
          <w:sz w:val="18"/>
          <w:szCs w:val="18"/>
          <w:lang w:eastAsia="zh-CN"/>
        </w:rPr>
        <w:t>砚华东路</w:t>
      </w:r>
      <w:r>
        <w:rPr>
          <w:rFonts w:hint="eastAsia" w:ascii="宋体" w:hAnsi="宋体"/>
          <w:spacing w:val="-4"/>
          <w:sz w:val="18"/>
          <w:szCs w:val="18"/>
          <w:lang w:val="en-US" w:eastAsia="zh-CN"/>
        </w:rPr>
        <w:t>56号</w:t>
      </w:r>
      <w:r>
        <w:rPr>
          <w:rFonts w:hint="eastAsia" w:ascii="宋体" w:hAnsi="宋体"/>
          <w:spacing w:val="-4"/>
          <w:sz w:val="18"/>
          <w:szCs w:val="18"/>
        </w:rPr>
        <w:t>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/>
          <w:spacing w:val="-4"/>
          <w:sz w:val="18"/>
          <w:szCs w:val="18"/>
          <w:lang w:eastAsia="zh-CN"/>
        </w:rPr>
      </w:pPr>
      <w:r>
        <w:rPr>
          <w:rFonts w:hint="eastAsia" w:ascii="宋体" w:hAnsi="宋体"/>
          <w:spacing w:val="-4"/>
          <w:sz w:val="18"/>
          <w:szCs w:val="18"/>
          <w:lang w:eastAsia="zh-CN"/>
        </w:rPr>
        <w:t>电话咨询：</w:t>
      </w:r>
      <w:r>
        <w:rPr>
          <w:rFonts w:hint="eastAsia" w:ascii="宋体" w:hAnsi="宋体"/>
          <w:spacing w:val="-4"/>
          <w:sz w:val="18"/>
          <w:szCs w:val="18"/>
        </w:rPr>
        <w:t>(</w:t>
      </w:r>
      <w:r>
        <w:rPr>
          <w:rFonts w:hint="eastAsia" w:ascii="宋体" w:hAnsi="宋体"/>
          <w:spacing w:val="-4"/>
          <w:sz w:val="18"/>
          <w:szCs w:val="18"/>
          <w:lang w:val="en-US" w:eastAsia="zh-CN"/>
        </w:rPr>
        <w:t>0876</w:t>
      </w:r>
      <w:r>
        <w:rPr>
          <w:rFonts w:hint="eastAsia" w:ascii="宋体" w:hAnsi="宋体"/>
          <w:spacing w:val="-4"/>
          <w:sz w:val="18"/>
          <w:szCs w:val="18"/>
        </w:rPr>
        <w:t>)</w:t>
      </w:r>
      <w:r>
        <w:rPr>
          <w:rFonts w:hint="eastAsia" w:ascii="宋体" w:hAnsi="宋体"/>
          <w:spacing w:val="-4"/>
          <w:sz w:val="18"/>
          <w:szCs w:val="18"/>
          <w:lang w:val="en-US" w:eastAsia="zh-CN"/>
        </w:rPr>
        <w:t>3126243</w:t>
      </w:r>
      <w:r>
        <w:rPr>
          <w:rFonts w:hint="eastAsia" w:ascii="宋体" w:hAnsi="宋体"/>
          <w:spacing w:val="-4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right="0" w:rightChars="0" w:firstLine="360" w:firstLineChars="200"/>
        <w:jc w:val="left"/>
        <w:textAlignment w:val="auto"/>
        <w:outlineLvl w:val="9"/>
        <w:rPr>
          <w:rFonts w:hint="eastAsia" w:ascii="黑体" w:hAnsi="宋体" w:eastAsia="黑体"/>
          <w:b w:val="0"/>
          <w:bCs w:val="0"/>
          <w:kern w:val="2"/>
          <w:sz w:val="18"/>
          <w:szCs w:val="18"/>
          <w:lang w:val="en-US" w:eastAsia="zh-CN" w:bidi="ar-SA"/>
        </w:rPr>
      </w:pPr>
      <w:r>
        <w:rPr>
          <w:rFonts w:hint="eastAsia" w:ascii="黑体" w:hAnsi="宋体" w:eastAsia="黑体"/>
          <w:b w:val="0"/>
          <w:bCs w:val="0"/>
          <w:kern w:val="2"/>
          <w:sz w:val="18"/>
          <w:szCs w:val="18"/>
          <w:lang w:val="en-US" w:eastAsia="zh-CN" w:bidi="ar-SA"/>
        </w:rPr>
        <w:t>九、监督投诉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/>
          <w:spacing w:val="-4"/>
          <w:sz w:val="18"/>
          <w:szCs w:val="18"/>
          <w:lang w:eastAsia="zh-CN"/>
        </w:rPr>
      </w:pPr>
      <w:r>
        <w:rPr>
          <w:rFonts w:hint="eastAsia" w:ascii="宋体" w:hAnsi="宋体"/>
          <w:spacing w:val="-4"/>
          <w:sz w:val="18"/>
          <w:szCs w:val="18"/>
          <w:lang w:eastAsia="zh-CN"/>
        </w:rPr>
        <w:t>窗口投诉：</w:t>
      </w:r>
      <w:r>
        <w:rPr>
          <w:rFonts w:hint="eastAsia" w:ascii="宋体" w:hAnsi="宋体"/>
          <w:spacing w:val="-4"/>
          <w:sz w:val="18"/>
          <w:szCs w:val="18"/>
        </w:rPr>
        <w:t>砚山县住房和城乡建设局办公室，地址：砚山县江那镇砚华东路56号</w:t>
      </w:r>
      <w:r>
        <w:rPr>
          <w:rFonts w:hint="eastAsia" w:ascii="宋体" w:hAnsi="宋体"/>
          <w:spacing w:val="-4"/>
          <w:sz w:val="18"/>
          <w:szCs w:val="18"/>
          <w:lang w:eastAsia="zh-CN"/>
        </w:rPr>
        <w:t>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/>
          <w:spacing w:val="-4"/>
          <w:sz w:val="18"/>
          <w:szCs w:val="18"/>
          <w:lang w:val="en-US" w:eastAsia="zh-CN"/>
        </w:rPr>
      </w:pPr>
      <w:r>
        <w:rPr>
          <w:rFonts w:hint="eastAsia" w:ascii="宋体" w:hAnsi="宋体"/>
          <w:spacing w:val="-4"/>
          <w:sz w:val="18"/>
          <w:szCs w:val="18"/>
          <w:lang w:eastAsia="zh-CN"/>
        </w:rPr>
        <w:t>电话投诉：（</w:t>
      </w:r>
      <w:r>
        <w:rPr>
          <w:rFonts w:hint="eastAsia" w:ascii="宋体" w:hAnsi="宋体"/>
          <w:spacing w:val="-4"/>
          <w:sz w:val="18"/>
          <w:szCs w:val="18"/>
        </w:rPr>
        <w:t>0876）3122314</w:t>
      </w:r>
      <w:r>
        <w:rPr>
          <w:rFonts w:hint="eastAsia" w:ascii="宋体" w:hAnsi="宋体"/>
          <w:spacing w:val="-4"/>
          <w:sz w:val="18"/>
          <w:szCs w:val="18"/>
          <w:lang w:val="en-US" w:eastAsia="zh-CN"/>
        </w:rPr>
        <w:t>.</w:t>
      </w:r>
    </w:p>
    <w:bookmarkEnd w:id="7"/>
    <w:bookmarkEnd w:id="8"/>
    <w:p>
      <w:pPr>
        <w:adjustRightInd w:val="0"/>
        <w:snapToGrid w:val="0"/>
        <w:spacing w:before="860" w:line="320" w:lineRule="exact"/>
        <w:ind w:firstLine="3885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before="860" w:line="320" w:lineRule="exact"/>
        <w:ind w:firstLine="3885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before="860" w:line="320" w:lineRule="exact"/>
        <w:ind w:firstLine="3885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eastAsia="黑体"/>
          <w:szCs w:val="21"/>
        </w:rPr>
        <w:t>附 件</w:t>
      </w:r>
    </w:p>
    <w:p>
      <w:pPr>
        <w:adjustRightInd w:val="0"/>
        <w:snapToGrid w:val="0"/>
        <w:spacing w:after="100" w:line="400" w:lineRule="exact"/>
        <w:ind w:firstLine="3465"/>
        <w:jc w:val="center"/>
        <w:rPr>
          <w:rFonts w:hint="eastAsia"/>
          <w:szCs w:val="21"/>
        </w:rPr>
      </w:pPr>
      <w:r>
        <w:rPr>
          <w:rFonts w:hint="eastAsia" w:ascii="黑体" w:eastAsia="黑体"/>
        </w:rPr>
        <w:t>房屋建筑工程</w:t>
      </w:r>
      <w:r>
        <w:rPr>
          <w:rFonts w:hint="eastAsia" w:ascii="黑体" w:eastAsia="黑体"/>
          <w:lang w:eastAsia="zh-CN"/>
        </w:rPr>
        <w:t>与</w:t>
      </w:r>
      <w:r>
        <w:rPr>
          <w:rFonts w:hint="eastAsia" w:ascii="黑体" w:eastAsia="黑体"/>
        </w:rPr>
        <w:t>市政工程初步设计审批办事流程示意图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305425" cy="6113145"/>
            <wp:effectExtent l="0" t="0" r="1333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611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</w:p>
    <w:p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755DB"/>
    <w:rsid w:val="0AC8624A"/>
    <w:rsid w:val="116A0B8A"/>
    <w:rsid w:val="162B5151"/>
    <w:rsid w:val="22BD25FC"/>
    <w:rsid w:val="240D1EB2"/>
    <w:rsid w:val="265A5E58"/>
    <w:rsid w:val="2AE51F3D"/>
    <w:rsid w:val="36E44234"/>
    <w:rsid w:val="3C27765C"/>
    <w:rsid w:val="3D5D4288"/>
    <w:rsid w:val="4AE755DB"/>
    <w:rsid w:val="4D20069A"/>
    <w:rsid w:val="50567DFE"/>
    <w:rsid w:val="522200EC"/>
    <w:rsid w:val="58206B0B"/>
    <w:rsid w:val="58456B51"/>
    <w:rsid w:val="62DA6632"/>
    <w:rsid w:val="6A906371"/>
    <w:rsid w:val="6AD75E8C"/>
    <w:rsid w:val="6B72293B"/>
    <w:rsid w:val="7A40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napToGrid w:val="0"/>
      <w:spacing w:before="120" w:after="120"/>
      <w:ind w:firstLine="200" w:firstLineChars="200"/>
      <w:outlineLvl w:val="0"/>
    </w:pPr>
    <w:rPr>
      <w:rFonts w:ascii="仿宋" w:hAnsi="仿宋" w:eastAsia="黑体" w:cs="Times New Roman"/>
      <w:bCs/>
      <w:kern w:val="44"/>
      <w:sz w:val="32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Cs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ind w:firstLine="420"/>
    </w:pPr>
  </w:style>
  <w:style w:type="paragraph" w:customStyle="1" w:styleId="10">
    <w:name w:val="示例内容"/>
    <w:qFormat/>
    <w:uiPriority w:val="99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1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2020-12-18T08:32:00Z</dcterms:created>
  <dc:creator>光媛</dc:creator>
  <cp:lastModifiedBy>光媛</cp:lastModifiedBy>
  <dcterms:modified xsi:type="dcterms:W3CDTF">2021-11-17T07:30:51Z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