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569" w:firstLineChars="288"/>
        <w:jc w:val="both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年砚山县政府决算说明</w:t>
      </w:r>
    </w:p>
    <w:p>
      <w:pPr>
        <w:spacing w:line="560" w:lineRule="exact"/>
        <w:ind w:firstLine="850" w:firstLineChars="200"/>
        <w:rPr>
          <w:rFonts w:ascii="Times New Roman" w:hAnsi="Times New Roman" w:eastAsia="仿宋_GB2312" w:cs="方正黑体简体"/>
          <w:highlight w:val="none"/>
        </w:rPr>
      </w:pPr>
      <w:r>
        <w:rPr>
          <w:rFonts w:hint="eastAsia" w:ascii="Times New Roman" w:hAnsi="方正黑体简体" w:eastAsia="仿宋_GB2312" w:cs="方正黑体简体"/>
          <w:b/>
          <w:highlight w:val="none"/>
        </w:rPr>
        <w:t>一、</w:t>
      </w:r>
      <w:r>
        <w:rPr>
          <w:rFonts w:hint="eastAsia" w:ascii="Times New Roman" w:hAnsi="Times New Roman" w:eastAsia="仿宋_GB2312" w:cs="方正黑体简体"/>
          <w:b/>
          <w:highlight w:val="none"/>
        </w:rPr>
        <w:t>202</w:t>
      </w:r>
      <w:r>
        <w:rPr>
          <w:rFonts w:hint="eastAsia" w:ascii="Times New Roman" w:hAnsi="Times New Roman" w:eastAsia="仿宋_GB2312" w:cs="方正黑体简体"/>
          <w:b/>
          <w:highlight w:val="none"/>
          <w:lang w:val="en-US" w:eastAsia="zh-CN"/>
        </w:rPr>
        <w:t>3</w:t>
      </w:r>
      <w:r>
        <w:rPr>
          <w:rFonts w:hint="eastAsia" w:ascii="Times New Roman" w:hAnsi="方正黑体简体" w:eastAsia="仿宋_GB2312" w:cs="方正黑体简体"/>
          <w:b/>
          <w:highlight w:val="none"/>
        </w:rPr>
        <w:t>年砚山县一般公共预算收入决算情况</w:t>
      </w:r>
    </w:p>
    <w:p>
      <w:pPr>
        <w:spacing w:before="0" w:beforeAutospacing="0" w:after="0" w:afterAutospacing="0" w:line="560" w:lineRule="exact"/>
        <w:ind w:firstLine="705" w:firstLineChars="166"/>
        <w:rPr>
          <w:rFonts w:hint="eastAsia" w:ascii="Times New Roman" w:hAnsi="Times New Roman" w:eastAsia="仿宋_GB2312" w:cs="方正仿宋简体"/>
          <w:highlight w:val="none"/>
          <w:lang w:val="en-US" w:eastAsia="zh-CN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砚山县</w:t>
      </w:r>
      <w:r>
        <w:rPr>
          <w:rFonts w:hint="eastAsia" w:ascii="Times New Roman" w:hAnsi="Times New Roman" w:eastAsia="仿宋_GB2312" w:cs="方正仿宋简体"/>
          <w:highlight w:val="none"/>
        </w:rPr>
        <w:t>202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highlight w:val="none"/>
        </w:rPr>
        <w:t>年地方一般公共预算收入预算数为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52,000 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75055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万元，为预算数的</w:t>
      </w:r>
      <w:r>
        <w:rPr>
          <w:rFonts w:hint="eastAsia" w:ascii="Times New Roman" w:hAnsi="Times New Roman" w:eastAsia="仿宋_GB2312" w:cs="方正仿宋简体"/>
          <w:highlight w:val="none"/>
        </w:rPr>
        <w:t>144.3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，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同比增长62.5%，增收28859万元。</w:t>
      </w:r>
    </w:p>
    <w:p>
      <w:pPr>
        <w:numPr>
          <w:ilvl w:val="0"/>
          <w:numId w:val="1"/>
        </w:numPr>
        <w:spacing w:before="0" w:beforeAutospacing="0" w:after="0" w:afterAutospacing="0" w:line="560" w:lineRule="exact"/>
        <w:ind w:firstLine="705" w:firstLineChars="166"/>
        <w:rPr>
          <w:rFonts w:ascii="Times New Roman" w:hAnsi="方正仿宋简体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增值税预算数为</w:t>
      </w:r>
      <w:r>
        <w:rPr>
          <w:rFonts w:hint="eastAsia" w:ascii="Times New Roman" w:hAnsi="Times New Roman" w:eastAsia="仿宋_GB2312" w:cs="方正仿宋简体"/>
          <w:highlight w:val="none"/>
        </w:rPr>
        <w:t>14,800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30,661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207.2%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，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  <w:t>比预算超收15861万元。超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收原因：2023年1-12月，入库增值税63348万元，同比增收18696万元，增长41.87%。一是增值税留抵退税回补因素带动增长。累计退还云南宏泰新型材料有限公司增值税留抵退税11.26亿元，大额留抵退还后2023年该公司产量销量大幅增长，产生增值税25223万元。二是制造业中小微企业缓缴税费到期，缴纳增值税2400万元。</w:t>
      </w:r>
    </w:p>
    <w:p>
      <w:pPr>
        <w:numPr>
          <w:ilvl w:val="0"/>
          <w:numId w:val="1"/>
        </w:numPr>
        <w:spacing w:before="0" w:beforeAutospacing="0" w:after="0" w:afterAutospacing="0" w:line="560" w:lineRule="exact"/>
        <w:ind w:firstLine="705" w:firstLineChars="166"/>
        <w:rPr>
          <w:rFonts w:ascii="Times New Roman" w:hAnsi="方正仿宋简体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企业所得税预算数为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3,680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 xml:space="preserve">4,354 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118.3%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  <w:t>超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收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val="en-US" w:eastAsia="zh-CN"/>
        </w:rPr>
        <w:t>674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3</w:t>
      </w:r>
      <w:r>
        <w:rPr>
          <w:rFonts w:hint="eastAsia" w:ascii="Times New Roman" w:hAnsi="方正仿宋简体" w:eastAsia="仿宋_GB2312" w:cs="方正仿宋简体"/>
          <w:highlight w:val="none"/>
        </w:rPr>
        <w:t>、个人所得税预算数为</w:t>
      </w:r>
      <w:r>
        <w:rPr>
          <w:rFonts w:hint="eastAsia" w:ascii="Times New Roman" w:hAnsi="Times New Roman" w:eastAsia="仿宋_GB2312" w:cs="方正仿宋简体"/>
          <w:highlight w:val="none"/>
        </w:rPr>
        <w:t>680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667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98.2%</w:t>
      </w:r>
      <w:r>
        <w:rPr>
          <w:rFonts w:hint="eastAsia" w:ascii="Times New Roman" w:hAnsi="方正仿宋简体" w:eastAsia="仿宋_GB2312" w:cs="方正仿宋简体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减收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13</w:t>
      </w:r>
      <w:r>
        <w:rPr>
          <w:rFonts w:hint="eastAsia" w:ascii="Times New Roman" w:hAnsi="方正仿宋简体" w:eastAsia="仿宋_GB2312" w:cs="方正仿宋简体"/>
          <w:highlight w:val="none"/>
        </w:rPr>
        <w:t>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hint="eastAsia" w:ascii="Times New Roman" w:hAnsi="Times New Roman" w:eastAsia="仿宋_GB2312" w:cs="方正仿宋简体"/>
          <w:highlight w:val="none"/>
          <w:lang w:eastAsia="zh-CN"/>
        </w:rPr>
      </w:pPr>
      <w:r>
        <w:rPr>
          <w:rFonts w:hint="eastAsia" w:ascii="Times New Roman" w:hAnsi="Times New Roman" w:eastAsia="仿宋_GB2312" w:cs="方正仿宋简体"/>
          <w:highlight w:val="none"/>
        </w:rPr>
        <w:t>4</w:t>
      </w:r>
      <w:r>
        <w:rPr>
          <w:rFonts w:hint="eastAsia" w:ascii="Times New Roman" w:hAnsi="方正仿宋简体" w:eastAsia="仿宋_GB2312" w:cs="方正仿宋简体"/>
          <w:highlight w:val="none"/>
        </w:rPr>
        <w:t>、资源税预算数为</w:t>
      </w:r>
      <w:r>
        <w:rPr>
          <w:rFonts w:hint="eastAsia" w:ascii="Times New Roman" w:hAnsi="Times New Roman" w:eastAsia="仿宋_GB2312" w:cs="方正仿宋简体"/>
          <w:highlight w:val="none"/>
        </w:rPr>
        <w:t>2,300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2,382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103.6%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，比预算超收82万元。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5</w:t>
      </w:r>
      <w:r>
        <w:rPr>
          <w:rFonts w:hint="eastAsia" w:ascii="Times New Roman" w:hAnsi="方正仿宋简体" w:eastAsia="仿宋_GB2312" w:cs="方正仿宋简体"/>
          <w:highlight w:val="none"/>
        </w:rPr>
        <w:t>、城市维护建设税预算数为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1,900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1,650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86.8%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6</w:t>
      </w:r>
      <w:r>
        <w:rPr>
          <w:rFonts w:hint="eastAsia" w:ascii="Times New Roman" w:hAnsi="方正仿宋简体" w:eastAsia="仿宋_GB2312" w:cs="方正仿宋简体"/>
          <w:highlight w:val="none"/>
        </w:rPr>
        <w:t>、房产税预算数为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1,300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1,008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77.5%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7</w:t>
      </w:r>
      <w:r>
        <w:rPr>
          <w:rFonts w:hint="eastAsia" w:ascii="Times New Roman" w:hAnsi="方正仿宋简体" w:eastAsia="仿宋_GB2312" w:cs="方正仿宋简体"/>
          <w:highlight w:val="none"/>
        </w:rPr>
        <w:t>、印花税预算数为</w:t>
      </w:r>
      <w:r>
        <w:rPr>
          <w:rFonts w:hint="eastAsia" w:ascii="Times New Roman" w:hAnsi="Times New Roman" w:eastAsia="仿宋_GB2312" w:cs="方正仿宋简体"/>
          <w:highlight w:val="none"/>
        </w:rPr>
        <w:t>2,300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2,462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107.0%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8</w:t>
      </w:r>
      <w:r>
        <w:rPr>
          <w:rFonts w:hint="eastAsia" w:ascii="Times New Roman" w:hAnsi="方正仿宋简体" w:eastAsia="仿宋_GB2312" w:cs="方正仿宋简体"/>
          <w:highlight w:val="none"/>
        </w:rPr>
        <w:t>、城镇土地使用税预算数为</w:t>
      </w:r>
      <w:r>
        <w:rPr>
          <w:rFonts w:hint="eastAsia" w:ascii="Times New Roman" w:hAnsi="Times New Roman" w:eastAsia="仿宋_GB2312" w:cs="方正仿宋简体"/>
          <w:highlight w:val="none"/>
        </w:rPr>
        <w:t>860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514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59.8%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9</w:t>
      </w:r>
      <w:r>
        <w:rPr>
          <w:rFonts w:hint="eastAsia" w:ascii="Times New Roman" w:hAnsi="方正仿宋简体" w:eastAsia="仿宋_GB2312" w:cs="方正仿宋简体"/>
          <w:highlight w:val="none"/>
        </w:rPr>
        <w:t>、土地增值税预算数为</w:t>
      </w:r>
      <w:r>
        <w:rPr>
          <w:rFonts w:hint="eastAsia" w:ascii="Times New Roman" w:hAnsi="Times New Roman" w:eastAsia="仿宋_GB2312" w:cs="方正仿宋简体"/>
          <w:highlight w:val="none"/>
        </w:rPr>
        <w:t>2,200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3,018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137.2%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10</w:t>
      </w:r>
      <w:r>
        <w:rPr>
          <w:rFonts w:hint="eastAsia" w:ascii="Times New Roman" w:hAnsi="方正仿宋简体" w:eastAsia="仿宋_GB2312" w:cs="方正仿宋简体"/>
          <w:highlight w:val="none"/>
        </w:rPr>
        <w:t>、车船税预算数为</w:t>
      </w:r>
      <w:r>
        <w:rPr>
          <w:rFonts w:hint="eastAsia" w:ascii="Times New Roman" w:hAnsi="Times New Roman" w:eastAsia="仿宋_GB2312" w:cs="方正仿宋简体"/>
          <w:highlight w:val="none"/>
        </w:rPr>
        <w:t>1,850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1,868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101.0%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11</w:t>
      </w:r>
      <w:r>
        <w:rPr>
          <w:rFonts w:hint="eastAsia" w:ascii="Times New Roman" w:hAnsi="方正仿宋简体" w:eastAsia="仿宋_GB2312" w:cs="方正仿宋简体"/>
          <w:highlight w:val="none"/>
        </w:rPr>
        <w:t>、耕地占用税预算数为</w:t>
      </w:r>
      <w:r>
        <w:rPr>
          <w:rFonts w:hint="eastAsia" w:ascii="Times New Roman" w:hAnsi="Times New Roman" w:eastAsia="仿宋_GB2312" w:cs="方正仿宋简体"/>
          <w:highlight w:val="none"/>
        </w:rPr>
        <w:t>-2,760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-3,338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120.9%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12</w:t>
      </w:r>
      <w:r>
        <w:rPr>
          <w:rFonts w:hint="eastAsia" w:ascii="Times New Roman" w:hAnsi="方正仿宋简体" w:eastAsia="仿宋_GB2312" w:cs="方正仿宋简体"/>
          <w:highlight w:val="none"/>
        </w:rPr>
        <w:t>、契税预算数为</w:t>
      </w:r>
      <w:r>
        <w:rPr>
          <w:rFonts w:hint="eastAsia" w:ascii="Times New Roman" w:hAnsi="Times New Roman" w:eastAsia="仿宋_GB2312" w:cs="方正仿宋简体"/>
          <w:highlight w:val="none"/>
        </w:rPr>
        <w:t>2,670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3,640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136.3%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13</w:t>
      </w:r>
      <w:r>
        <w:rPr>
          <w:rFonts w:hint="eastAsia" w:ascii="Times New Roman" w:hAnsi="方正仿宋简体" w:eastAsia="仿宋_GB2312" w:cs="方正仿宋简体"/>
          <w:highlight w:val="none"/>
        </w:rPr>
        <w:t>、烟叶税预算数为</w:t>
      </w:r>
      <w:r>
        <w:rPr>
          <w:rFonts w:hint="eastAsia" w:ascii="Times New Roman" w:hAnsi="Times New Roman" w:eastAsia="仿宋_GB2312" w:cs="方正仿宋简体"/>
          <w:highlight w:val="none"/>
        </w:rPr>
        <w:t>10,000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12,974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129.7%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14</w:t>
      </w:r>
      <w:r>
        <w:rPr>
          <w:rFonts w:hint="eastAsia" w:ascii="Times New Roman" w:hAnsi="方正仿宋简体" w:eastAsia="仿宋_GB2312" w:cs="方正仿宋简体"/>
          <w:highlight w:val="none"/>
        </w:rPr>
        <w:t>、环境保护税预算数为</w:t>
      </w:r>
      <w:r>
        <w:rPr>
          <w:rFonts w:hint="eastAsia" w:ascii="Times New Roman" w:hAnsi="Times New Roman" w:eastAsia="仿宋_GB2312" w:cs="方正仿宋简体"/>
          <w:highlight w:val="none"/>
        </w:rPr>
        <w:t>420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426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101.4%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15</w:t>
      </w:r>
      <w:r>
        <w:rPr>
          <w:rFonts w:hint="eastAsia" w:ascii="Times New Roman" w:hAnsi="方正仿宋简体" w:eastAsia="仿宋_GB2312" w:cs="方正仿宋简体"/>
          <w:highlight w:val="none"/>
        </w:rPr>
        <w:t>、专项收入预算数为</w:t>
      </w:r>
      <w:r>
        <w:rPr>
          <w:rFonts w:hint="eastAsia" w:ascii="Times New Roman" w:hAnsi="Times New Roman" w:eastAsia="仿宋_GB2312" w:cs="方正仿宋简体"/>
          <w:highlight w:val="none"/>
        </w:rPr>
        <w:t>1,800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3,570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198.3%</w:t>
      </w:r>
      <w:r>
        <w:rPr>
          <w:rFonts w:hint="eastAsia" w:ascii="Times New Roman" w:hAnsi="方正仿宋简体" w:eastAsia="仿宋_GB2312" w:cs="方正仿宋简体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超</w:t>
      </w:r>
      <w:r>
        <w:rPr>
          <w:rFonts w:hint="eastAsia" w:ascii="Times New Roman" w:hAnsi="方正仿宋简体" w:eastAsia="仿宋_GB2312" w:cs="方正仿宋简体"/>
          <w:highlight w:val="none"/>
        </w:rPr>
        <w:t>收1770万元。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16</w:t>
      </w:r>
      <w:r>
        <w:rPr>
          <w:rFonts w:hint="eastAsia" w:ascii="Times New Roman" w:hAnsi="方正仿宋简体" w:eastAsia="仿宋_GB2312" w:cs="方正仿宋简体"/>
          <w:highlight w:val="none"/>
        </w:rPr>
        <w:t>、行政事业性收费收入预算数为</w:t>
      </w:r>
      <w:r>
        <w:rPr>
          <w:rFonts w:hint="eastAsia" w:ascii="Times New Roman" w:hAnsi="Times New Roman" w:eastAsia="仿宋_GB2312" w:cs="方正仿宋简体"/>
          <w:highlight w:val="none"/>
        </w:rPr>
        <w:t>3,100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4,218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136.1%</w:t>
      </w:r>
      <w:r>
        <w:rPr>
          <w:rFonts w:hint="eastAsia" w:ascii="Times New Roman" w:hAnsi="方正仿宋简体" w:eastAsia="仿宋_GB2312" w:cs="方正仿宋简体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超</w:t>
      </w:r>
      <w:r>
        <w:rPr>
          <w:rFonts w:hint="eastAsia" w:ascii="Times New Roman" w:hAnsi="方正仿宋简体" w:eastAsia="仿宋_GB2312" w:cs="方正仿宋简体"/>
          <w:highlight w:val="none"/>
        </w:rPr>
        <w:t>收1118万元。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方正仿宋简体"/>
          <w:highlight w:val="none"/>
        </w:rPr>
        <w:t>17</w:t>
      </w:r>
      <w:r>
        <w:rPr>
          <w:rFonts w:hint="eastAsia" w:ascii="Times New Roman" w:hAnsi="方正仿宋简体" w:eastAsia="仿宋_GB2312" w:cs="方正仿宋简体"/>
          <w:highlight w:val="none"/>
        </w:rPr>
        <w:t>、罚没收入预算数为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3,600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3,419 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95.0%</w:t>
      </w:r>
      <w:r>
        <w:rPr>
          <w:rFonts w:hint="eastAsia" w:ascii="Times New Roman" w:hAnsi="方正仿宋简体" w:eastAsia="仿宋_GB2312" w:cs="方正仿宋简体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减</w:t>
      </w:r>
      <w:r>
        <w:rPr>
          <w:rFonts w:hint="eastAsia" w:ascii="Times New Roman" w:hAnsi="方正仿宋简体" w:eastAsia="仿宋_GB2312" w:cs="方正仿宋简体"/>
          <w:highlight w:val="none"/>
        </w:rPr>
        <w:t>收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181</w:t>
      </w:r>
      <w:r>
        <w:rPr>
          <w:rFonts w:hint="eastAsia" w:ascii="Times New Roman" w:hAnsi="方正仿宋简体" w:eastAsia="仿宋_GB2312" w:cs="方正仿宋简体"/>
          <w:highlight w:val="none"/>
        </w:rPr>
        <w:t>万元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方正仿宋简体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18</w:t>
      </w:r>
      <w:r>
        <w:rPr>
          <w:rFonts w:hint="eastAsia" w:ascii="Times New Roman" w:hAnsi="方正仿宋简体" w:eastAsia="仿宋_GB2312" w:cs="方正仿宋简体"/>
          <w:highlight w:val="none"/>
        </w:rPr>
        <w:t>、国有资源（资产）有偿使用收入预算数为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1,300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1,507</w:t>
      </w:r>
      <w:r>
        <w:rPr>
          <w:rFonts w:hint="eastAsia" w:ascii="Times New Roman" w:hAnsi="方正仿宋简体" w:eastAsia="仿宋_GB2312" w:cs="方正仿宋简体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highlight w:val="none"/>
        </w:rPr>
        <w:t>115.9%</w:t>
      </w:r>
      <w:r>
        <w:rPr>
          <w:rFonts w:hint="eastAsia" w:ascii="Times New Roman" w:hAnsi="方正仿宋简体" w:eastAsia="仿宋_GB2312" w:cs="方正仿宋简体"/>
          <w:highlight w:val="none"/>
        </w:rPr>
        <w:t>，比预算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超</w:t>
      </w:r>
      <w:r>
        <w:rPr>
          <w:rFonts w:hint="eastAsia" w:ascii="Times New Roman" w:hAnsi="方正仿宋简体" w:eastAsia="仿宋_GB2312" w:cs="方正仿宋简体"/>
          <w:highlight w:val="none"/>
        </w:rPr>
        <w:t>收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207</w:t>
      </w:r>
      <w:r>
        <w:rPr>
          <w:rFonts w:hint="eastAsia" w:ascii="Times New Roman" w:hAnsi="方正仿宋简体" w:eastAsia="仿宋_GB2312" w:cs="方正仿宋简体"/>
          <w:highlight w:val="none"/>
        </w:rPr>
        <w:t>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仿宋简体"/>
          <w:highlight w:val="none"/>
        </w:rPr>
        <w:t>19</w:t>
      </w:r>
      <w:r>
        <w:rPr>
          <w:rFonts w:hint="eastAsia" w:ascii="Times New Roman" w:hAnsi="方正仿宋简体" w:eastAsia="仿宋_GB2312" w:cs="方正仿宋简体"/>
          <w:highlight w:val="none"/>
        </w:rPr>
        <w:t>、政府住房基金收入预算数为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4</w:t>
      </w:r>
      <w:r>
        <w:rPr>
          <w:rFonts w:hint="eastAsia" w:ascii="Times New Roman" w:hAnsi="方正仿宋简体" w:eastAsia="仿宋_GB2312" w:cs="方正仿宋简体"/>
          <w:highlight w:val="none"/>
        </w:rPr>
        <w:t>万元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。</w:t>
      </w:r>
    </w:p>
    <w:p>
      <w:pPr>
        <w:spacing w:before="0" w:beforeAutospacing="0" w:after="0" w:afterAutospacing="0" w:line="560" w:lineRule="exact"/>
        <w:ind w:firstLine="705" w:firstLineChars="166"/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</w:pP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20、其他收入预算为0万元，决算为51万元。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黑体简体" w:eastAsia="仿宋_GB2312" w:cs="方正黑体简体"/>
          <w:b/>
          <w:highlight w:val="none"/>
        </w:rPr>
        <w:t>二、</w:t>
      </w:r>
      <w:r>
        <w:rPr>
          <w:rFonts w:hint="eastAsia" w:ascii="Times New Roman" w:hAnsi="Times New Roman" w:eastAsia="仿宋_GB2312" w:cs="方正黑体简体"/>
          <w:b/>
          <w:highlight w:val="none"/>
        </w:rPr>
        <w:t>202</w:t>
      </w:r>
      <w:r>
        <w:rPr>
          <w:rFonts w:hint="eastAsia" w:ascii="Times New Roman" w:hAnsi="Times New Roman" w:eastAsia="仿宋_GB2312" w:cs="方正黑体简体"/>
          <w:b/>
          <w:highlight w:val="none"/>
          <w:lang w:val="en-US" w:eastAsia="zh-CN"/>
        </w:rPr>
        <w:t>3</w:t>
      </w:r>
      <w:r>
        <w:rPr>
          <w:rFonts w:hint="eastAsia" w:ascii="Times New Roman" w:hAnsi="方正黑体简体" w:eastAsia="仿宋_GB2312" w:cs="方正黑体简体"/>
          <w:b/>
          <w:highlight w:val="none"/>
        </w:rPr>
        <w:t>年砚山县一般公共预算支出决算情况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砚山县</w:t>
      </w:r>
      <w:r>
        <w:rPr>
          <w:rFonts w:hint="eastAsia" w:ascii="Times New Roman" w:hAnsi="Times New Roman" w:eastAsia="仿宋_GB2312" w:cs="方正仿宋简体"/>
          <w:highlight w:val="none"/>
        </w:rPr>
        <w:t>202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highlight w:val="none"/>
        </w:rPr>
        <w:t>年地方一般公共预算支出预算数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方正仿宋简体"/>
          <w:highlight w:val="none"/>
        </w:rPr>
        <w:t>372,000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391,251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105.2%</w:t>
      </w:r>
      <w:r>
        <w:rPr>
          <w:rFonts w:hint="eastAsia" w:ascii="Times New Roman" w:hAnsi="方正仿宋简体" w:eastAsia="仿宋_GB2312" w:cs="方正仿宋简体"/>
          <w:highlight w:val="none"/>
        </w:rPr>
        <w:t>。具体情况如下：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一般公共服务支出预算数为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30,992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 32,750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105.7%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人大事务预算数为</w:t>
      </w:r>
      <w:r>
        <w:rPr>
          <w:rFonts w:hint="eastAsia" w:ascii="Times New Roman" w:hAnsi="Times New Roman" w:eastAsia="仿宋_GB2312" w:cs="方正仿宋简体"/>
          <w:highlight w:val="none"/>
        </w:rPr>
        <w:t>953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1,059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111.1%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政协事务预算数为</w:t>
      </w:r>
      <w:r>
        <w:rPr>
          <w:rFonts w:hint="eastAsia" w:ascii="Times New Roman" w:hAnsi="Times New Roman" w:eastAsia="仿宋_GB2312" w:cs="方正仿宋简体"/>
          <w:highlight w:val="none"/>
        </w:rPr>
        <w:t>852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893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104.8%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政府办公厅（室）及相关机构事务预算数为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18,322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万元，决算数为18,316万元，完成预算的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100.0%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发展与改革事务预算数为</w:t>
      </w:r>
      <w:r>
        <w:rPr>
          <w:rFonts w:hint="eastAsia" w:ascii="Times New Roman" w:hAnsi="Times New Roman" w:eastAsia="仿宋_GB2312" w:cs="方正仿宋简体"/>
          <w:highlight w:val="none"/>
        </w:rPr>
        <w:t>394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626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158.9%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统计信息事务预算数为</w:t>
      </w:r>
      <w:r>
        <w:rPr>
          <w:rFonts w:hint="eastAsia" w:ascii="Times New Roman" w:hAnsi="Times New Roman" w:eastAsia="仿宋_GB2312" w:cs="方正仿宋简体"/>
          <w:highlight w:val="none"/>
        </w:rPr>
        <w:t>431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414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96.1%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财政事务预算数为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1,322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1,259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95.2%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税收事务预算数为</w:t>
      </w:r>
      <w:r>
        <w:rPr>
          <w:rFonts w:hint="eastAsia" w:ascii="Times New Roman" w:hAnsi="Times New Roman" w:eastAsia="仿宋_GB2312" w:cs="方正仿宋简体"/>
          <w:highlight w:val="none"/>
        </w:rPr>
        <w:t>79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万元，决算数为184万元，完成预算的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232.9%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审计事务预算数为</w:t>
      </w:r>
      <w:r>
        <w:rPr>
          <w:rFonts w:hint="eastAsia" w:ascii="Times New Roman" w:hAnsi="Times New Roman" w:eastAsia="仿宋_GB2312" w:cs="方正仿宋简体"/>
          <w:highlight w:val="none"/>
        </w:rPr>
        <w:t>68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13.2%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纪检监察事务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</w:rPr>
        <w:t>1,681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万元，决算数为1,794万元，完成预算的106.7%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商贸事务预算数为</w:t>
      </w:r>
      <w:r>
        <w:rPr>
          <w:rFonts w:hint="eastAsia" w:ascii="Times New Roman" w:hAnsi="Times New Roman" w:eastAsia="仿宋_GB2312" w:cs="方正仿宋简体"/>
          <w:highlight w:val="none"/>
        </w:rPr>
        <w:t>357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396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民族事务预算数为</w:t>
      </w:r>
      <w:r>
        <w:rPr>
          <w:rFonts w:hint="eastAsia" w:ascii="Times New Roman" w:hAnsi="Times New Roman" w:eastAsia="仿宋_GB2312" w:cs="方正仿宋简体"/>
          <w:highlight w:val="none"/>
        </w:rPr>
        <w:t>829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1,909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230.3%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民主党派及工商联事务</w:t>
      </w:r>
      <w:r>
        <w:rPr>
          <w:rFonts w:hint="eastAsia" w:ascii="Times New Roman" w:hAnsi="方正仿宋简体" w:eastAsia="仿宋_GB2312" w:cs="方正仿宋简体"/>
          <w:highlight w:val="none"/>
        </w:rPr>
        <w:t>预算数为155万元，决算数为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174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万元，完成预算的112.3%。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群众团体事务预算数为</w:t>
      </w:r>
      <w:r>
        <w:rPr>
          <w:rFonts w:hint="eastAsia" w:ascii="Times New Roman" w:hAnsi="Times New Roman" w:eastAsia="仿宋_GB2312" w:cs="方正仿宋简体"/>
          <w:highlight w:val="none"/>
        </w:rPr>
        <w:t>405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380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93.8%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党委办公厅(室)及相关机构事务</w:t>
      </w:r>
      <w:r>
        <w:rPr>
          <w:rFonts w:hint="eastAsia" w:ascii="Times New Roman" w:hAnsi="方正仿宋简体" w:eastAsia="仿宋_GB2312" w:cs="方正仿宋简体"/>
          <w:highlight w:val="none"/>
        </w:rPr>
        <w:t>预算数为2,769万元，决算数为3,107万元，完成预算的112.2%。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组织事务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538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万元，决算数为478万元，完成预算的88.8%。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宣传事务</w:t>
      </w:r>
      <w:r>
        <w:rPr>
          <w:rFonts w:hint="eastAsia" w:ascii="Times New Roman" w:hAnsi="方正仿宋简体" w:eastAsia="仿宋_GB2312" w:cs="方正仿宋简体"/>
          <w:highlight w:val="none"/>
        </w:rPr>
        <w:t>预算数为295万元，决算数为303万元，完成预算的102.7%。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统战事务</w:t>
      </w:r>
      <w:r>
        <w:rPr>
          <w:rFonts w:hint="eastAsia" w:ascii="Times New Roman" w:hAnsi="方正仿宋简体" w:eastAsia="仿宋_GB2312" w:cs="方正仿宋简体"/>
          <w:highlight w:val="none"/>
        </w:rPr>
        <w:t>预算数为192万元，决算数为215万元，完成预算的112.0%。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其他共产党事务支出(款)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万元，决算数为3万元，完成预算的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市场监督管理事务预算数为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1,348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1,226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3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其他一般公共服务支出(款)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12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850" w:firstLineChars="200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国防支出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 430万元，决算数为 479万元，完成预算的111.4%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。其中：</w:t>
      </w:r>
    </w:p>
    <w:p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国防动员预算数为</w:t>
      </w:r>
      <w:r>
        <w:rPr>
          <w:rFonts w:hint="eastAsia" w:ascii="Times New Roman" w:hAnsi="Times New Roman" w:eastAsia="仿宋_GB2312" w:cs="方正仿宋简体"/>
          <w:highlight w:val="none"/>
        </w:rPr>
        <w:t>422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473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112.1%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 xml:space="preserve"> 其他国防支出(款)预算数为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6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850" w:firstLineChars="200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公共安全支出预算数为</w:t>
      </w:r>
      <w:r>
        <w:rPr>
          <w:rFonts w:hint="eastAsia" w:ascii="Times New Roman" w:hAnsi="Times New Roman" w:eastAsia="仿宋_GB2312" w:cs="方正仿宋简体"/>
          <w:highlight w:val="none"/>
        </w:rPr>
        <w:t>13,813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9,167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万元，完成预算的66.4%。其中：</w:t>
      </w:r>
    </w:p>
    <w:p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公安预算数为</w:t>
      </w:r>
      <w:r>
        <w:rPr>
          <w:rFonts w:hint="eastAsia" w:ascii="Times New Roman" w:hAnsi="Times New Roman" w:eastAsia="仿宋_GB2312" w:cs="方正仿宋简体"/>
          <w:highlight w:val="none"/>
        </w:rPr>
        <w:t>12,823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8,067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62.9%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检察预算数为</w:t>
      </w:r>
      <w:r>
        <w:rPr>
          <w:rFonts w:hint="eastAsia" w:ascii="Times New Roman" w:hAnsi="Times New Roman" w:eastAsia="仿宋_GB2312" w:cs="方正仿宋简体"/>
          <w:highlight w:val="none"/>
        </w:rPr>
        <w:t>54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148.1%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法院预算数为</w:t>
      </w:r>
      <w:r>
        <w:rPr>
          <w:rFonts w:hint="eastAsia" w:ascii="Times New Roman" w:hAnsi="Times New Roman" w:eastAsia="仿宋_GB2312" w:cs="方正仿宋简体"/>
          <w:highlight w:val="none"/>
        </w:rPr>
        <w:t>54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157.4%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司法预算数为</w:t>
      </w:r>
      <w:r>
        <w:rPr>
          <w:rFonts w:hint="eastAsia" w:ascii="Times New Roman" w:hAnsi="Times New Roman" w:eastAsia="仿宋_GB2312" w:cs="方正仿宋简体"/>
          <w:highlight w:val="none"/>
        </w:rPr>
        <w:t>882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920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104.3%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其他公共安全支出(款)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0万元，决算数为15万元，完成预算的100%。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教育支出预算数为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107,725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123,223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114.4%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教育管理事务预算数为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1,371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3,258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237.6%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普通教育预算数为</w:t>
      </w:r>
      <w:r>
        <w:rPr>
          <w:rFonts w:hint="eastAsia" w:ascii="Times New Roman" w:hAnsi="Times New Roman" w:eastAsia="仿宋_GB2312" w:cs="方正仿宋简体"/>
          <w:highlight w:val="none"/>
        </w:rPr>
        <w:t>99,898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116,127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116.2%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职业教育预算数为</w:t>
      </w:r>
      <w:r>
        <w:rPr>
          <w:rFonts w:hint="eastAsia" w:ascii="Times New Roman" w:hAnsi="Times New Roman" w:eastAsia="仿宋_GB2312" w:cs="方正仿宋简体"/>
          <w:highlight w:val="none"/>
        </w:rPr>
        <w:t>2,150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2,121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98.7%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特殊教育预算数为</w:t>
      </w:r>
      <w:r>
        <w:rPr>
          <w:rFonts w:hint="eastAsia" w:ascii="Times New Roman" w:hAnsi="Times New Roman" w:eastAsia="仿宋_GB2312" w:cs="方正仿宋简体"/>
          <w:highlight w:val="none"/>
        </w:rPr>
        <w:t>858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806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93.9%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进修及培训预算数为</w:t>
      </w:r>
      <w:r>
        <w:rPr>
          <w:rFonts w:hint="eastAsia" w:ascii="Times New Roman" w:hAnsi="Times New Roman" w:eastAsia="仿宋_GB2312" w:cs="方正仿宋简体"/>
          <w:highlight w:val="none"/>
        </w:rPr>
        <w:t>148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万元，决算数为120万元，完成预算的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81.1%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教育费附加安排的支出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2,500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万元，决算数为790万元，完成预算的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31.6%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6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其他教育支出(款)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800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万元，决算数为1万元，完成预算的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0.1%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科学技术支出预算数为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1,950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1,218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62.5%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7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科学技术管理事务预算数为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89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71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79.8%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7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技术研究与开发预算数为</w:t>
      </w:r>
      <w:r>
        <w:rPr>
          <w:rFonts w:hint="eastAsia" w:ascii="Times New Roman" w:hAnsi="Times New Roman" w:eastAsia="仿宋_GB2312" w:cs="方正仿宋简体"/>
          <w:highlight w:val="none"/>
        </w:rPr>
        <w:t>1,853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1,133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61.1%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7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科学技术普及预算数为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万元，决算数为14万元，完成预算的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文化旅游体育与传媒支出预算数为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1,919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1,023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53.3%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文化和旅游预算数为</w:t>
      </w:r>
      <w:r>
        <w:rPr>
          <w:rFonts w:hint="eastAsia" w:ascii="Times New Roman" w:hAnsi="Times New Roman" w:eastAsia="仿宋_GB2312" w:cs="方正仿宋简体"/>
          <w:highlight w:val="none"/>
        </w:rPr>
        <w:t>1,380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1,350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97.8%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文物预算数为22万元，决算数为42万元，完成预算的190.9%。</w:t>
      </w:r>
    </w:p>
    <w:p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体育预算数为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-1,176</w:t>
      </w:r>
      <w:r>
        <w:rPr>
          <w:rFonts w:hint="eastAsia" w:ascii="Times New Roman" w:hAnsi="Times New Roman" w:eastAsia="仿宋_GB2312" w:cs="方正仿宋简体"/>
          <w:highlight w:val="none"/>
        </w:rPr>
        <w:t>万元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，负数的原因是，使用存量资金安排支出，冲减当年科目。</w:t>
      </w:r>
    </w:p>
    <w:p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广播电视预算数为</w:t>
      </w:r>
      <w:r>
        <w:rPr>
          <w:rFonts w:hint="eastAsia" w:ascii="Times New Roman" w:hAnsi="Times New Roman" w:eastAsia="仿宋_GB2312" w:cs="方正仿宋简体"/>
          <w:highlight w:val="none"/>
        </w:rPr>
        <w:t>497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751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151.1%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其他文化体育与传媒支出预算数为</w:t>
      </w:r>
      <w:r>
        <w:rPr>
          <w:rFonts w:hint="eastAsia" w:ascii="Times New Roman" w:hAnsi="Times New Roman" w:eastAsia="仿宋_GB2312" w:cs="方正仿宋简体"/>
          <w:highlight w:val="none"/>
        </w:rPr>
        <w:t>20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280.0%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社会保障和就业支出预算数为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68,054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66,409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</w:t>
      </w:r>
      <w:r>
        <w:rPr>
          <w:rFonts w:hint="eastAsia" w:ascii="Times New Roman" w:hAnsi="Times New Roman" w:eastAsia="仿宋_GB2312" w:cs="方正仿宋简体"/>
          <w:highlight w:val="none"/>
        </w:rPr>
        <w:t>97.6%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人力资源和社会保障管理事务预算数为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2,175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1,802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82.9%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民政管理事务预算数为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1,060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934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88.1%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行政事业单位养老支出预算数为</w:t>
      </w:r>
      <w:r>
        <w:rPr>
          <w:rFonts w:hint="eastAsia" w:ascii="Times New Roman" w:hAnsi="Times New Roman" w:eastAsia="仿宋_GB2312" w:cs="方正仿宋简体"/>
          <w:highlight w:val="none"/>
        </w:rPr>
        <w:t>38,455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31,905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83.0%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企业改革补助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0万元，决算数为30万元，</w:t>
      </w:r>
      <w:r>
        <w:rPr>
          <w:rFonts w:hint="eastAsia" w:ascii="Times New Roman" w:hAnsi="方正仿宋简体" w:eastAsia="仿宋_GB2312" w:cs="方正仿宋简体"/>
          <w:highlight w:val="none"/>
        </w:rPr>
        <w:t>完成预算的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就业补助预算数为</w:t>
      </w:r>
      <w:r>
        <w:rPr>
          <w:rFonts w:hint="eastAsia" w:ascii="Times New Roman" w:hAnsi="Times New Roman" w:eastAsia="仿宋_GB2312" w:cs="方正仿宋简体"/>
          <w:highlight w:val="none"/>
        </w:rPr>
        <w:t>484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2,095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432.9%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抚恤预算数为</w:t>
      </w:r>
      <w:r>
        <w:rPr>
          <w:rFonts w:hint="eastAsia" w:ascii="Times New Roman" w:hAnsi="Times New Roman" w:eastAsia="仿宋_GB2312" w:cs="方正仿宋简体"/>
          <w:highlight w:val="none"/>
        </w:rPr>
        <w:t>2,525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3,909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154.8%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退役安置预算数为</w:t>
      </w:r>
      <w:r>
        <w:rPr>
          <w:rFonts w:hint="eastAsia" w:ascii="Times New Roman" w:hAnsi="Times New Roman" w:eastAsia="仿宋_GB2312" w:cs="方正仿宋简体"/>
          <w:highlight w:val="none"/>
        </w:rPr>
        <w:t>568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339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59.7%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社会福利预算数为</w:t>
      </w:r>
      <w:r>
        <w:rPr>
          <w:rFonts w:hint="eastAsia" w:ascii="Times New Roman" w:hAnsi="Times New Roman" w:eastAsia="仿宋_GB2312" w:cs="方正仿宋简体"/>
          <w:highlight w:val="none"/>
        </w:rPr>
        <w:t>2,500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1,868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74.7%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残疾人事业预算数为</w:t>
      </w:r>
      <w:r>
        <w:rPr>
          <w:rFonts w:hint="eastAsia" w:ascii="Times New Roman" w:hAnsi="Times New Roman" w:eastAsia="仿宋_GB2312" w:cs="方正仿宋简体"/>
          <w:highlight w:val="none"/>
        </w:rPr>
        <w:t>1,740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1,120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64.4%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红十字事业预算数为</w:t>
      </w:r>
      <w:r>
        <w:rPr>
          <w:rFonts w:hint="eastAsia" w:ascii="Times New Roman" w:hAnsi="Times New Roman" w:eastAsia="仿宋_GB2312" w:cs="方正仿宋简体"/>
          <w:highlight w:val="none"/>
        </w:rPr>
        <w:t>60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96.7%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最低生活保障预算数为</w:t>
      </w:r>
      <w:r>
        <w:rPr>
          <w:rFonts w:hint="eastAsia" w:ascii="Times New Roman" w:hAnsi="Times New Roman" w:eastAsia="仿宋_GB2312" w:cs="方正仿宋简体"/>
          <w:highlight w:val="none"/>
        </w:rPr>
        <w:t>8,039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8,888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110.6%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临时救助预算数为</w:t>
      </w:r>
      <w:r>
        <w:rPr>
          <w:rFonts w:hint="eastAsia" w:ascii="Times New Roman" w:hAnsi="Times New Roman" w:eastAsia="仿宋_GB2312" w:cs="方正仿宋简体"/>
          <w:highlight w:val="none"/>
        </w:rPr>
        <w:t>399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342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85.7%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特困人员救助供养预算数为</w:t>
      </w:r>
      <w:r>
        <w:rPr>
          <w:rFonts w:hint="eastAsia" w:ascii="Times New Roman" w:hAnsi="Times New Roman" w:eastAsia="仿宋_GB2312" w:cs="方正仿宋简体"/>
          <w:highlight w:val="none"/>
        </w:rPr>
        <w:t>1,259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1,061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84.3%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其他生活救助预算数为19万元，决算数为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52.6%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财政对基本养老保险基金的补助预算数为</w:t>
      </w:r>
      <w:r>
        <w:rPr>
          <w:rFonts w:hint="eastAsia" w:ascii="Times New Roman" w:hAnsi="Times New Roman" w:eastAsia="仿宋_GB2312" w:cs="方正仿宋简体"/>
          <w:highlight w:val="none"/>
        </w:rPr>
        <w:t>7,710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10,938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141.9%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退役军人管理事务预算数为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313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415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132.6%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其他社会保障和就业支出预算数为</w:t>
      </w:r>
      <w:r>
        <w:rPr>
          <w:rFonts w:hint="eastAsia" w:ascii="Times New Roman" w:hAnsi="Times New Roman" w:eastAsia="仿宋_GB2312" w:cs="方正仿宋简体"/>
          <w:highlight w:val="none"/>
        </w:rPr>
        <w:t>748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万元，决算数为375万元，完成预算的50.1%。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卫生健康支出预算数为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68,044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70,439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103.5%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卫生健康管理事务预算数为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617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537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87.0%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公立医院预算数为</w:t>
      </w:r>
      <w:r>
        <w:rPr>
          <w:rFonts w:hint="eastAsia" w:ascii="Times New Roman" w:hAnsi="Times New Roman" w:eastAsia="仿宋_GB2312" w:cs="方正仿宋简体"/>
          <w:highlight w:val="none"/>
        </w:rPr>
        <w:t>4,698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5,543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118.0%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基层医疗卫生机构预算数为</w:t>
      </w:r>
      <w:r>
        <w:rPr>
          <w:rFonts w:hint="eastAsia" w:ascii="Times New Roman" w:hAnsi="Times New Roman" w:eastAsia="仿宋_GB2312" w:cs="方正仿宋简体"/>
          <w:highlight w:val="none"/>
        </w:rPr>
        <w:t>5,097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5,403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106.0%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公共卫生预算数为</w:t>
      </w:r>
      <w:r>
        <w:rPr>
          <w:rFonts w:hint="eastAsia" w:ascii="Times New Roman" w:hAnsi="Times New Roman" w:eastAsia="仿宋_GB2312" w:cs="方正仿宋简体"/>
          <w:highlight w:val="none"/>
        </w:rPr>
        <w:t>9,619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8,344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86.7%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中医药预算数为</w:t>
      </w:r>
      <w:r>
        <w:rPr>
          <w:rFonts w:hint="eastAsia" w:ascii="Times New Roman" w:hAnsi="Times New Roman" w:eastAsia="仿宋_GB2312" w:cs="方正仿宋简体"/>
          <w:highlight w:val="none"/>
        </w:rPr>
        <w:t>354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175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49.4%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计划生育事务预算数为</w:t>
      </w:r>
      <w:r>
        <w:rPr>
          <w:rFonts w:hint="eastAsia" w:ascii="Times New Roman" w:hAnsi="Times New Roman" w:eastAsia="仿宋_GB2312" w:cs="方正仿宋简体"/>
          <w:highlight w:val="none"/>
        </w:rPr>
        <w:t>454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万元，决算数为673万元，完成预算的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148.2%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行政事业单位医疗预算数为</w:t>
      </w:r>
      <w:r>
        <w:rPr>
          <w:rFonts w:hint="eastAsia" w:ascii="Times New Roman" w:hAnsi="Times New Roman" w:eastAsia="仿宋_GB2312" w:cs="方正仿宋简体"/>
          <w:highlight w:val="none"/>
        </w:rPr>
        <w:t>13,561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15,022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110.8%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财政对基本医疗保险基金的补助预算数为</w:t>
      </w:r>
      <w:r>
        <w:rPr>
          <w:rFonts w:hint="eastAsia" w:ascii="Times New Roman" w:hAnsi="Times New Roman" w:eastAsia="仿宋_GB2312" w:cs="方正仿宋简体"/>
          <w:highlight w:val="none"/>
        </w:rPr>
        <w:t>28,577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30,852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108.0%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医疗救助预算数为</w:t>
      </w:r>
      <w:r>
        <w:rPr>
          <w:rFonts w:hint="eastAsia" w:ascii="Times New Roman" w:hAnsi="Times New Roman" w:eastAsia="仿宋_GB2312" w:cs="方正仿宋简体"/>
          <w:highlight w:val="none"/>
        </w:rPr>
        <w:t>2,982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2,817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94.5%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优抚对象医疗预算数为</w:t>
      </w:r>
      <w:r>
        <w:rPr>
          <w:rFonts w:hint="eastAsia" w:ascii="Times New Roman" w:hAnsi="Times New Roman" w:eastAsia="仿宋_GB2312" w:cs="方正仿宋简体"/>
          <w:highlight w:val="none"/>
        </w:rPr>
        <w:t>285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73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25.6%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医疗保障管理事务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预算数为344万元，决算数为380万元，</w:t>
      </w:r>
      <w:r>
        <w:rPr>
          <w:rFonts w:hint="eastAsia" w:ascii="Times New Roman" w:hAnsi="方正仿宋简体" w:eastAsia="仿宋_GB2312" w:cs="方正仿宋简体"/>
          <w:highlight w:val="none"/>
        </w:rPr>
        <w:t>完成预算的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110.5%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老龄卫生健康事务预算数为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方正仿宋简体" w:eastAsia="仿宋_GB2312" w:cs="方正仿宋简体"/>
          <w:highlight w:val="none"/>
          <w:lang w:val="en-US" w:eastAsia="zh-CN"/>
        </w:rPr>
        <w:t>10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90.9%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其他卫生健康支出预算数为</w:t>
      </w:r>
      <w:r>
        <w:rPr>
          <w:rFonts w:hint="eastAsia" w:ascii="Times New Roman" w:hAnsi="Times New Roman" w:eastAsia="仿宋_GB2312" w:cs="方正仿宋简体"/>
          <w:highlight w:val="none"/>
        </w:rPr>
        <w:t>1,445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610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万元，完成预算的42.2%。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850" w:firstLineChars="200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节能环保支出预算数为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4,873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1,988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40.8%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环境保护管理事务预算数为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135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污染防治预算数为22万元，决算数为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513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2331.8%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自然生态保护预算数为1,200万元，决算数为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1,200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退耕还林预算数为</w:t>
      </w:r>
      <w:r>
        <w:rPr>
          <w:rFonts w:hint="eastAsia" w:ascii="Times New Roman" w:hAnsi="Times New Roman" w:eastAsia="仿宋_GB2312" w:cs="方正仿宋简体"/>
          <w:highlight w:val="none"/>
        </w:rPr>
        <w:t>3,500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风沙荒漠治理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</w:rPr>
        <w:t>1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140万元，完成预算的14000.0%。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城乡社区支出预算数为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7,006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5,317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75.9%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城乡社区管理事务预算数为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2,141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2,101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98.1%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城乡社区公共设施预算数为</w:t>
      </w:r>
      <w:r>
        <w:rPr>
          <w:rFonts w:hint="eastAsia" w:ascii="Times New Roman" w:hAnsi="Times New Roman" w:eastAsia="仿宋_GB2312" w:cs="方正仿宋简体"/>
          <w:highlight w:val="none"/>
        </w:rPr>
        <w:t>500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1,044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208.8%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城乡社区环境卫生预算数为</w:t>
      </w:r>
      <w:r>
        <w:rPr>
          <w:rFonts w:hint="eastAsia" w:ascii="Times New Roman" w:hAnsi="Times New Roman" w:eastAsia="仿宋_GB2312" w:cs="方正仿宋简体"/>
          <w:highlight w:val="none"/>
        </w:rPr>
        <w:t>4,365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4,882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111.8%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农林水支出预算数为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33,896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42,020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124.0%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农业农村预算数为11,817万元，决算数为17,191万元，完成预算的145.5%。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林业和草原预算数为</w:t>
      </w:r>
      <w:r>
        <w:rPr>
          <w:rFonts w:hint="eastAsia" w:ascii="Times New Roman" w:hAnsi="Times New Roman" w:eastAsia="仿宋_GB2312" w:cs="方正仿宋简体"/>
          <w:highlight w:val="none"/>
        </w:rPr>
        <w:t>5,756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2,175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37.8%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水利预算数为</w:t>
      </w:r>
      <w:r>
        <w:rPr>
          <w:rFonts w:hint="eastAsia" w:ascii="Times New Roman" w:hAnsi="Times New Roman" w:eastAsia="仿宋_GB2312" w:cs="方正仿宋简体"/>
          <w:highlight w:val="none"/>
        </w:rPr>
        <w:t>3,736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3,455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92.5%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巩固脱贫衔接乡村振兴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</w:rPr>
        <w:t>11,247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万元，决算数为18,022万元，完成预算的160.2%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农村综合改革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36万元，决算数为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86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238.9%。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普惠金融发展支出预算数为</w:t>
      </w:r>
      <w:r>
        <w:rPr>
          <w:rFonts w:hint="eastAsia" w:ascii="Times New Roman" w:hAnsi="Times New Roman" w:eastAsia="仿宋_GB2312" w:cs="方正仿宋简体"/>
          <w:highlight w:val="none"/>
        </w:rPr>
        <w:t>1,274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1,031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其他农林水支出预算数为</w:t>
      </w:r>
      <w:r>
        <w:rPr>
          <w:rFonts w:hint="eastAsia" w:ascii="Times New Roman" w:hAnsi="Times New Roman" w:eastAsia="仿宋_GB2312" w:cs="方正仿宋简体"/>
          <w:highlight w:val="none"/>
        </w:rPr>
        <w:t>30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60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万元，完成预算的200.0%。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交通运输支出预算数为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2,020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6,631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328.3%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公路水路运输预算数为</w:t>
      </w:r>
      <w:r>
        <w:rPr>
          <w:rFonts w:hint="eastAsia" w:ascii="Times New Roman" w:hAnsi="Times New Roman" w:eastAsia="仿宋_GB2312" w:cs="方正仿宋简体"/>
          <w:highlight w:val="none"/>
        </w:rPr>
        <w:t>1,223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5,246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428.9%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民用航空运输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5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方正仿宋简体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车辆购置税支出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388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820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211.3%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其他交通运输支出预算数为409万元，决算数为560万元，完成预算的136.9%。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资源勘探信息等支出预算数为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2,100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-7,606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-362.2%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，负数的原因是，使用存量资金安排支出，冲减当年科目。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其中：</w:t>
      </w:r>
    </w:p>
    <w:p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工业和信息产业监管预算数为</w:t>
      </w:r>
      <w:r>
        <w:rPr>
          <w:rFonts w:hint="eastAsia" w:ascii="Times New Roman" w:hAnsi="Times New Roman" w:eastAsia="仿宋_GB2312" w:cs="方正仿宋简体"/>
          <w:highlight w:val="none"/>
        </w:rPr>
        <w:t>2,100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-7,606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-362.2%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，负数的原因是，使用存量资金安排支出，冲减当年科目。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商业服务业等支出预算数为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223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133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59.6%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商业流通事务预算数为</w:t>
      </w:r>
      <w:r>
        <w:rPr>
          <w:rFonts w:hint="eastAsia" w:ascii="Times New Roman" w:hAnsi="Times New Roman" w:eastAsia="仿宋_GB2312" w:cs="方正仿宋简体"/>
          <w:highlight w:val="none"/>
        </w:rPr>
        <w:t>217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107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49.3%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涉外发展服务支出</w:t>
      </w:r>
      <w:r>
        <w:rPr>
          <w:rFonts w:hint="eastAsia" w:ascii="Times New Roman" w:hAnsi="方正仿宋简体" w:eastAsia="仿宋_GB2312" w:cs="方正仿宋简体"/>
          <w:highlight w:val="none"/>
        </w:rPr>
        <w:t>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6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26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433.3%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自然资源海洋气象等支出预算数为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2,197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18,002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819.4%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自然资源事务预算数为</w:t>
      </w:r>
      <w:r>
        <w:rPr>
          <w:rFonts w:hint="eastAsia" w:ascii="Times New Roman" w:hAnsi="Times New Roman" w:eastAsia="仿宋_GB2312" w:cs="方正仿宋简体"/>
          <w:highlight w:val="none"/>
        </w:rPr>
        <w:t>2,146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17,919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835.0%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气象事务预算数为</w:t>
      </w:r>
      <w:r>
        <w:rPr>
          <w:rFonts w:hint="eastAsia" w:ascii="Times New Roman" w:hAnsi="Times New Roman" w:eastAsia="仿宋_GB2312" w:cs="方正仿宋简体"/>
          <w:highlight w:val="none"/>
        </w:rPr>
        <w:t>51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83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万元，完成预算的162.7%。</w:t>
      </w:r>
    </w:p>
    <w:p>
      <w:pPr>
        <w:numPr>
          <w:ilvl w:val="0"/>
          <w:numId w:val="2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住房保障支出预算数为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13,048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13,411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102.8%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1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保障性安居工程支出预算数为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428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2,119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495.1%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8"/>
        </w:numPr>
        <w:tabs>
          <w:tab w:val="left" w:pos="0"/>
        </w:tabs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住房改革支出预算数为</w:t>
      </w:r>
      <w:r>
        <w:rPr>
          <w:rFonts w:hint="eastAsia" w:ascii="Times New Roman" w:hAnsi="Times New Roman" w:eastAsia="仿宋_GB2312" w:cs="方正仿宋简体"/>
          <w:highlight w:val="none"/>
        </w:rPr>
        <w:t>12,620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11,292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89.5%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粮油物资储备支出预算数为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131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-330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-251.9%</w:t>
      </w:r>
      <w:r>
        <w:rPr>
          <w:rFonts w:hint="eastAsia" w:ascii="Times New Roman" w:hAnsi="Times New Roman" w:eastAsia="仿宋_GB2312" w:cs="方正仿宋简体"/>
          <w:highlight w:val="none"/>
          <w:lang w:eastAsia="zh-CN"/>
        </w:rPr>
        <w:t>，负数的原因是，使用存量资金安排支出，冲减当年科目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9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粮油物资事务预算数为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131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269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205.3%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19"/>
        </w:numPr>
        <w:spacing w:before="0" w:beforeAutospacing="0" w:after="0" w:afterAutospacing="0" w:line="560" w:lineRule="exact"/>
        <w:ind w:firstLine="705" w:firstLineChars="166"/>
        <w:jc w:val="both"/>
        <w:rPr>
          <w:rFonts w:hint="eastAsia" w:ascii="Times New Roman" w:hAnsi="方正仿宋简体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粮油储备预算数为</w:t>
      </w:r>
      <w:r>
        <w:rPr>
          <w:rFonts w:hint="eastAsia" w:ascii="Times New Roman" w:hAnsi="Times New Roman" w:eastAsia="仿宋_GB2312" w:cs="方正仿宋简体"/>
          <w:highlight w:val="none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-599</w:t>
      </w:r>
      <w:r>
        <w:rPr>
          <w:rFonts w:hint="eastAsia" w:ascii="Times New Roman" w:hAnsi="方正仿宋简体" w:eastAsia="仿宋_GB2312" w:cs="方正仿宋简体"/>
          <w:highlight w:val="none"/>
        </w:rPr>
        <w:t>万元，负数的原因是，使用存量资金安排支出，冲减当年科目。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灾害防治及应急管理支出预算数为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2,770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 3,088 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111.5%</w:t>
      </w:r>
      <w:r>
        <w:rPr>
          <w:rFonts w:hint="eastAsia" w:ascii="Times New Roman" w:hAnsi="方正仿宋简体" w:eastAsia="仿宋_GB2312" w:cs="方正仿宋简体"/>
          <w:highlight w:val="none"/>
        </w:rPr>
        <w:t>。其中：</w:t>
      </w:r>
    </w:p>
    <w:p>
      <w:pPr>
        <w:numPr>
          <w:ilvl w:val="0"/>
          <w:numId w:val="20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应急管理事务预算数为</w:t>
      </w:r>
      <w:r>
        <w:rPr>
          <w:rFonts w:hint="eastAsia" w:ascii="Times New Roman" w:hAnsi="Times New Roman" w:eastAsia="仿宋_GB2312" w:cs="方正仿宋简体"/>
          <w:highlight w:val="none"/>
        </w:rPr>
        <w:t>1,384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1,119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80.9%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0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消防事务预算数为</w:t>
      </w:r>
      <w:r>
        <w:rPr>
          <w:rFonts w:hint="eastAsia" w:ascii="Times New Roman" w:hAnsi="Times New Roman" w:eastAsia="仿宋_GB2312" w:cs="方正仿宋简体"/>
          <w:highlight w:val="none"/>
        </w:rPr>
        <w:t>577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1,040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180.2%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0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自然灾害防治预算数为434万元，决算数为770万元，完成预算的177.4%。</w:t>
      </w:r>
    </w:p>
    <w:p>
      <w:pPr>
        <w:numPr>
          <w:ilvl w:val="0"/>
          <w:numId w:val="20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自然灾害救灾及恢复重建支出预算数为</w:t>
      </w:r>
      <w:r>
        <w:rPr>
          <w:rFonts w:hint="eastAsia" w:ascii="Times New Roman" w:hAnsi="Times New Roman" w:eastAsia="仿宋_GB2312" w:cs="方正仿宋简体"/>
          <w:highlight w:val="none"/>
        </w:rPr>
        <w:t>375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157</w:t>
      </w:r>
      <w:r>
        <w:rPr>
          <w:rFonts w:hint="eastAsia" w:ascii="Times New Roman" w:hAnsi="方正仿宋简体" w:eastAsia="仿宋_GB2312" w:cs="方正仿宋简体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highlight w:val="none"/>
        </w:rPr>
        <w:t>41.9%</w:t>
      </w:r>
      <w:r>
        <w:rPr>
          <w:rFonts w:hint="eastAsia" w:ascii="Times New Roman" w:hAnsi="方正仿宋简体" w:eastAsia="仿宋_GB2312" w:cs="方正仿宋简体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其他支出预算数为</w:t>
      </w:r>
      <w:r>
        <w:rPr>
          <w:rFonts w:hint="eastAsia" w:ascii="Times New Roman" w:hAnsi="Times New Roman" w:eastAsia="仿宋_GB2312" w:cs="方正仿宋简体"/>
          <w:highlight w:val="none"/>
        </w:rPr>
        <w:t>0</w:t>
      </w:r>
      <w:r>
        <w:rPr>
          <w:rFonts w:hint="eastAsia" w:ascii="Times New Roman" w:hAnsi="方正仿宋简体" w:eastAsia="仿宋_GB2312" w:cs="方正仿宋简体"/>
          <w:highlight w:val="none"/>
        </w:rPr>
        <w:t xml:space="preserve">万元，决算数为 -3,178 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6</w:t>
      </w:r>
      <w:r>
        <w:rPr>
          <w:rFonts w:hint="eastAsia" w:ascii="Times New Roman" w:hAnsi="方正仿宋简体" w:eastAsia="仿宋_GB2312" w:cs="方正仿宋简体"/>
          <w:highlight w:val="none"/>
        </w:rPr>
        <w:t>万元</w:t>
      </w:r>
      <w:r>
        <w:rPr>
          <w:rFonts w:hint="eastAsia" w:ascii="Times New Roman" w:hAnsi="方正仿宋简体" w:eastAsia="仿宋_GB2312" w:cs="方正仿宋简体"/>
          <w:highlight w:val="none"/>
          <w:lang w:eastAsia="zh-CN"/>
        </w:rPr>
        <w:t>，负数的原因是，使用存量资金安排支出，冲减当年科目。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债务付息支出预算数为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 xml:space="preserve"> 6,749 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 xml:space="preserve"> 6,784 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万元，完成预算的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100.5%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。</w:t>
      </w:r>
    </w:p>
    <w:p>
      <w:pPr>
        <w:numPr>
          <w:ilvl w:val="0"/>
          <w:numId w:val="2"/>
        </w:numPr>
        <w:spacing w:before="0" w:beforeAutospacing="0" w:after="0" w:afterAutospacing="0" w:line="560" w:lineRule="exact"/>
        <w:ind w:firstLine="705" w:firstLineChars="166"/>
        <w:jc w:val="both"/>
        <w:rPr>
          <w:rFonts w:ascii="Times New Roman" w:hAnsi="Times New Roman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债务发行费用支出预算数为 60 万元，决算数为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 xml:space="preserve"> 283 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  <w:t>，完成预算的471.7%。</w:t>
      </w:r>
    </w:p>
    <w:p>
      <w:pPr>
        <w:spacing w:line="560" w:lineRule="exact"/>
        <w:ind w:firstLine="705" w:firstLineChars="166"/>
        <w:rPr>
          <w:rFonts w:ascii="Times New Roman" w:hAnsi="Times New Roman" w:eastAsia="仿宋_GB2312" w:cs="方正仿宋简体"/>
          <w:b/>
          <w:color w:val="auto"/>
          <w:highlight w:val="none"/>
        </w:rPr>
      </w:pPr>
      <w:r>
        <w:rPr>
          <w:rFonts w:hint="eastAsia" w:ascii="Times New Roman" w:hAnsi="Times New Roman" w:eastAsia="仿宋_GB2312" w:cs="方正仿宋简体"/>
          <w:color w:val="auto"/>
          <w:highlight w:val="none"/>
        </w:rPr>
        <w:t xml:space="preserve"> </w:t>
      </w:r>
      <w:r>
        <w:rPr>
          <w:rFonts w:hint="eastAsia" w:ascii="Times New Roman" w:hAnsi="方正黑体简体" w:eastAsia="仿宋_GB2312" w:cs="方正黑体简体"/>
          <w:b/>
          <w:color w:val="auto"/>
          <w:highlight w:val="none"/>
        </w:rPr>
        <w:t>三、</w:t>
      </w:r>
      <w:r>
        <w:rPr>
          <w:rFonts w:hint="eastAsia" w:ascii="Times New Roman" w:hAnsi="Times New Roman" w:eastAsia="仿宋_GB2312" w:cs="方正黑体简体"/>
          <w:b/>
          <w:color w:val="auto"/>
          <w:highlight w:val="none"/>
        </w:rPr>
        <w:t>202</w:t>
      </w:r>
      <w:r>
        <w:rPr>
          <w:rFonts w:hint="eastAsia" w:ascii="Times New Roman" w:hAnsi="Times New Roman" w:eastAsia="仿宋_GB2312" w:cs="方正黑体简体"/>
          <w:b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方正黑体简体" w:eastAsia="仿宋_GB2312" w:cs="方正黑体简体"/>
          <w:b/>
          <w:color w:val="auto"/>
          <w:highlight w:val="none"/>
        </w:rPr>
        <w:t>年砚山县政府性基金收支决算情况</w:t>
      </w:r>
    </w:p>
    <w:p>
      <w:pPr>
        <w:spacing w:line="560" w:lineRule="exact"/>
        <w:ind w:firstLine="705" w:firstLineChars="166"/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2023年，全县政府性基金预算收入完成59496万元，比上年同期减收1396万元，下降2.3%，减收主要原因是土地出让收入减少。全县政府性基金预算支出194081万元，占年初预期目标45512万元的426%，占调整预算的106%，同比增长82.8%，增支87889万元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eastAsia="zh-CN"/>
        </w:rPr>
        <w:t>。增支的主要原因是：1.本年用土地出让收入安排隐性债务还本付息支出同比增加；2.新增专债支出同比增加85000万元。</w:t>
      </w:r>
    </w:p>
    <w:p>
      <w:pPr>
        <w:spacing w:line="560" w:lineRule="exact"/>
        <w:ind w:firstLine="705" w:firstLineChars="166"/>
        <w:rPr>
          <w:rFonts w:ascii="Times New Roman" w:hAnsi="Times New Roman" w:eastAsia="仿宋_GB2312" w:cs="方正黑体简体"/>
          <w:b/>
          <w:color w:val="auto"/>
          <w:highlight w:val="none"/>
        </w:rPr>
      </w:pPr>
      <w:r>
        <w:rPr>
          <w:rFonts w:hint="eastAsia" w:ascii="Times New Roman" w:hAnsi="方正黑体简体" w:eastAsia="仿宋_GB2312" w:cs="方正黑体简体"/>
          <w:b/>
          <w:color w:val="auto"/>
          <w:highlight w:val="none"/>
        </w:rPr>
        <w:t>四、</w:t>
      </w:r>
      <w:r>
        <w:rPr>
          <w:rFonts w:hint="eastAsia" w:ascii="Times New Roman" w:hAnsi="Times New Roman" w:eastAsia="仿宋_GB2312" w:cs="方正黑体简体"/>
          <w:b/>
          <w:color w:val="auto"/>
          <w:highlight w:val="none"/>
        </w:rPr>
        <w:t>202</w:t>
      </w:r>
      <w:r>
        <w:rPr>
          <w:rFonts w:hint="eastAsia" w:ascii="Times New Roman" w:hAnsi="Times New Roman" w:eastAsia="仿宋_GB2312" w:cs="方正黑体简体"/>
          <w:b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方正黑体简体" w:eastAsia="仿宋_GB2312" w:cs="方正黑体简体"/>
          <w:b/>
          <w:color w:val="auto"/>
          <w:highlight w:val="none"/>
        </w:rPr>
        <w:t>年度砚山县国有资本经营收支决算情况</w:t>
      </w:r>
    </w:p>
    <w:p>
      <w:pPr>
        <w:spacing w:before="0" w:beforeAutospacing="0" w:after="0" w:afterAutospacing="0" w:line="560" w:lineRule="exact"/>
        <w:ind w:firstLine="850" w:firstLineChars="200"/>
        <w:rPr>
          <w:rFonts w:hint="eastAsia" w:ascii="Times New Roman" w:hAnsi="方正仿宋简体" w:eastAsia="仿宋_GB2312" w:cs="方正仿宋简体"/>
          <w:color w:val="auto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2023年，全县国有资本经营预算收入803万元，较上年下降97%，减收26263万元，主要是上年度取得民族体育运动场馆经营权转让收入26975万元，本年度只有其他国有资本经营预算企业利润收入803万元；加转移支付收入18万元，收入总计821万元。全县国有资本经营预算支出18万元，较上年下降78.8%，减支67万元；加调出资金803万元，支出总计821万元，收支相抵实现平衡。</w:t>
      </w:r>
    </w:p>
    <w:p>
      <w:pPr>
        <w:spacing w:before="0" w:beforeAutospacing="0" w:after="0" w:afterAutospacing="0" w:line="560" w:lineRule="exact"/>
        <w:ind w:firstLine="850" w:firstLineChars="200"/>
        <w:rPr>
          <w:rFonts w:ascii="Times New Roman" w:hAnsi="Times New Roman" w:eastAsia="仿宋_GB2312" w:cs="方正楷体简体"/>
          <w:highlight w:val="none"/>
        </w:rPr>
      </w:pPr>
      <w:r>
        <w:rPr>
          <w:rFonts w:hint="eastAsia" w:ascii="Times New Roman" w:hAnsi="方正楷体简体" w:eastAsia="仿宋_GB2312" w:cs="方正楷体简体"/>
          <w:highlight w:val="none"/>
        </w:rPr>
        <w:t>（一）收入决算情况</w:t>
      </w:r>
    </w:p>
    <w:p>
      <w:pPr>
        <w:spacing w:before="0" w:beforeAutospacing="0" w:after="0" w:afterAutospacing="0" w:line="560" w:lineRule="exact"/>
        <w:ind w:firstLine="850" w:firstLineChars="200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砚山县县属国有企业共计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1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7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户，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202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年国有资本经营收入预算数为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75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803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万元，为</w:t>
      </w:r>
      <w:r>
        <w:rPr>
          <w:rFonts w:hint="eastAsia" w:ascii="Times New Roman" w:hAnsi="方正仿宋简体" w:eastAsia="仿宋_GB2312" w:cs="方正仿宋简体"/>
          <w:highlight w:val="none"/>
        </w:rPr>
        <w:t>预算的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1070</w:t>
      </w:r>
      <w:r>
        <w:rPr>
          <w:rFonts w:hint="eastAsia" w:ascii="Times New Roman" w:hAnsi="Times New Roman" w:eastAsia="仿宋_GB2312" w:cs="方正仿宋简体"/>
          <w:highlight w:val="none"/>
        </w:rPr>
        <w:t>%。</w:t>
      </w:r>
    </w:p>
    <w:p>
      <w:pPr>
        <w:spacing w:before="0" w:beforeAutospacing="0" w:after="0" w:afterAutospacing="0" w:line="560" w:lineRule="exact"/>
        <w:ind w:firstLine="850" w:firstLineChars="200"/>
        <w:rPr>
          <w:rFonts w:ascii="Times New Roman" w:hAnsi="Times New Roman" w:eastAsia="仿宋_GB2312" w:cs="方正楷体简体"/>
          <w:highlight w:val="none"/>
        </w:rPr>
      </w:pPr>
      <w:r>
        <w:rPr>
          <w:rFonts w:hint="eastAsia" w:ascii="Times New Roman" w:hAnsi="方正楷体简体" w:eastAsia="仿宋_GB2312" w:cs="方正楷体简体"/>
          <w:highlight w:val="none"/>
        </w:rPr>
        <w:t>（二）支出决算情况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按照《中共中央关于全面深化改革若干重大问题的决定》和《国务院关于改革和完善国有资产管理体制的若干意见》（国发〔</w:t>
      </w:r>
      <w:r>
        <w:rPr>
          <w:rFonts w:hint="eastAsia" w:ascii="Times New Roman" w:hAnsi="Times New Roman" w:eastAsia="仿宋_GB2312" w:cs="方正仿宋简体"/>
          <w:highlight w:val="none"/>
        </w:rPr>
        <w:t>2015</w:t>
      </w:r>
      <w:r>
        <w:rPr>
          <w:rFonts w:hint="eastAsia" w:ascii="Times New Roman" w:hAnsi="方正仿宋简体" w:eastAsia="仿宋_GB2312" w:cs="方正仿宋简体"/>
          <w:highlight w:val="none"/>
        </w:rPr>
        <w:t>〕</w:t>
      </w:r>
      <w:r>
        <w:rPr>
          <w:rFonts w:hint="eastAsia" w:ascii="Times New Roman" w:hAnsi="Times New Roman" w:eastAsia="仿宋_GB2312" w:cs="方正仿宋简体"/>
          <w:highlight w:val="none"/>
        </w:rPr>
        <w:t>63</w:t>
      </w:r>
      <w:r>
        <w:rPr>
          <w:rFonts w:hint="eastAsia" w:ascii="Times New Roman" w:hAnsi="方正仿宋简体" w:eastAsia="仿宋_GB2312" w:cs="方正仿宋简体"/>
          <w:highlight w:val="none"/>
        </w:rPr>
        <w:t>号）要求，</w:t>
      </w:r>
      <w:r>
        <w:rPr>
          <w:rFonts w:hint="eastAsia" w:ascii="Times New Roman" w:hAnsi="Times New Roman" w:eastAsia="仿宋_GB2312" w:cs="方正仿宋简体"/>
          <w:highlight w:val="none"/>
        </w:rPr>
        <w:t>202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highlight w:val="none"/>
        </w:rPr>
        <w:t>年国有资本经营预算继续加大调入一般公共预算力度，积极落实国家发展战略，重点解决国有企业历史遗留问题。</w:t>
      </w:r>
    </w:p>
    <w:p>
      <w:p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color w:val="auto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1</w:t>
      </w:r>
      <w:r>
        <w:rPr>
          <w:rFonts w:hint="eastAsia" w:ascii="Times New Roman" w:hAnsi="方正仿宋简体" w:eastAsia="仿宋_GB2312" w:cs="方正仿宋简体"/>
          <w:highlight w:val="none"/>
        </w:rPr>
        <w:t>、</w:t>
      </w:r>
      <w:r>
        <w:rPr>
          <w:rFonts w:hint="eastAsia" w:ascii="Times New Roman" w:hAnsi="Times New Roman" w:eastAsia="仿宋_GB2312" w:cs="方正仿宋简体"/>
          <w:highlight w:val="none"/>
        </w:rPr>
        <w:t>202</w:t>
      </w:r>
      <w:r>
        <w:rPr>
          <w:rFonts w:hint="eastAsia" w:ascii="Times New Roman" w:hAnsi="Times New Roman" w:eastAsia="仿宋_GB2312" w:cs="方正仿宋简体"/>
          <w:highlight w:val="none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highlight w:val="none"/>
        </w:rPr>
        <w:t>年国有资本经营支出预算数为</w:t>
      </w:r>
      <w:r>
        <w:rPr>
          <w:rFonts w:hint="eastAsia" w:ascii="Times New Roman" w:hAnsi="Times New Roman" w:eastAsia="仿宋_GB2312" w:cs="方正仿宋简体"/>
          <w:highlight w:val="none"/>
        </w:rPr>
        <w:t>78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为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18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万元，为预算的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。具体情况如下：</w:t>
      </w:r>
    </w:p>
    <w:p>
      <w:pPr>
        <w:numPr>
          <w:ilvl w:val="0"/>
          <w:numId w:val="21"/>
        </w:num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国有资本经营预算本级支出预算数为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val="en-US" w:eastAsia="zh-CN"/>
        </w:rPr>
        <w:t>78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18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万元，完成预算数的</w:t>
      </w:r>
      <w:r>
        <w:rPr>
          <w:rFonts w:hint="eastAsia" w:ascii="Times New Roman" w:hAnsi="Times New Roman" w:eastAsia="仿宋_GB2312" w:cs="方正仿宋简体"/>
          <w:color w:val="auto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方正仿宋简体"/>
          <w:color w:val="auto"/>
          <w:highlight w:val="none"/>
        </w:rPr>
        <w:t>%</w:t>
      </w:r>
      <w:r>
        <w:rPr>
          <w:rFonts w:hint="eastAsia" w:ascii="Times New Roman" w:hAnsi="方正仿宋简体" w:eastAsia="仿宋_GB2312" w:cs="方正仿宋简体"/>
          <w:color w:val="auto"/>
          <w:highlight w:val="none"/>
        </w:rPr>
        <w:t>。主要是国有企业退休人员社会化管理补助支出</w:t>
      </w:r>
      <w:r>
        <w:rPr>
          <w:rFonts w:hint="eastAsia" w:ascii="Times New Roman" w:hAnsi="方正仿宋简体" w:eastAsia="仿宋_GB2312" w:cs="方正仿宋简体"/>
          <w:color w:val="auto"/>
          <w:highlight w:val="none"/>
          <w:lang w:val="en-US" w:eastAsia="zh-CN"/>
        </w:rPr>
        <w:t>18万元。</w:t>
      </w:r>
    </w:p>
    <w:p>
      <w:pPr>
        <w:numPr>
          <w:ilvl w:val="0"/>
          <w:numId w:val="21"/>
        </w:numPr>
        <w:spacing w:before="0" w:beforeAutospacing="0" w:after="0" w:afterAutospacing="0" w:line="560" w:lineRule="exact"/>
        <w:ind w:firstLine="705" w:firstLineChars="166"/>
        <w:rPr>
          <w:rFonts w:ascii="Times New Roman" w:hAnsi="Times New Roman" w:eastAsia="仿宋_GB2312" w:cs="方正仿宋简体"/>
          <w:highlight w:val="none"/>
        </w:rPr>
      </w:pPr>
      <w:r>
        <w:rPr>
          <w:rFonts w:hint="eastAsia" w:ascii="Times New Roman" w:hAnsi="方正仿宋简体" w:eastAsia="仿宋_GB2312" w:cs="方正仿宋简体"/>
          <w:highlight w:val="none"/>
        </w:rPr>
        <w:t>国有资本经营预算调出资金预算数为</w:t>
      </w:r>
      <w:r>
        <w:rPr>
          <w:rFonts w:hint="eastAsia" w:ascii="Times New Roman" w:hAnsi="Times New Roman" w:eastAsia="仿宋_GB2312" w:cs="方正仿宋简体"/>
          <w:highlight w:val="none"/>
        </w:rPr>
        <w:t xml:space="preserve">15 </w:t>
      </w:r>
      <w:r>
        <w:rPr>
          <w:rFonts w:hint="eastAsia" w:ascii="Times New Roman" w:hAnsi="方正仿宋简体" w:eastAsia="仿宋_GB2312" w:cs="方正仿宋简体"/>
          <w:highlight w:val="none"/>
        </w:rPr>
        <w:t>万元，决算数为</w:t>
      </w:r>
      <w:r>
        <w:rPr>
          <w:rFonts w:hint="eastAsia" w:ascii="Times New Roman" w:hAnsi="Times New Roman" w:eastAsia="仿宋_GB2312" w:cs="方正仿宋简体"/>
          <w:highlight w:val="none"/>
        </w:rPr>
        <w:t>803</w:t>
      </w:r>
      <w:r>
        <w:rPr>
          <w:rFonts w:hint="eastAsia" w:ascii="Times New Roman" w:hAnsi="方正仿宋简体" w:eastAsia="仿宋_GB2312" w:cs="方正仿宋简体"/>
          <w:highlight w:val="none"/>
        </w:rPr>
        <w:t>万元。</w:t>
      </w:r>
    </w:p>
    <w:p>
      <w:pPr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方正黑体简体" w:eastAsia="仿宋_GB2312" w:cs="方正黑体简体"/>
          <w:b/>
          <w:highlight w:val="none"/>
        </w:rPr>
      </w:pPr>
    </w:p>
    <w:p>
      <w:pPr>
        <w:spacing w:before="0" w:beforeAutospacing="0" w:after="0" w:afterAutospacing="0" w:line="560" w:lineRule="exact"/>
        <w:ind w:left="0" w:leftChars="0" w:firstLine="850" w:firstLineChars="200"/>
        <w:rPr>
          <w:rFonts w:ascii="Times New Roman" w:hAnsi="Times New Roman" w:eastAsia="仿宋_GB2312" w:cs="方正黑体简体"/>
          <w:b/>
          <w:highlight w:val="none"/>
        </w:rPr>
      </w:pPr>
      <w:r>
        <w:rPr>
          <w:rFonts w:hint="eastAsia" w:ascii="Times New Roman" w:hAnsi="方正黑体简体" w:eastAsia="仿宋_GB2312" w:cs="方正黑体简体"/>
          <w:b/>
          <w:highlight w:val="none"/>
        </w:rPr>
        <w:t>五、</w:t>
      </w:r>
      <w:r>
        <w:rPr>
          <w:rFonts w:hint="eastAsia" w:ascii="Times New Roman" w:hAnsi="Times New Roman" w:eastAsia="仿宋_GB2312" w:cs="方正黑体简体"/>
          <w:b/>
          <w:highlight w:val="none"/>
        </w:rPr>
        <w:t>202</w:t>
      </w:r>
      <w:r>
        <w:rPr>
          <w:rFonts w:hint="eastAsia" w:ascii="Times New Roman" w:hAnsi="Times New Roman" w:eastAsia="仿宋_GB2312" w:cs="方正黑体简体"/>
          <w:b/>
          <w:highlight w:val="none"/>
          <w:lang w:val="en-US" w:eastAsia="zh-CN"/>
        </w:rPr>
        <w:t>3</w:t>
      </w:r>
      <w:r>
        <w:rPr>
          <w:rFonts w:hint="eastAsia" w:ascii="Times New Roman" w:hAnsi="方正黑体简体" w:eastAsia="仿宋_GB2312" w:cs="方正黑体简体"/>
          <w:b/>
          <w:highlight w:val="none"/>
        </w:rPr>
        <w:t>年砚山县社会保险基金收支决算情况</w:t>
      </w:r>
    </w:p>
    <w:p>
      <w:pPr>
        <w:spacing w:before="0" w:beforeAutospacing="0" w:after="0" w:afterAutospacing="0" w:line="560" w:lineRule="exact"/>
        <w:ind w:firstLine="850" w:firstLineChars="200"/>
        <w:jc w:val="both"/>
        <w:rPr>
          <w:rFonts w:hint="eastAsia" w:ascii="Times New Roman" w:hAnsi="Times New Roman" w:eastAsia="仿宋_GB2312" w:cs="方正仿宋简体"/>
          <w:highlight w:val="none"/>
        </w:rPr>
      </w:pPr>
      <w:r>
        <w:rPr>
          <w:rFonts w:hint="eastAsia" w:ascii="Times New Roman" w:hAnsi="Times New Roman" w:eastAsia="仿宋_GB2312" w:cs="方正仿宋简体"/>
          <w:highlight w:val="none"/>
        </w:rPr>
        <w:t>2023年，全县社会保险基金收入208921万元，为调整预算数的113.6%，同比增长34.1%，增收53149万元，主要是本年度上级补助收入增加和回补各项社会保险保费。其中：</w:t>
      </w:r>
      <w:bookmarkStart w:id="0" w:name="_GoBack"/>
      <w:bookmarkEnd w:id="0"/>
      <w:r>
        <w:rPr>
          <w:rFonts w:hint="eastAsia" w:ascii="Times New Roman" w:hAnsi="Times New Roman" w:eastAsia="仿宋_GB2312" w:cs="方正仿宋简体"/>
          <w:highlight w:val="none"/>
        </w:rPr>
        <w:t>社会保险缴费收入117349万元，利息收入954万元，财政补助收入14425万元，委托投资收益436万元，其他收入122万元，转移收入1723万元，上级补助收入73912万元。社会保险基金支出200881万元，为调整预算数的113.6%，同比增长29.1%，增支45220万元，主要是享受待遇人数增加及待遇标准提高，待遇支出增加，同时收入增加后，上解上级支出相应增加。其中：社会保险待遇支出109845万元，其他支出125万元，转移支出507万元，上解上级支出90404万元。收支相抵，当年结余8040万元，上年结余52296万元，年终滚存结余60336万元，主要为城乡居民基本养老保险45980万元、机关事业单位基本养老保险9462万元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4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529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B68A0"/>
    <w:multiLevelType w:val="singleLevel"/>
    <w:tmpl w:val="95DB68A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BBD1346"/>
    <w:multiLevelType w:val="singleLevel"/>
    <w:tmpl w:val="9BBD13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7A7E4A8"/>
    <w:multiLevelType w:val="singleLevel"/>
    <w:tmpl w:val="A7A7E4A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FD3C51C"/>
    <w:multiLevelType w:val="singleLevel"/>
    <w:tmpl w:val="AFD3C51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C4D2B75"/>
    <w:multiLevelType w:val="singleLevel"/>
    <w:tmpl w:val="CC4D2B7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CE409DA0"/>
    <w:multiLevelType w:val="singleLevel"/>
    <w:tmpl w:val="CE409DA0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BBD8865"/>
    <w:multiLevelType w:val="singleLevel"/>
    <w:tmpl w:val="FBBD8865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FBEFC113"/>
    <w:multiLevelType w:val="singleLevel"/>
    <w:tmpl w:val="FBEFC113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FEDF5CB3"/>
    <w:multiLevelType w:val="singleLevel"/>
    <w:tmpl w:val="FEDF5CB3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01AC50BF"/>
    <w:multiLevelType w:val="singleLevel"/>
    <w:tmpl w:val="01AC50BF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01EA36BD"/>
    <w:multiLevelType w:val="singleLevel"/>
    <w:tmpl w:val="01EA36BD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0A69ED57"/>
    <w:multiLevelType w:val="singleLevel"/>
    <w:tmpl w:val="0A69ED57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1B186342"/>
    <w:multiLevelType w:val="singleLevel"/>
    <w:tmpl w:val="1B186342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27DD3D79"/>
    <w:multiLevelType w:val="singleLevel"/>
    <w:tmpl w:val="27DD3D79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359D19E5"/>
    <w:multiLevelType w:val="singleLevel"/>
    <w:tmpl w:val="359D19E5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41BB305B"/>
    <w:multiLevelType w:val="singleLevel"/>
    <w:tmpl w:val="41BB305B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CDAFC59"/>
    <w:multiLevelType w:val="singleLevel"/>
    <w:tmpl w:val="5CDAFC59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65C2FF59"/>
    <w:multiLevelType w:val="singleLevel"/>
    <w:tmpl w:val="65C2FF59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67A1709B"/>
    <w:multiLevelType w:val="singleLevel"/>
    <w:tmpl w:val="67A1709B"/>
    <w:lvl w:ilvl="0" w:tentative="0">
      <w:start w:val="1"/>
      <w:numFmt w:val="decimal"/>
      <w:suff w:val="nothing"/>
      <w:lvlText w:val="（%1）"/>
      <w:lvlJc w:val="left"/>
    </w:lvl>
  </w:abstractNum>
  <w:abstractNum w:abstractNumId="19">
    <w:nsid w:val="779307D0"/>
    <w:multiLevelType w:val="singleLevel"/>
    <w:tmpl w:val="779307D0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793D93E8"/>
    <w:multiLevelType w:val="singleLevel"/>
    <w:tmpl w:val="793D93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6"/>
  </w:num>
  <w:num w:numId="10">
    <w:abstractNumId w:val="20"/>
  </w:num>
  <w:num w:numId="11">
    <w:abstractNumId w:val="12"/>
  </w:num>
  <w:num w:numId="12">
    <w:abstractNumId w:val="5"/>
  </w:num>
  <w:num w:numId="13">
    <w:abstractNumId w:val="17"/>
  </w:num>
  <w:num w:numId="14">
    <w:abstractNumId w:val="10"/>
  </w:num>
  <w:num w:numId="15">
    <w:abstractNumId w:val="3"/>
  </w:num>
  <w:num w:numId="16">
    <w:abstractNumId w:val="7"/>
  </w:num>
  <w:num w:numId="17">
    <w:abstractNumId w:val="11"/>
  </w:num>
  <w:num w:numId="18">
    <w:abstractNumId w:val="19"/>
  </w:num>
  <w:num w:numId="19">
    <w:abstractNumId w:val="1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lZjMyODg1NzIzYzU0NWFhYTFiYzQxMjRkMDZiNDcifQ=="/>
  </w:docVars>
  <w:rsids>
    <w:rsidRoot w:val="003C0CDB"/>
    <w:rsid w:val="00035861"/>
    <w:rsid w:val="000936A2"/>
    <w:rsid w:val="00127C17"/>
    <w:rsid w:val="0021765F"/>
    <w:rsid w:val="003C0CDB"/>
    <w:rsid w:val="003D6427"/>
    <w:rsid w:val="004537E6"/>
    <w:rsid w:val="00540F8E"/>
    <w:rsid w:val="0059451C"/>
    <w:rsid w:val="005A6C32"/>
    <w:rsid w:val="00707032"/>
    <w:rsid w:val="00737F61"/>
    <w:rsid w:val="0080079E"/>
    <w:rsid w:val="0085284B"/>
    <w:rsid w:val="00927166"/>
    <w:rsid w:val="009B25D8"/>
    <w:rsid w:val="009D5A98"/>
    <w:rsid w:val="00A44CA8"/>
    <w:rsid w:val="00A655D2"/>
    <w:rsid w:val="00B93394"/>
    <w:rsid w:val="00C24E2E"/>
    <w:rsid w:val="00C7125D"/>
    <w:rsid w:val="00CE0479"/>
    <w:rsid w:val="00D33FDF"/>
    <w:rsid w:val="00D856F1"/>
    <w:rsid w:val="00E70FAF"/>
    <w:rsid w:val="00F90CB2"/>
    <w:rsid w:val="00FB58DC"/>
    <w:rsid w:val="01984917"/>
    <w:rsid w:val="01A96BD3"/>
    <w:rsid w:val="02335B61"/>
    <w:rsid w:val="023A4EBF"/>
    <w:rsid w:val="028103B9"/>
    <w:rsid w:val="02957772"/>
    <w:rsid w:val="02AC221B"/>
    <w:rsid w:val="030D6E32"/>
    <w:rsid w:val="0343286B"/>
    <w:rsid w:val="037456B8"/>
    <w:rsid w:val="03963E43"/>
    <w:rsid w:val="03A90F48"/>
    <w:rsid w:val="043302F7"/>
    <w:rsid w:val="050F26C9"/>
    <w:rsid w:val="075F3444"/>
    <w:rsid w:val="08352454"/>
    <w:rsid w:val="08441EF1"/>
    <w:rsid w:val="084A660F"/>
    <w:rsid w:val="092E4D8E"/>
    <w:rsid w:val="09BB5137"/>
    <w:rsid w:val="09D03238"/>
    <w:rsid w:val="0A2C2501"/>
    <w:rsid w:val="0A777518"/>
    <w:rsid w:val="0BB05B26"/>
    <w:rsid w:val="0C6C1D5D"/>
    <w:rsid w:val="0CE51B64"/>
    <w:rsid w:val="0D3C666E"/>
    <w:rsid w:val="0E2125D1"/>
    <w:rsid w:val="0E866EB6"/>
    <w:rsid w:val="10097771"/>
    <w:rsid w:val="109050A3"/>
    <w:rsid w:val="11121056"/>
    <w:rsid w:val="11285422"/>
    <w:rsid w:val="1259003B"/>
    <w:rsid w:val="127E02B2"/>
    <w:rsid w:val="12CF5009"/>
    <w:rsid w:val="13836005"/>
    <w:rsid w:val="139F3409"/>
    <w:rsid w:val="14736EB7"/>
    <w:rsid w:val="156021CB"/>
    <w:rsid w:val="160F4FE0"/>
    <w:rsid w:val="1640589C"/>
    <w:rsid w:val="16A909D0"/>
    <w:rsid w:val="16FB6AA0"/>
    <w:rsid w:val="173B14B7"/>
    <w:rsid w:val="18650CE9"/>
    <w:rsid w:val="18D86AC4"/>
    <w:rsid w:val="191C67CF"/>
    <w:rsid w:val="199B228C"/>
    <w:rsid w:val="19CF2F31"/>
    <w:rsid w:val="1A5C2DA7"/>
    <w:rsid w:val="1A7C5BA1"/>
    <w:rsid w:val="1BE92B26"/>
    <w:rsid w:val="1BFC61AA"/>
    <w:rsid w:val="1CEA28BD"/>
    <w:rsid w:val="1DBF1825"/>
    <w:rsid w:val="1E3C07DC"/>
    <w:rsid w:val="1EBB1E85"/>
    <w:rsid w:val="1F9B14F3"/>
    <w:rsid w:val="1FD936DA"/>
    <w:rsid w:val="2036640E"/>
    <w:rsid w:val="20AB7A73"/>
    <w:rsid w:val="20F82965"/>
    <w:rsid w:val="211E1F35"/>
    <w:rsid w:val="219B0E68"/>
    <w:rsid w:val="21EB4B7D"/>
    <w:rsid w:val="22381CA5"/>
    <w:rsid w:val="230971A9"/>
    <w:rsid w:val="231653F1"/>
    <w:rsid w:val="242F2967"/>
    <w:rsid w:val="2490717F"/>
    <w:rsid w:val="24C96A0E"/>
    <w:rsid w:val="262D698A"/>
    <w:rsid w:val="26C22FE4"/>
    <w:rsid w:val="277D2134"/>
    <w:rsid w:val="27A94310"/>
    <w:rsid w:val="27BB461F"/>
    <w:rsid w:val="27D83E8C"/>
    <w:rsid w:val="285D4AB6"/>
    <w:rsid w:val="28732663"/>
    <w:rsid w:val="28C41D62"/>
    <w:rsid w:val="28FF1B1A"/>
    <w:rsid w:val="298B711F"/>
    <w:rsid w:val="29A47460"/>
    <w:rsid w:val="2A0E6BBA"/>
    <w:rsid w:val="2A174716"/>
    <w:rsid w:val="2A2E76C7"/>
    <w:rsid w:val="2BD842A2"/>
    <w:rsid w:val="2BFD4519"/>
    <w:rsid w:val="2C7A344C"/>
    <w:rsid w:val="2D3D6C77"/>
    <w:rsid w:val="2DBB6FA7"/>
    <w:rsid w:val="2EAB5E30"/>
    <w:rsid w:val="2EC06562"/>
    <w:rsid w:val="2F4F0BD2"/>
    <w:rsid w:val="2F7266D4"/>
    <w:rsid w:val="2F802338"/>
    <w:rsid w:val="2FD106F1"/>
    <w:rsid w:val="2FD87013"/>
    <w:rsid w:val="2FF959E2"/>
    <w:rsid w:val="2FFC15DA"/>
    <w:rsid w:val="32AC6AE8"/>
    <w:rsid w:val="32AE0B6A"/>
    <w:rsid w:val="33336143"/>
    <w:rsid w:val="33CF46AF"/>
    <w:rsid w:val="349B0C7A"/>
    <w:rsid w:val="34CA4A15"/>
    <w:rsid w:val="34F04720"/>
    <w:rsid w:val="350605F5"/>
    <w:rsid w:val="35072438"/>
    <w:rsid w:val="35361609"/>
    <w:rsid w:val="356A144A"/>
    <w:rsid w:val="3601021A"/>
    <w:rsid w:val="364A7390"/>
    <w:rsid w:val="36681F14"/>
    <w:rsid w:val="36E541CE"/>
    <w:rsid w:val="372602E1"/>
    <w:rsid w:val="378B2F6F"/>
    <w:rsid w:val="37B16C83"/>
    <w:rsid w:val="38090D55"/>
    <w:rsid w:val="38ED2796"/>
    <w:rsid w:val="39A0637B"/>
    <w:rsid w:val="3A9C7952"/>
    <w:rsid w:val="3B2B738B"/>
    <w:rsid w:val="3BFC07A0"/>
    <w:rsid w:val="3DE15509"/>
    <w:rsid w:val="3E7843E2"/>
    <w:rsid w:val="3E9A23FF"/>
    <w:rsid w:val="3F0359DD"/>
    <w:rsid w:val="3F746B7C"/>
    <w:rsid w:val="3F9A082D"/>
    <w:rsid w:val="3FAC6FAF"/>
    <w:rsid w:val="3FB24B56"/>
    <w:rsid w:val="3FCF066F"/>
    <w:rsid w:val="4011284D"/>
    <w:rsid w:val="40EE7B23"/>
    <w:rsid w:val="41232186"/>
    <w:rsid w:val="4249364A"/>
    <w:rsid w:val="439972F2"/>
    <w:rsid w:val="43A0772F"/>
    <w:rsid w:val="45305F88"/>
    <w:rsid w:val="45331586"/>
    <w:rsid w:val="45BF6C02"/>
    <w:rsid w:val="45E13FCE"/>
    <w:rsid w:val="46040D83"/>
    <w:rsid w:val="463C5B35"/>
    <w:rsid w:val="465229FF"/>
    <w:rsid w:val="4665559B"/>
    <w:rsid w:val="46DF755E"/>
    <w:rsid w:val="47F066FE"/>
    <w:rsid w:val="49777346"/>
    <w:rsid w:val="49A44C44"/>
    <w:rsid w:val="4A2F727A"/>
    <w:rsid w:val="4C7F3594"/>
    <w:rsid w:val="4D0628A3"/>
    <w:rsid w:val="4D93279D"/>
    <w:rsid w:val="4DBD36F7"/>
    <w:rsid w:val="4DDD0F66"/>
    <w:rsid w:val="4E0B1E5D"/>
    <w:rsid w:val="4E1E19D2"/>
    <w:rsid w:val="4F0738BB"/>
    <w:rsid w:val="4F1C2C74"/>
    <w:rsid w:val="4F1D3FED"/>
    <w:rsid w:val="4FE82BFE"/>
    <w:rsid w:val="500E45C4"/>
    <w:rsid w:val="506C4F18"/>
    <w:rsid w:val="50B53490"/>
    <w:rsid w:val="50D67395"/>
    <w:rsid w:val="51D23371"/>
    <w:rsid w:val="52A319ED"/>
    <w:rsid w:val="530B016A"/>
    <w:rsid w:val="53445708"/>
    <w:rsid w:val="535856D2"/>
    <w:rsid w:val="53927479"/>
    <w:rsid w:val="53F32894"/>
    <w:rsid w:val="547B1DD3"/>
    <w:rsid w:val="55044A23"/>
    <w:rsid w:val="55CE22BC"/>
    <w:rsid w:val="560D23D0"/>
    <w:rsid w:val="57393E1A"/>
    <w:rsid w:val="57DC1CA1"/>
    <w:rsid w:val="5912541A"/>
    <w:rsid w:val="5A382B72"/>
    <w:rsid w:val="5A99399F"/>
    <w:rsid w:val="5AB37227"/>
    <w:rsid w:val="5B9A19D4"/>
    <w:rsid w:val="5BDF2759"/>
    <w:rsid w:val="5C106F01"/>
    <w:rsid w:val="5C184F25"/>
    <w:rsid w:val="5C9943FE"/>
    <w:rsid w:val="5C99702A"/>
    <w:rsid w:val="5D3B75D2"/>
    <w:rsid w:val="5DDE0EF2"/>
    <w:rsid w:val="5E370FAB"/>
    <w:rsid w:val="5E9F7831"/>
    <w:rsid w:val="5EDE79C9"/>
    <w:rsid w:val="5EF71BAD"/>
    <w:rsid w:val="5F4E6B7E"/>
    <w:rsid w:val="5F722C26"/>
    <w:rsid w:val="5FB24137"/>
    <w:rsid w:val="60215D1F"/>
    <w:rsid w:val="608239B8"/>
    <w:rsid w:val="6089591D"/>
    <w:rsid w:val="60E415CE"/>
    <w:rsid w:val="60E6378B"/>
    <w:rsid w:val="62ED59CC"/>
    <w:rsid w:val="62F649AA"/>
    <w:rsid w:val="64726E0A"/>
    <w:rsid w:val="64C324C6"/>
    <w:rsid w:val="655C1E2D"/>
    <w:rsid w:val="6588496E"/>
    <w:rsid w:val="66022230"/>
    <w:rsid w:val="663E7D27"/>
    <w:rsid w:val="666B6B65"/>
    <w:rsid w:val="666D135F"/>
    <w:rsid w:val="68792752"/>
    <w:rsid w:val="68AE4D0A"/>
    <w:rsid w:val="68CA61C2"/>
    <w:rsid w:val="698E10DE"/>
    <w:rsid w:val="69E70FAF"/>
    <w:rsid w:val="6A02529C"/>
    <w:rsid w:val="6A685876"/>
    <w:rsid w:val="6A9244FE"/>
    <w:rsid w:val="6AAE0179"/>
    <w:rsid w:val="6B201D4D"/>
    <w:rsid w:val="6B2435B3"/>
    <w:rsid w:val="6C8437E5"/>
    <w:rsid w:val="6D4B2C07"/>
    <w:rsid w:val="6E162C16"/>
    <w:rsid w:val="6E642E00"/>
    <w:rsid w:val="6E755FF8"/>
    <w:rsid w:val="6F3815CE"/>
    <w:rsid w:val="6FB438A3"/>
    <w:rsid w:val="6FC66F5B"/>
    <w:rsid w:val="6FF03418"/>
    <w:rsid w:val="70694B76"/>
    <w:rsid w:val="70BD6CEA"/>
    <w:rsid w:val="720B0CF8"/>
    <w:rsid w:val="727A748E"/>
    <w:rsid w:val="73B308DF"/>
    <w:rsid w:val="74312091"/>
    <w:rsid w:val="75351F8E"/>
    <w:rsid w:val="75E92D6E"/>
    <w:rsid w:val="76994878"/>
    <w:rsid w:val="76B923B7"/>
    <w:rsid w:val="77ED0BC7"/>
    <w:rsid w:val="7998397B"/>
    <w:rsid w:val="79EB4BEA"/>
    <w:rsid w:val="7A3B04C0"/>
    <w:rsid w:val="7A8D5192"/>
    <w:rsid w:val="7A986F3B"/>
    <w:rsid w:val="7AEC5E37"/>
    <w:rsid w:val="7B2A6392"/>
    <w:rsid w:val="7B5552AF"/>
    <w:rsid w:val="7B661173"/>
    <w:rsid w:val="7B6E7A5B"/>
    <w:rsid w:val="7C183A7E"/>
    <w:rsid w:val="7C6F3C8A"/>
    <w:rsid w:val="7CB57DA7"/>
    <w:rsid w:val="7D8470A1"/>
    <w:rsid w:val="7E9645FA"/>
    <w:rsid w:val="7F5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Autospacing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Autospacing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character" w:customStyle="1" w:styleId="10">
    <w:name w:val="标题 2 Char"/>
    <w:basedOn w:val="9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15</Pages>
  <Words>1009</Words>
  <Characters>5752</Characters>
  <Lines>47</Lines>
  <Paragraphs>13</Paragraphs>
  <TotalTime>1238</TotalTime>
  <ScaleCrop>false</ScaleCrop>
  <LinksUpToDate>false</LinksUpToDate>
  <CharactersWithSpaces>6748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田玉竹</dc:creator>
  <cp:lastModifiedBy>蜜鹿。</cp:lastModifiedBy>
  <dcterms:modified xsi:type="dcterms:W3CDTF">2024-08-09T07:17:41Z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DC5E3AD2BCBD4F0B9745F39869C38BC7</vt:lpwstr>
  </property>
</Properties>
</file>