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砚山县稼依镇白泥洞和谐砂场（动用资源量）采矿权出让收益评估报告</w:t>
            </w:r>
          </w:p>
          <w:p>
            <w:pPr>
              <w:jc w:val="center"/>
              <w:rPr>
                <w:sz w:val="20"/>
                <w:szCs w:val="20"/>
              </w:rPr>
            </w:pPr>
            <w:r>
              <w:rPr>
                <w:rFonts w:hint="eastAsia"/>
                <w:sz w:val="20"/>
                <w:szCs w:val="20"/>
              </w:rPr>
              <w:t>云陆矿采评报〔2024〕第1</w:t>
            </w:r>
            <w:r>
              <w:rPr>
                <w:rFonts w:hint="eastAsia"/>
                <w:sz w:val="20"/>
                <w:szCs w:val="20"/>
                <w:lang w:val="en-US" w:eastAsia="zh-CN"/>
              </w:rPr>
              <w:t>21</w:t>
            </w:r>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3D25F02"/>
    <w:rsid w:val="190F430A"/>
    <w:rsid w:val="2460007E"/>
    <w:rsid w:val="27795C6D"/>
    <w:rsid w:val="30262C64"/>
    <w:rsid w:val="3B9C74EB"/>
    <w:rsid w:val="530365B1"/>
    <w:rsid w:val="62580D01"/>
    <w:rsid w:val="6AF61989"/>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2024-06-28T04:03:12Z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