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砚山县档案局（馆）行政执法权力清单</w:t>
      </w:r>
      <w:bookmarkStart w:id="0" w:name="_GoBack"/>
      <w:bookmarkEnd w:id="0"/>
    </w:p>
    <w:tbl>
      <w:tblPr>
        <w:tblStyle w:val="3"/>
        <w:tblW w:w="14442" w:type="dxa"/>
        <w:tblInd w:w="0" w:type="dxa"/>
        <w:tblLayout w:type="fixed"/>
        <w:tblCellMar>
          <w:top w:w="0" w:type="dxa"/>
          <w:left w:w="0" w:type="dxa"/>
          <w:bottom w:w="0" w:type="dxa"/>
          <w:right w:w="0" w:type="dxa"/>
        </w:tblCellMar>
      </w:tblPr>
      <w:tblGrid>
        <w:gridCol w:w="289"/>
        <w:gridCol w:w="537"/>
        <w:gridCol w:w="756"/>
        <w:gridCol w:w="379"/>
        <w:gridCol w:w="378"/>
        <w:gridCol w:w="378"/>
        <w:gridCol w:w="1025"/>
        <w:gridCol w:w="587"/>
        <w:gridCol w:w="916"/>
        <w:gridCol w:w="1234"/>
        <w:gridCol w:w="1185"/>
        <w:gridCol w:w="1197"/>
        <w:gridCol w:w="1430"/>
        <w:gridCol w:w="388"/>
        <w:gridCol w:w="458"/>
        <w:gridCol w:w="488"/>
        <w:gridCol w:w="716"/>
        <w:gridCol w:w="348"/>
        <w:gridCol w:w="439"/>
        <w:gridCol w:w="587"/>
        <w:gridCol w:w="727"/>
      </w:tblGrid>
      <w:tr>
        <w:tblPrEx>
          <w:tblLayout w:type="fixed"/>
          <w:tblCellMar>
            <w:top w:w="0" w:type="dxa"/>
            <w:left w:w="0" w:type="dxa"/>
            <w:bottom w:w="0" w:type="dxa"/>
            <w:right w:w="0" w:type="dxa"/>
          </w:tblCellMar>
        </w:tblPrEx>
        <w:trPr>
          <w:trHeight w:val="725" w:hRule="atLeast"/>
        </w:trPr>
        <w:tc>
          <w:tcPr>
            <w:tcW w:w="14442" w:type="dxa"/>
            <w:gridSpan w:val="21"/>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b/>
                <w:i w:val="0"/>
                <w:color w:val="000000"/>
                <w:sz w:val="20"/>
                <w:szCs w:val="20"/>
                <w:u w:val="none"/>
              </w:rPr>
            </w:pPr>
            <w:r>
              <w:rPr>
                <w:rFonts w:hint="eastAsia" w:ascii="方正仿宋简体" w:hAnsi="方正仿宋简体" w:eastAsia="方正仿宋简体" w:cs="方正仿宋简体"/>
                <w:b/>
                <w:bCs w:val="0"/>
                <w:i w:val="0"/>
                <w:color w:val="000000"/>
                <w:kern w:val="0"/>
                <w:sz w:val="30"/>
                <w:szCs w:val="30"/>
                <w:u w:val="none"/>
                <w:lang w:val="en-US" w:eastAsia="zh-CN" w:bidi="ar"/>
              </w:rPr>
              <w:t>（一）砚山县档案局（馆）行政处罚权力清单和责任清单目录</w:t>
            </w:r>
          </w:p>
        </w:tc>
      </w:tr>
      <w:tr>
        <w:tblPrEx>
          <w:tblLayout w:type="fixed"/>
          <w:tblCellMar>
            <w:top w:w="0" w:type="dxa"/>
            <w:left w:w="0" w:type="dxa"/>
            <w:bottom w:w="0" w:type="dxa"/>
            <w:right w:w="0" w:type="dxa"/>
          </w:tblCellMar>
        </w:tblPrEx>
        <w:trPr>
          <w:trHeight w:val="840" w:hRule="atLeast"/>
        </w:trPr>
        <w:tc>
          <w:tcPr>
            <w:tcW w:w="28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序号</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行使主体</w:t>
            </w:r>
            <w:r>
              <w:rPr>
                <w:rFonts w:hint="eastAsia" w:ascii="方正楷体简体" w:hAnsi="方正楷体简体" w:eastAsia="方正楷体简体" w:cs="方正楷体简体"/>
                <w:i w:val="0"/>
                <w:color w:val="000000"/>
                <w:kern w:val="0"/>
                <w:sz w:val="20"/>
                <w:szCs w:val="20"/>
                <w:u w:val="none"/>
                <w:lang w:val="en-US" w:eastAsia="zh-CN" w:bidi="ar"/>
              </w:rPr>
              <w:br w:type="textWrapping"/>
            </w:r>
            <w:r>
              <w:rPr>
                <w:rStyle w:val="5"/>
                <w:rFonts w:hint="eastAsia" w:ascii="方正楷体简体" w:hAnsi="方正楷体简体" w:eastAsia="方正楷体简体" w:cs="方正楷体简体"/>
                <w:lang w:val="en-US" w:eastAsia="zh-CN" w:bidi="ar"/>
              </w:rPr>
              <w:t>（责任主体）</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职权</w:t>
            </w:r>
            <w:r>
              <w:rPr>
                <w:rFonts w:hint="eastAsia" w:ascii="方正楷体简体" w:hAnsi="方正楷体简体" w:eastAsia="方正楷体简体" w:cs="方正楷体简体"/>
                <w:i w:val="0"/>
                <w:color w:val="000000"/>
                <w:kern w:val="0"/>
                <w:sz w:val="20"/>
                <w:szCs w:val="20"/>
                <w:u w:val="none"/>
                <w:lang w:val="en-US" w:eastAsia="zh-CN" w:bidi="ar"/>
              </w:rPr>
              <w:br w:type="textWrapping"/>
            </w:r>
            <w:r>
              <w:rPr>
                <w:rStyle w:val="5"/>
                <w:rFonts w:hint="eastAsia" w:ascii="方正楷体简体" w:hAnsi="方正楷体简体" w:eastAsia="方正楷体简体" w:cs="方正楷体简体"/>
                <w:lang w:val="en-US" w:eastAsia="zh-CN" w:bidi="ar"/>
              </w:rPr>
              <w:t>名称</w:t>
            </w:r>
          </w:p>
        </w:tc>
        <w:tc>
          <w:tcPr>
            <w:tcW w:w="37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代码</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子项</w:t>
            </w:r>
            <w:r>
              <w:rPr>
                <w:rFonts w:hint="eastAsia" w:ascii="方正楷体简体" w:hAnsi="方正楷体简体" w:eastAsia="方正楷体简体" w:cs="方正楷体简体"/>
                <w:i w:val="0"/>
                <w:color w:val="000000"/>
                <w:kern w:val="0"/>
                <w:sz w:val="20"/>
                <w:szCs w:val="20"/>
                <w:u w:val="none"/>
                <w:lang w:val="en-US" w:eastAsia="zh-CN" w:bidi="ar"/>
              </w:rPr>
              <w:br w:type="textWrapping"/>
            </w:r>
            <w:r>
              <w:rPr>
                <w:rStyle w:val="5"/>
                <w:rFonts w:hint="eastAsia" w:ascii="方正楷体简体" w:hAnsi="方正楷体简体" w:eastAsia="方正楷体简体" w:cs="方正楷体简体"/>
                <w:lang w:val="en-US" w:eastAsia="zh-CN" w:bidi="ar"/>
              </w:rPr>
              <w:t>名称</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子项基本代码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设定依据</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承诺时限</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责任事项</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追责情形</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追责依据</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监督方式</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救济途径</w:t>
            </w: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申请材料</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受理方式</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受理地点</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办理时限</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事项办理方式</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处理意见</w:t>
            </w:r>
            <w:r>
              <w:rPr>
                <w:rFonts w:hint="eastAsia" w:ascii="方正楷体简体" w:hAnsi="方正楷体简体" w:eastAsia="方正楷体简体" w:cs="方正楷体简体"/>
                <w:i w:val="0"/>
                <w:color w:val="000000"/>
                <w:kern w:val="0"/>
                <w:sz w:val="20"/>
                <w:szCs w:val="20"/>
                <w:u w:val="none"/>
                <w:lang w:val="en-US" w:eastAsia="zh-CN" w:bidi="ar"/>
              </w:rPr>
              <w:br w:type="textWrapping"/>
            </w:r>
            <w:r>
              <w:rPr>
                <w:rFonts w:hint="eastAsia" w:ascii="方正楷体简体" w:hAnsi="方正楷体简体" w:eastAsia="方正楷体简体" w:cs="方正楷体简体"/>
                <w:i w:val="0"/>
                <w:color w:val="000000"/>
                <w:kern w:val="0"/>
                <w:sz w:val="20"/>
                <w:szCs w:val="20"/>
                <w:u w:val="none"/>
                <w:lang w:val="en-US" w:eastAsia="zh-CN" w:bidi="ar"/>
              </w:rPr>
              <w:t>（保留、取消、调整、新增）</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处理依据</w:t>
            </w:r>
          </w:p>
        </w:tc>
      </w:tr>
      <w:tr>
        <w:tblPrEx>
          <w:tblLayout w:type="fixed"/>
          <w:tblCellMar>
            <w:top w:w="0" w:type="dxa"/>
            <w:left w:w="0" w:type="dxa"/>
            <w:bottom w:w="0" w:type="dxa"/>
            <w:right w:w="0" w:type="dxa"/>
          </w:tblCellMar>
        </w:tblPrEx>
        <w:trPr>
          <w:trHeight w:val="1084" w:hRule="atLeast"/>
        </w:trPr>
        <w:tc>
          <w:tcPr>
            <w:tcW w:w="2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直接受理</w:t>
            </w:r>
          </w:p>
        </w:tc>
        <w:tc>
          <w:tcPr>
            <w:tcW w:w="439" w:type="dxa"/>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是否进驻实体大厅</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对损毁、丢失属于国家所有的档案的处罚</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《中华人民共和国档案法》第二十四条；《云南省档案条例》第三十八条。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r>
        <w:tblPrEx>
          <w:tblLayout w:type="fixed"/>
          <w:tblCellMar>
            <w:top w:w="0" w:type="dxa"/>
            <w:left w:w="0" w:type="dxa"/>
            <w:bottom w:w="0" w:type="dxa"/>
            <w:right w:w="0" w:type="dxa"/>
          </w:tblCellMar>
        </w:tblPrEx>
        <w:trPr>
          <w:trHeight w:val="152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对擅自提供、抄录、公布、销毁属于国家所有的档案或者泄露档案内容，造成严重后果</w:t>
            </w:r>
            <w:r>
              <w:rPr>
                <w:rFonts w:hint="eastAsia" w:ascii="Times New Roman" w:hAnsi="Times New Roman" w:eastAsia="方正仿宋简体" w:cs="Times New Roman"/>
                <w:i w:val="0"/>
                <w:color w:val="000000"/>
                <w:kern w:val="0"/>
                <w:sz w:val="20"/>
                <w:szCs w:val="20"/>
                <w:u w:val="none"/>
                <w:lang w:val="en-US" w:eastAsia="zh-CN" w:bidi="ar"/>
              </w:rPr>
              <w:t>的</w:t>
            </w:r>
            <w:r>
              <w:rPr>
                <w:rFonts w:hint="default" w:ascii="Times New Roman" w:hAnsi="Times New Roman" w:eastAsia="方正仿宋简体" w:cs="Times New Roman"/>
                <w:i w:val="0"/>
                <w:color w:val="000000"/>
                <w:kern w:val="0"/>
                <w:sz w:val="20"/>
                <w:szCs w:val="20"/>
                <w:u w:val="none"/>
                <w:lang w:val="en-US" w:eastAsia="zh-CN" w:bidi="ar"/>
              </w:rPr>
              <w:t>处罚</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《中华人民共和国档案法》第二十四条；《云南省档案条例》第三十八条。</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r>
        <w:tblPrEx>
          <w:tblLayout w:type="fixed"/>
          <w:tblCellMar>
            <w:top w:w="0" w:type="dxa"/>
            <w:left w:w="0" w:type="dxa"/>
            <w:bottom w:w="0" w:type="dxa"/>
            <w:right w:w="0" w:type="dxa"/>
          </w:tblCellMar>
        </w:tblPrEx>
        <w:trPr>
          <w:trHeight w:val="158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 xml:space="preserve">对涂改、伪造、窃取档案的处罚。 </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《中华人民共和国档案法》第二十四条；《云南省档案条例》第三十八条。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r>
        <w:tblPrEx>
          <w:tblLayout w:type="fixed"/>
          <w:tblCellMar>
            <w:top w:w="0" w:type="dxa"/>
            <w:left w:w="0" w:type="dxa"/>
            <w:bottom w:w="0" w:type="dxa"/>
            <w:right w:w="0" w:type="dxa"/>
          </w:tblCellMar>
        </w:tblPrEx>
        <w:trPr>
          <w:trHeight w:val="162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对擅自出卖或者转让档案的处罚</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《中华人民共和国档案法》第二十四条；《云南省档案条例》第三十八条。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r>
        <w:tblPrEx>
          <w:tblLayout w:type="fixed"/>
          <w:tblCellMar>
            <w:top w:w="0" w:type="dxa"/>
            <w:left w:w="0" w:type="dxa"/>
            <w:bottom w:w="0" w:type="dxa"/>
            <w:right w:w="0" w:type="dxa"/>
          </w:tblCellMar>
        </w:tblPrEx>
        <w:trPr>
          <w:trHeight w:val="158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对倒卖档案牟利或者将档案卖给、赠送给外国人的处罚</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《中华人民共和国档案法》第二十四条；《云南省档案条例》第三十八条。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r>
        <w:tblPrEx>
          <w:tblLayout w:type="fixed"/>
          <w:tblCellMar>
            <w:top w:w="0" w:type="dxa"/>
            <w:left w:w="0" w:type="dxa"/>
            <w:bottom w:w="0" w:type="dxa"/>
            <w:right w:w="0" w:type="dxa"/>
          </w:tblCellMar>
        </w:tblPrEx>
        <w:trPr>
          <w:trHeight w:val="156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对不按规定归档或者不按期移交档案的</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《中华人民共和国档案法》第二十四条；《云南省档案条例》第三十八条。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r>
        <w:tblPrEx>
          <w:tblLayout w:type="fixed"/>
          <w:tblCellMar>
            <w:top w:w="0" w:type="dxa"/>
            <w:left w:w="0" w:type="dxa"/>
            <w:bottom w:w="0" w:type="dxa"/>
            <w:right w:w="0" w:type="dxa"/>
          </w:tblCellMar>
        </w:tblPrEx>
        <w:trPr>
          <w:trHeight w:val="168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对不按规定归档或者不按期移交档案的</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《中华人民共和国档案法》第二十四条；《云南省档案条例》第三十八条。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r>
        <w:tblPrEx>
          <w:tblLayout w:type="fixed"/>
          <w:tblCellMar>
            <w:top w:w="0" w:type="dxa"/>
            <w:left w:w="0" w:type="dxa"/>
            <w:bottom w:w="0" w:type="dxa"/>
            <w:right w:w="0" w:type="dxa"/>
          </w:tblCellMar>
        </w:tblPrEx>
        <w:trPr>
          <w:trHeight w:val="156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对档案工作人员玩忽职守，造成档案损失的处罚</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《中华人民共和国档案法》第二十四条；《云南省档案条例》第三十八条。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r>
        <w:tblPrEx>
          <w:tblLayout w:type="fixed"/>
          <w:tblCellMar>
            <w:top w:w="0" w:type="dxa"/>
            <w:left w:w="0" w:type="dxa"/>
            <w:bottom w:w="0" w:type="dxa"/>
            <w:right w:w="0" w:type="dxa"/>
          </w:tblCellMar>
        </w:tblPrEx>
        <w:trPr>
          <w:trHeight w:val="1540" w:hRule="atLeast"/>
        </w:trPr>
        <w:tc>
          <w:tcPr>
            <w:tcW w:w="2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537"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 xml:space="preserve">对擅自携带、运输、邮寄档案及其复制件出境的处罚 </w:t>
            </w:r>
          </w:p>
        </w:tc>
        <w:tc>
          <w:tcPr>
            <w:tcW w:w="3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《中华人民共和国档案法》第二十五条；《云南省档案条例》第二十六条。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因不履行或不正确履行行政职责的追究行政责任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简体" w:cs="Times New Roman"/>
                <w:i w:val="0"/>
                <w:color w:val="000000"/>
                <w:kern w:val="0"/>
                <w:sz w:val="20"/>
                <w:szCs w:val="20"/>
                <w:u w:val="none"/>
                <w:lang w:val="en-US" w:eastAsia="zh-CN" w:bidi="ar"/>
              </w:rPr>
              <w:t>对符合条件不予受理的</w:t>
            </w:r>
            <w:r>
              <w:rPr>
                <w:rFonts w:hint="default" w:ascii="Times New Roman" w:hAnsi="Times New Roman" w:eastAsia="宋体" w:cs="Times New Roman"/>
                <w:i w:val="0"/>
                <w:color w:val="000000"/>
                <w:kern w:val="0"/>
                <w:sz w:val="20"/>
                <w:szCs w:val="20"/>
                <w:u w:val="none"/>
                <w:lang w:val="en-US" w:eastAsia="zh-CN" w:bidi="ar"/>
              </w:rPr>
              <w:t>;                      2.</w:t>
            </w:r>
            <w:r>
              <w:rPr>
                <w:rFonts w:hint="default" w:ascii="Times New Roman" w:hAnsi="Times New Roman" w:eastAsia="方正仿宋简体" w:cs="Times New Roman"/>
                <w:i w:val="0"/>
                <w:color w:val="000000"/>
                <w:kern w:val="0"/>
                <w:sz w:val="20"/>
                <w:szCs w:val="20"/>
                <w:u w:val="none"/>
                <w:lang w:val="en-US" w:eastAsia="zh-CN" w:bidi="ar"/>
              </w:rPr>
              <w:t>对不符条件同意受理的</w:t>
            </w:r>
            <w:r>
              <w:rPr>
                <w:rFonts w:hint="default" w:ascii="Times New Roman" w:hAnsi="Times New Roman" w:eastAsia="宋体" w:cs="Times New Roman"/>
                <w:i w:val="0"/>
                <w:color w:val="000000"/>
                <w:kern w:val="0"/>
                <w:sz w:val="20"/>
                <w:szCs w:val="20"/>
                <w:u w:val="none"/>
                <w:lang w:val="en-US" w:eastAsia="zh-CN" w:bidi="ar"/>
              </w:rPr>
              <w:t>;                      3.</w:t>
            </w:r>
            <w:r>
              <w:rPr>
                <w:rFonts w:hint="default" w:ascii="Times New Roman" w:hAnsi="Times New Roman" w:eastAsia="方正仿宋简体" w:cs="Times New Roman"/>
                <w:i w:val="0"/>
                <w:color w:val="000000"/>
                <w:kern w:val="0"/>
                <w:sz w:val="20"/>
                <w:szCs w:val="20"/>
                <w:u w:val="none"/>
                <w:lang w:val="en-US" w:eastAsia="zh-CN" w:bidi="ar"/>
              </w:rPr>
              <w:t>擅自增设、变更审查程序的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《中华人民共和国档案法》《云南省档案条例》相关规定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投诉举报部门：砚山县档案局办公室，电话0876-3122707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无</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直接受理</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砚山县档案局</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简体" w:cs="Times New Roman"/>
                <w:i w:val="0"/>
                <w:color w:val="000000"/>
                <w:kern w:val="0"/>
                <w:sz w:val="20"/>
                <w:szCs w:val="20"/>
                <w:u w:val="none"/>
                <w:lang w:val="en-US" w:eastAsia="zh-CN" w:bidi="ar"/>
              </w:rPr>
              <w:t>个月内</w:t>
            </w:r>
          </w:p>
        </w:tc>
        <w:tc>
          <w:tcPr>
            <w:tcW w:w="3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保留</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color w:val="000000"/>
                <w:sz w:val="20"/>
                <w:szCs w:val="20"/>
                <w:u w:val="none"/>
              </w:rPr>
            </w:pPr>
            <w:r>
              <w:rPr>
                <w:rFonts w:hint="eastAsia" w:ascii="Times New Roman" w:hAnsi="Times New Roman" w:eastAsia="方正仿宋简体" w:cs="Times New Roman"/>
                <w:i w:val="0"/>
                <w:color w:val="000000"/>
                <w:kern w:val="0"/>
                <w:sz w:val="20"/>
                <w:szCs w:val="20"/>
                <w:u w:val="none"/>
                <w:lang w:val="en-US" w:eastAsia="zh-CN" w:bidi="ar"/>
              </w:rPr>
              <w:t>《中华人民共和国档案法》</w:t>
            </w:r>
            <w:r>
              <w:rPr>
                <w:rFonts w:hint="default" w:ascii="Times New Roman" w:hAnsi="Times New Roman" w:eastAsia="方正仿宋简体" w:cs="Times New Roman"/>
                <w:i w:val="0"/>
                <w:color w:val="000000"/>
                <w:kern w:val="0"/>
                <w:sz w:val="20"/>
                <w:szCs w:val="20"/>
                <w:u w:val="none"/>
                <w:lang w:val="en-US" w:eastAsia="zh-CN" w:bidi="ar"/>
              </w:rPr>
              <w:t>《档案法实施办法》《云南省档案条例》</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2"/>
          <w:sz w:val="32"/>
          <w:szCs w:val="32"/>
          <w:lang w:val="en-US" w:eastAsia="zh-CN" w:bidi="ar-SA"/>
        </w:rPr>
        <w:sectPr>
          <w:pgSz w:w="16838" w:h="11906" w:orient="landscape"/>
          <w:pgMar w:top="1576" w:right="1213" w:bottom="1463" w:left="1213" w:header="851" w:footer="992" w:gutter="0"/>
          <w:pgNumType w:fmt="numberInDash"/>
          <w:cols w:space="720" w:num="1"/>
          <w:docGrid w:type="lines" w:linePitch="312" w:charSpace="0"/>
        </w:sectPr>
      </w:pPr>
    </w:p>
    <w:tbl>
      <w:tblPr>
        <w:tblStyle w:val="3"/>
        <w:tblW w:w="14442" w:type="dxa"/>
        <w:tblInd w:w="0" w:type="dxa"/>
        <w:tblLayout w:type="fixed"/>
        <w:tblCellMar>
          <w:top w:w="0" w:type="dxa"/>
          <w:left w:w="0" w:type="dxa"/>
          <w:bottom w:w="0" w:type="dxa"/>
          <w:right w:w="0" w:type="dxa"/>
        </w:tblCellMar>
      </w:tblPr>
      <w:tblGrid>
        <w:gridCol w:w="350"/>
        <w:gridCol w:w="608"/>
        <w:gridCol w:w="351"/>
        <w:gridCol w:w="350"/>
        <w:gridCol w:w="350"/>
        <w:gridCol w:w="350"/>
        <w:gridCol w:w="1143"/>
        <w:gridCol w:w="359"/>
        <w:gridCol w:w="1548"/>
        <w:gridCol w:w="1630"/>
        <w:gridCol w:w="1097"/>
        <w:gridCol w:w="1216"/>
        <w:gridCol w:w="765"/>
        <w:gridCol w:w="491"/>
        <w:gridCol w:w="663"/>
        <w:gridCol w:w="664"/>
        <w:gridCol w:w="663"/>
        <w:gridCol w:w="323"/>
        <w:gridCol w:w="378"/>
        <w:gridCol w:w="571"/>
        <w:gridCol w:w="572"/>
      </w:tblGrid>
      <w:tr>
        <w:tblPrEx>
          <w:tblLayout w:type="fixed"/>
          <w:tblCellMar>
            <w:top w:w="0" w:type="dxa"/>
            <w:left w:w="0" w:type="dxa"/>
            <w:bottom w:w="0" w:type="dxa"/>
            <w:right w:w="0" w:type="dxa"/>
          </w:tblCellMar>
        </w:tblPrEx>
        <w:trPr>
          <w:trHeight w:val="502" w:hRule="atLeast"/>
        </w:trPr>
        <w:tc>
          <w:tcPr>
            <w:tcW w:w="14442" w:type="dxa"/>
            <w:gridSpan w:val="21"/>
            <w:tcBorders>
              <w:top w:val="nil"/>
              <w:left w:val="nil"/>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小标宋简体" w:cs="Times New Roman"/>
                <w:b/>
                <w:i w:val="0"/>
                <w:color w:val="000000"/>
                <w:sz w:val="32"/>
                <w:szCs w:val="32"/>
                <w:u w:val="none"/>
              </w:rPr>
            </w:pPr>
            <w:r>
              <w:rPr>
                <w:rFonts w:hint="eastAsia" w:ascii="方正仿宋简体" w:hAnsi="方正仿宋简体" w:eastAsia="方正仿宋简体" w:cs="方正仿宋简体"/>
                <w:b/>
                <w:bCs w:val="0"/>
                <w:i w:val="0"/>
                <w:color w:val="000000"/>
                <w:kern w:val="0"/>
                <w:sz w:val="30"/>
                <w:szCs w:val="30"/>
                <w:u w:val="none"/>
                <w:lang w:val="en-US" w:eastAsia="zh-CN" w:bidi="ar"/>
              </w:rPr>
              <w:t>（二）</w:t>
            </w:r>
            <w:r>
              <w:rPr>
                <w:rFonts w:hint="default" w:ascii="方正仿宋简体" w:hAnsi="方正仿宋简体" w:eastAsia="方正仿宋简体" w:cs="方正仿宋简体"/>
                <w:b/>
                <w:bCs w:val="0"/>
                <w:i w:val="0"/>
                <w:color w:val="000000"/>
                <w:kern w:val="0"/>
                <w:sz w:val="30"/>
                <w:szCs w:val="30"/>
                <w:u w:val="none"/>
                <w:lang w:val="en-US" w:eastAsia="zh-CN" w:bidi="ar"/>
              </w:rPr>
              <w:t>砚山县档案局（馆）</w:t>
            </w:r>
            <w:r>
              <w:rPr>
                <w:rFonts w:hint="eastAsia" w:ascii="方正仿宋简体" w:hAnsi="方正仿宋简体" w:eastAsia="方正仿宋简体" w:cs="方正仿宋简体"/>
                <w:b/>
                <w:bCs w:val="0"/>
                <w:i w:val="0"/>
                <w:color w:val="000000"/>
                <w:kern w:val="0"/>
                <w:sz w:val="30"/>
                <w:szCs w:val="30"/>
                <w:u w:val="none"/>
                <w:lang w:val="en-US" w:eastAsia="zh-CN" w:bidi="ar"/>
              </w:rPr>
              <w:t>行政检查</w:t>
            </w:r>
            <w:r>
              <w:rPr>
                <w:rFonts w:hint="default" w:ascii="方正仿宋简体" w:hAnsi="方正仿宋简体" w:eastAsia="方正仿宋简体" w:cs="方正仿宋简体"/>
                <w:b/>
                <w:bCs w:val="0"/>
                <w:i w:val="0"/>
                <w:color w:val="000000"/>
                <w:kern w:val="0"/>
                <w:sz w:val="30"/>
                <w:szCs w:val="30"/>
                <w:u w:val="none"/>
                <w:lang w:val="en-US" w:eastAsia="zh-CN" w:bidi="ar"/>
              </w:rPr>
              <w:t>权力清单和责任清单目录</w:t>
            </w:r>
          </w:p>
        </w:tc>
      </w:tr>
      <w:tr>
        <w:tblPrEx>
          <w:tblLayout w:type="fixed"/>
          <w:tblCellMar>
            <w:top w:w="0" w:type="dxa"/>
            <w:left w:w="0" w:type="dxa"/>
            <w:bottom w:w="0" w:type="dxa"/>
            <w:right w:w="0" w:type="dxa"/>
          </w:tblCellMar>
        </w:tblPrEx>
        <w:trPr>
          <w:trHeight w:val="285"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序号</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行使主体</w:t>
            </w:r>
            <w:r>
              <w:rPr>
                <w:rFonts w:hint="eastAsia" w:ascii="方正楷体简体" w:hAnsi="方正楷体简体" w:eastAsia="方正楷体简体" w:cs="方正楷体简体"/>
                <w:i w:val="0"/>
                <w:color w:val="000000"/>
                <w:kern w:val="0"/>
                <w:sz w:val="20"/>
                <w:szCs w:val="20"/>
                <w:u w:val="none"/>
                <w:lang w:val="en-US" w:eastAsia="zh-CN" w:bidi="ar"/>
              </w:rPr>
              <w:br w:type="textWrapping"/>
            </w:r>
            <w:r>
              <w:rPr>
                <w:rFonts w:hint="eastAsia" w:ascii="方正楷体简体" w:hAnsi="方正楷体简体" w:eastAsia="方正楷体简体" w:cs="方正楷体简体"/>
                <w:i w:val="0"/>
                <w:color w:val="000000"/>
                <w:kern w:val="0"/>
                <w:sz w:val="20"/>
                <w:szCs w:val="20"/>
                <w:u w:val="none"/>
                <w:lang w:val="en-US" w:eastAsia="zh-CN" w:bidi="ar"/>
              </w:rPr>
              <w:t>（责任主体）</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职权</w:t>
            </w:r>
            <w:r>
              <w:rPr>
                <w:rFonts w:hint="eastAsia" w:ascii="方正楷体简体" w:hAnsi="方正楷体简体" w:eastAsia="方正楷体简体" w:cs="方正楷体简体"/>
                <w:i w:val="0"/>
                <w:color w:val="000000"/>
                <w:kern w:val="0"/>
                <w:sz w:val="20"/>
                <w:szCs w:val="20"/>
                <w:u w:val="none"/>
                <w:lang w:val="en-US" w:eastAsia="zh-CN" w:bidi="ar"/>
              </w:rPr>
              <w:br w:type="textWrapping"/>
            </w:r>
            <w:r>
              <w:rPr>
                <w:rFonts w:hint="eastAsia" w:ascii="方正楷体简体" w:hAnsi="方正楷体简体" w:eastAsia="方正楷体简体" w:cs="方正楷体简体"/>
                <w:i w:val="0"/>
                <w:color w:val="000000"/>
                <w:kern w:val="0"/>
                <w:sz w:val="20"/>
                <w:szCs w:val="20"/>
                <w:u w:val="none"/>
                <w:lang w:val="en-US" w:eastAsia="zh-CN" w:bidi="ar"/>
              </w:rPr>
              <w:t>名称</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代码</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子项</w:t>
            </w:r>
            <w:r>
              <w:rPr>
                <w:rFonts w:hint="eastAsia" w:ascii="方正楷体简体" w:hAnsi="方正楷体简体" w:eastAsia="方正楷体简体" w:cs="方正楷体简体"/>
                <w:i w:val="0"/>
                <w:color w:val="000000"/>
                <w:kern w:val="0"/>
                <w:sz w:val="20"/>
                <w:szCs w:val="20"/>
                <w:u w:val="none"/>
                <w:lang w:val="en-US" w:eastAsia="zh-CN" w:bidi="ar"/>
              </w:rPr>
              <w:br w:type="textWrapping"/>
            </w:r>
            <w:r>
              <w:rPr>
                <w:rFonts w:hint="eastAsia" w:ascii="方正楷体简体" w:hAnsi="方正楷体简体" w:eastAsia="方正楷体简体" w:cs="方正楷体简体"/>
                <w:i w:val="0"/>
                <w:color w:val="000000"/>
                <w:kern w:val="0"/>
                <w:sz w:val="20"/>
                <w:szCs w:val="20"/>
                <w:u w:val="none"/>
                <w:lang w:val="en-US" w:eastAsia="zh-CN" w:bidi="ar"/>
              </w:rPr>
              <w:t>名称</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子项基本代码</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设定依据</w:t>
            </w:r>
          </w:p>
        </w:tc>
        <w:tc>
          <w:tcPr>
            <w:tcW w:w="3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承诺时限</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责任事项</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追责情形</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追责依据</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监督方式</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救济途径</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申请材料</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受理方式</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受理地点</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办理时限</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事项办理方式</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处理意见</w:t>
            </w:r>
            <w:r>
              <w:rPr>
                <w:rFonts w:hint="eastAsia" w:ascii="方正楷体简体" w:hAnsi="方正楷体简体" w:eastAsia="方正楷体简体" w:cs="方正楷体简体"/>
                <w:i w:val="0"/>
                <w:color w:val="000000"/>
                <w:kern w:val="0"/>
                <w:sz w:val="20"/>
                <w:szCs w:val="20"/>
                <w:u w:val="none"/>
                <w:lang w:val="en-US" w:eastAsia="zh-CN" w:bidi="ar"/>
              </w:rPr>
              <w:br w:type="textWrapping"/>
            </w:r>
            <w:r>
              <w:rPr>
                <w:rFonts w:hint="eastAsia" w:ascii="方正楷体简体" w:hAnsi="方正楷体简体" w:eastAsia="方正楷体简体" w:cs="方正楷体简体"/>
                <w:i w:val="0"/>
                <w:color w:val="000000"/>
                <w:kern w:val="0"/>
                <w:sz w:val="20"/>
                <w:szCs w:val="20"/>
                <w:u w:val="none"/>
                <w:lang w:val="en-US" w:eastAsia="zh-CN" w:bidi="ar"/>
              </w:rPr>
              <w:t>（保留、取消、调整、新增）</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楷体简体" w:hAnsi="方正楷体简体" w:eastAsia="方正楷体简体" w:cs="方正楷体简体"/>
                <w:i w:val="0"/>
                <w:color w:val="000000"/>
                <w:sz w:val="20"/>
                <w:szCs w:val="20"/>
                <w:u w:val="none"/>
              </w:rPr>
            </w:pPr>
            <w:r>
              <w:rPr>
                <w:rFonts w:hint="eastAsia" w:ascii="方正楷体简体" w:hAnsi="方正楷体简体" w:eastAsia="方正楷体简体" w:cs="方正楷体简体"/>
                <w:i w:val="0"/>
                <w:color w:val="000000"/>
                <w:kern w:val="0"/>
                <w:sz w:val="20"/>
                <w:szCs w:val="20"/>
                <w:u w:val="none"/>
                <w:lang w:val="en-US" w:eastAsia="zh-CN" w:bidi="ar"/>
              </w:rPr>
              <w:t>处理依据</w:t>
            </w:r>
          </w:p>
        </w:tc>
      </w:tr>
      <w:tr>
        <w:tblPrEx>
          <w:tblLayout w:type="fixed"/>
          <w:tblCellMar>
            <w:top w:w="0" w:type="dxa"/>
            <w:left w:w="0" w:type="dxa"/>
            <w:bottom w:w="0" w:type="dxa"/>
            <w:right w:w="0" w:type="dxa"/>
          </w:tblCellMar>
        </w:tblPrEx>
        <w:trPr>
          <w:trHeight w:val="9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直接受理</w:t>
            </w:r>
          </w:p>
        </w:tc>
        <w:tc>
          <w:tcPr>
            <w:tcW w:w="378" w:type="dxa"/>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是否进驻实体大厅</w:t>
            </w: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CCE8C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color w:val="000000"/>
                <w:sz w:val="16"/>
                <w:szCs w:val="16"/>
                <w:u w:val="none"/>
              </w:rPr>
            </w:pPr>
          </w:p>
        </w:tc>
      </w:tr>
      <w:tr>
        <w:tblPrEx>
          <w:tblLayout w:type="fixed"/>
          <w:tblCellMar>
            <w:top w:w="0" w:type="dxa"/>
            <w:left w:w="0" w:type="dxa"/>
            <w:bottom w:w="0" w:type="dxa"/>
            <w:right w:w="0" w:type="dxa"/>
          </w:tblCellMar>
        </w:tblPrEx>
        <w:trPr>
          <w:trHeight w:val="3440" w:hRule="atLeast"/>
        </w:trPr>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砚山县档案局（馆）</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方正仿宋简体" w:cs="Times New Roman"/>
                <w:i w:val="0"/>
                <w:color w:val="000000"/>
                <w:kern w:val="0"/>
                <w:sz w:val="18"/>
                <w:szCs w:val="18"/>
                <w:u w:val="none"/>
                <w:lang w:val="en-US" w:eastAsia="zh-CN" w:bidi="ar"/>
              </w:rPr>
              <w:t>档案安全管理监督检查</w:t>
            </w:r>
          </w:p>
        </w:tc>
        <w:tc>
          <w:tcPr>
            <w:tcW w:w="3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无</w:t>
            </w:r>
          </w:p>
        </w:tc>
        <w:tc>
          <w:tcPr>
            <w:tcW w:w="3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无</w:t>
            </w:r>
          </w:p>
        </w:tc>
        <w:tc>
          <w:tcPr>
            <w:tcW w:w="3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无</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《中华人民共和国档案法》第六条；</w:t>
            </w:r>
            <w:r>
              <w:rPr>
                <w:rFonts w:hint="default" w:ascii="Times New Roman" w:hAnsi="Times New Roman" w:eastAsia="宋体" w:cs="Times New Roman"/>
                <w:i w:val="0"/>
                <w:color w:val="000000"/>
                <w:kern w:val="0"/>
                <w:sz w:val="18"/>
                <w:szCs w:val="18"/>
                <w:u w:val="none"/>
                <w:lang w:val="en-US" w:eastAsia="zh-CN" w:bidi="ar"/>
              </w:rPr>
              <w:br w:type="textWrapping"/>
            </w:r>
            <w:r>
              <w:rPr>
                <w:rStyle w:val="6"/>
                <w:rFonts w:hint="default" w:ascii="Times New Roman" w:hAnsi="Times New Roman" w:cs="Times New Roman"/>
                <w:lang w:val="en-US" w:eastAsia="zh-CN" w:bidi="ar"/>
              </w:rPr>
              <w:t>《中华人民共和国档案法实施办法》第八条、第二十七条；</w:t>
            </w:r>
            <w:r>
              <w:rPr>
                <w:rFonts w:hint="default" w:ascii="Times New Roman" w:hAnsi="Times New Roman" w:eastAsia="宋体" w:cs="Times New Roman"/>
                <w:i w:val="0"/>
                <w:color w:val="000000"/>
                <w:kern w:val="0"/>
                <w:sz w:val="18"/>
                <w:szCs w:val="18"/>
                <w:u w:val="none"/>
                <w:lang w:val="en-US" w:eastAsia="zh-CN" w:bidi="ar"/>
              </w:rPr>
              <w:t xml:space="preserve"> </w:t>
            </w:r>
            <w:r>
              <w:rPr>
                <w:rStyle w:val="6"/>
                <w:rFonts w:hint="default" w:ascii="Times New Roman" w:hAnsi="Times New Roman" w:cs="Times New Roman"/>
                <w:lang w:val="en-US" w:eastAsia="zh-CN" w:bidi="ar"/>
              </w:rPr>
              <w:t>《云南省档案条例》第八条</w:t>
            </w:r>
            <w:r>
              <w:rPr>
                <w:rFonts w:hint="default" w:ascii="Times New Roman" w:hAnsi="Times New Roman" w:eastAsia="宋体" w:cs="Times New Roman"/>
                <w:i w:val="0"/>
                <w:color w:val="000000"/>
                <w:kern w:val="0"/>
                <w:sz w:val="18"/>
                <w:szCs w:val="18"/>
                <w:u w:val="none"/>
                <w:lang w:val="en-US" w:eastAsia="zh-CN" w:bidi="ar"/>
              </w:rPr>
              <w:t xml:space="preserve"> </w:t>
            </w:r>
            <w:r>
              <w:rPr>
                <w:rStyle w:val="6"/>
                <w:rFonts w:hint="default" w:ascii="Times New Roman" w:hAnsi="Times New Roman" w:cs="Times New Roman"/>
                <w:lang w:val="en-US" w:eastAsia="zh-CN" w:bidi="ar"/>
              </w:rPr>
              <w:t>。</w:t>
            </w:r>
          </w:p>
        </w:tc>
        <w:tc>
          <w:tcPr>
            <w:tcW w:w="3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无</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6"/>
                <w:rFonts w:hint="default" w:ascii="Times New Roman" w:hAnsi="Times New Roman" w:cs="Times New Roman"/>
                <w:lang w:val="en-US" w:eastAsia="zh-CN" w:bidi="ar"/>
              </w:rPr>
              <w:t>检查责任：定期进行实地检查；</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w:t>
            </w:r>
            <w:r>
              <w:rPr>
                <w:rStyle w:val="6"/>
                <w:rFonts w:hint="default" w:ascii="Times New Roman" w:hAnsi="Times New Roman" w:cs="Times New Roman"/>
                <w:lang w:val="en-US" w:eastAsia="zh-CN" w:bidi="ar"/>
              </w:rPr>
              <w:t>处置责任：将检查结果反馈给被检查单位，对发现的问题，提出处理意见或下达整改通知；</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w:t>
            </w:r>
            <w:r>
              <w:rPr>
                <w:rStyle w:val="6"/>
                <w:rFonts w:hint="default" w:ascii="Times New Roman" w:hAnsi="Times New Roman" w:cs="Times New Roman"/>
                <w:lang w:val="en-US" w:eastAsia="zh-CN" w:bidi="ar"/>
              </w:rPr>
              <w:t>移送责任：同时移送其上级主管部门查处；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4.</w:t>
            </w:r>
            <w:r>
              <w:rPr>
                <w:rStyle w:val="6"/>
                <w:rFonts w:hint="default" w:ascii="Times New Roman" w:hAnsi="Times New Roman" w:cs="Times New Roman"/>
                <w:lang w:val="en-US" w:eastAsia="zh-CN" w:bidi="ar"/>
              </w:rPr>
              <w:t>事后管理责任：对检查情况进行汇总、分类、归档备查，并跟踪整改情况；</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w:t>
            </w:r>
            <w:r>
              <w:rPr>
                <w:rStyle w:val="6"/>
                <w:rFonts w:hint="default" w:ascii="Times New Roman" w:hAnsi="Times New Roman" w:cs="Times New Roman"/>
                <w:lang w:val="en-US" w:eastAsia="zh-CN" w:bidi="ar"/>
              </w:rPr>
              <w:t>其他责任：法律法规规章等规定应履行的责任。</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因不履行或不正确履行应尽义务，有下列情形的，行政机关及相关工作人员应承担相应的责任：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1.</w:t>
            </w:r>
            <w:r>
              <w:rPr>
                <w:rStyle w:val="6"/>
                <w:rFonts w:hint="default" w:ascii="Times New Roman" w:hAnsi="Times New Roman" w:cs="Times New Roman"/>
                <w:lang w:val="en-US" w:eastAsia="zh-CN" w:bidi="ar"/>
              </w:rPr>
              <w:t>无法定依据、法定职权实施行政检查的；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w:t>
            </w:r>
            <w:r>
              <w:rPr>
                <w:rStyle w:val="6"/>
                <w:rFonts w:hint="default" w:ascii="Times New Roman" w:hAnsi="Times New Roman" w:cs="Times New Roman"/>
                <w:lang w:val="en-US" w:eastAsia="zh-CN" w:bidi="ar"/>
              </w:rPr>
              <w:t>超越法定权限实施行政检查的；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w:t>
            </w:r>
            <w:r>
              <w:rPr>
                <w:rStyle w:val="6"/>
                <w:rFonts w:hint="default" w:ascii="Times New Roman" w:hAnsi="Times New Roman" w:cs="Times New Roman"/>
                <w:lang w:val="en-US" w:eastAsia="zh-CN" w:bidi="ar"/>
              </w:rPr>
              <w:t>非正当目的实施行政检查的；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4.</w:t>
            </w:r>
            <w:r>
              <w:rPr>
                <w:rStyle w:val="6"/>
                <w:rFonts w:hint="default" w:ascii="Times New Roman" w:hAnsi="Times New Roman" w:cs="Times New Roman"/>
                <w:lang w:val="en-US" w:eastAsia="zh-CN" w:bidi="ar"/>
              </w:rPr>
              <w:t>放弃、推诿、拖延、拒绝履行行政检查职责的；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 xml:space="preserve">5. </w:t>
            </w:r>
            <w:r>
              <w:rPr>
                <w:rStyle w:val="6"/>
                <w:rFonts w:hint="default" w:ascii="Times New Roman" w:hAnsi="Times New Roman" w:cs="Times New Roman"/>
                <w:lang w:val="en-US" w:eastAsia="zh-CN" w:bidi="ar"/>
              </w:rPr>
              <w:t>隐瞒、包庇、袒护、纵容违法行为的；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6.</w:t>
            </w:r>
            <w:r>
              <w:rPr>
                <w:rStyle w:val="6"/>
                <w:rFonts w:hint="default" w:ascii="Times New Roman" w:hAnsi="Times New Roman" w:cs="Times New Roman"/>
                <w:lang w:val="en-US" w:eastAsia="zh-CN" w:bidi="ar"/>
              </w:rPr>
              <w:t>其他违反法律法规规章文件规定的行为的。</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《中华人民共和国档案法》第九条第二十四条　</w:t>
            </w:r>
            <w:r>
              <w:rPr>
                <w:rFonts w:hint="default" w:ascii="Times New Roman" w:hAnsi="Times New Roman" w:eastAsia="宋体" w:cs="Times New Roman"/>
                <w:i w:val="0"/>
                <w:color w:val="000000"/>
                <w:kern w:val="0"/>
                <w:sz w:val="18"/>
                <w:szCs w:val="18"/>
                <w:u w:val="none"/>
                <w:lang w:val="en-US" w:eastAsia="zh-CN" w:bidi="ar"/>
              </w:rPr>
              <w:br w:type="textWrapping"/>
            </w:r>
            <w:r>
              <w:rPr>
                <w:rStyle w:val="6"/>
                <w:rFonts w:hint="default" w:ascii="Times New Roman" w:hAnsi="Times New Roman" w:cs="Times New Roman"/>
                <w:lang w:val="en-US" w:eastAsia="zh-CN" w:bidi="ar"/>
              </w:rPr>
              <w:t>《云南省档案条例》第四十条　</w:t>
            </w:r>
            <w:r>
              <w:rPr>
                <w:rFonts w:hint="default" w:ascii="Times New Roman" w:hAnsi="Times New Roman" w:eastAsia="宋体" w:cs="Times New Roman"/>
                <w:i w:val="0"/>
                <w:color w:val="000000"/>
                <w:kern w:val="0"/>
                <w:sz w:val="18"/>
                <w:szCs w:val="18"/>
                <w:u w:val="none"/>
                <w:lang w:val="en-US" w:eastAsia="zh-CN" w:bidi="ar"/>
              </w:rPr>
              <w:br w:type="textWrapping"/>
            </w:r>
            <w:r>
              <w:rPr>
                <w:rStyle w:val="6"/>
                <w:rFonts w:hint="default" w:ascii="Times New Roman" w:hAnsi="Times New Roman" w:cs="Times New Roman"/>
                <w:lang w:val="en-US" w:eastAsia="zh-CN" w:bidi="ar"/>
              </w:rPr>
              <w:t>《中华人民共和国档案法实施办法》第二十七条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投诉举报部门：砚山县档案局（馆），电话</w:t>
            </w:r>
            <w:r>
              <w:rPr>
                <w:rFonts w:hint="default" w:ascii="Times New Roman" w:hAnsi="Times New Roman" w:eastAsia="宋体" w:cs="Times New Roman"/>
                <w:i w:val="0"/>
                <w:color w:val="000000"/>
                <w:kern w:val="0"/>
                <w:sz w:val="18"/>
                <w:szCs w:val="18"/>
                <w:u w:val="none"/>
                <w:lang w:val="en-US" w:eastAsia="zh-CN" w:bidi="ar"/>
              </w:rPr>
              <w:t>0876-3122707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方正仿宋简体" w:cs="Times New Roman"/>
                <w:i w:val="0"/>
                <w:color w:val="000000"/>
                <w:kern w:val="0"/>
                <w:sz w:val="20"/>
                <w:szCs w:val="20"/>
                <w:u w:val="none"/>
                <w:lang w:val="en-US" w:eastAsia="zh-CN" w:bidi="ar"/>
              </w:rPr>
              <w:t>公民、法人或者其他组织应当自知道或应当知道作出行政行为之日起六个月内依法向人民法院提起行政诉讼</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r>
              <w:rPr>
                <w:rStyle w:val="6"/>
                <w:rFonts w:hint="default" w:ascii="Times New Roman" w:hAnsi="Times New Roman" w:cs="Times New Roman"/>
                <w:lang w:val="en-US" w:eastAsia="zh-CN" w:bidi="ar"/>
              </w:rPr>
              <w:t>无</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直接受理</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砚山县档案局（馆）</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否</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default" w:ascii="Times New Roman" w:hAnsi="Times New Roman" w:cs="Times New Roman"/>
                <w:lang w:val="en-US" w:eastAsia="zh-CN" w:bidi="ar"/>
              </w:rPr>
              <w:t>保留</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18"/>
                <w:szCs w:val="18"/>
                <w:u w:val="none"/>
              </w:rPr>
            </w:pPr>
            <w:r>
              <w:rPr>
                <w:rStyle w:val="6"/>
                <w:rFonts w:hint="eastAsia" w:ascii="Times New Roman" w:hAnsi="Times New Roman" w:cs="Times New Roman"/>
                <w:lang w:val="en-US" w:eastAsia="zh-CN" w:bidi="ar"/>
              </w:rPr>
              <w:t>《中华人民共和国档案法》</w:t>
            </w:r>
            <w:r>
              <w:rPr>
                <w:rStyle w:val="6"/>
                <w:rFonts w:hint="default" w:ascii="Times New Roman" w:hAnsi="Times New Roman" w:cs="Times New Roman"/>
                <w:lang w:val="en-US" w:eastAsia="zh-CN" w:bidi="ar"/>
              </w:rPr>
              <w:t>《档案法实施办法》《云南省档案条例》</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kern w:val="2"/>
          <w:sz w:val="32"/>
          <w:szCs w:val="32"/>
          <w:lang w:val="en-US" w:eastAsia="zh-CN" w:bidi="ar-SA"/>
        </w:rPr>
        <w:sectPr>
          <w:pgSz w:w="16838" w:h="11906" w:orient="landscape"/>
          <w:pgMar w:top="1463" w:right="1213" w:bottom="1349" w:left="1213" w:header="851" w:footer="992" w:gutter="0"/>
          <w:pgNumType w:fmt="numberInDash"/>
          <w:cols w:space="720"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bCs w:val="0"/>
          <w:i w:val="0"/>
          <w:color w:val="000000"/>
          <w:kern w:val="0"/>
          <w:sz w:val="30"/>
          <w:szCs w:val="30"/>
          <w:u w:val="none"/>
          <w:lang w:val="en-US" w:eastAsia="zh-CN" w:bidi="ar"/>
        </w:rPr>
      </w:pPr>
      <w:r>
        <w:rPr>
          <w:rFonts w:hint="eastAsia" w:ascii="方正仿宋简体" w:hAnsi="方正仿宋简体" w:eastAsia="方正仿宋简体" w:cs="方正仿宋简体"/>
          <w:b/>
          <w:bCs w:val="0"/>
          <w:i w:val="0"/>
          <w:color w:val="000000"/>
          <w:kern w:val="0"/>
          <w:sz w:val="30"/>
          <w:szCs w:val="30"/>
          <w:u w:val="none"/>
          <w:lang w:val="en-US" w:eastAsia="zh-CN" w:bidi="ar"/>
        </w:rPr>
        <w:t>（三）</w:t>
      </w:r>
      <w:r>
        <w:rPr>
          <w:rFonts w:hint="default" w:ascii="方正仿宋简体" w:hAnsi="方正仿宋简体" w:eastAsia="方正仿宋简体" w:cs="方正仿宋简体"/>
          <w:b/>
          <w:bCs w:val="0"/>
          <w:i w:val="0"/>
          <w:color w:val="000000"/>
          <w:kern w:val="0"/>
          <w:sz w:val="30"/>
          <w:szCs w:val="30"/>
          <w:u w:val="none"/>
          <w:lang w:val="en-US" w:eastAsia="zh-CN" w:bidi="ar"/>
        </w:rPr>
        <w:t>砚山县档案局（馆）随机抽查事项清单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小标宋简体" w:cs="Times New Roman"/>
          <w:b/>
          <w:i w:val="0"/>
          <w:color w:val="000000"/>
          <w:kern w:val="0"/>
          <w:sz w:val="30"/>
          <w:szCs w:val="30"/>
          <w:u w:val="none"/>
          <w:lang w:val="en-US" w:eastAsia="zh-CN" w:bidi="ar"/>
        </w:rPr>
      </w:pPr>
    </w:p>
    <w:tbl>
      <w:tblPr>
        <w:tblStyle w:val="3"/>
        <w:tblW w:w="140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6"/>
        <w:gridCol w:w="3390"/>
        <w:gridCol w:w="714"/>
        <w:gridCol w:w="1260"/>
        <w:gridCol w:w="1260"/>
        <w:gridCol w:w="720"/>
        <w:gridCol w:w="720"/>
        <w:gridCol w:w="1080"/>
        <w:gridCol w:w="2524"/>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序号</w:t>
            </w:r>
          </w:p>
        </w:tc>
        <w:tc>
          <w:tcPr>
            <w:tcW w:w="936"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抽查事项名称</w:t>
            </w:r>
          </w:p>
        </w:tc>
        <w:tc>
          <w:tcPr>
            <w:tcW w:w="3390"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抽查依据</w:t>
            </w:r>
          </w:p>
        </w:tc>
        <w:tc>
          <w:tcPr>
            <w:tcW w:w="714"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抽查主体</w:t>
            </w:r>
          </w:p>
        </w:tc>
        <w:tc>
          <w:tcPr>
            <w:tcW w:w="1260"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抽查范围</w:t>
            </w:r>
          </w:p>
        </w:tc>
        <w:tc>
          <w:tcPr>
            <w:tcW w:w="1260"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抽查标准</w:t>
            </w:r>
          </w:p>
        </w:tc>
        <w:tc>
          <w:tcPr>
            <w:tcW w:w="720"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w:t>
            </w:r>
          </w:p>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比例</w:t>
            </w:r>
          </w:p>
        </w:tc>
        <w:tc>
          <w:tcPr>
            <w:tcW w:w="720"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w:t>
            </w:r>
          </w:p>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频率</w:t>
            </w:r>
          </w:p>
        </w:tc>
        <w:tc>
          <w:tcPr>
            <w:tcW w:w="1080"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抽查方式</w:t>
            </w:r>
          </w:p>
        </w:tc>
        <w:tc>
          <w:tcPr>
            <w:tcW w:w="2524"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抽查内容</w:t>
            </w:r>
          </w:p>
        </w:tc>
        <w:tc>
          <w:tcPr>
            <w:tcW w:w="896" w:type="dxa"/>
            <w:noWrap w:val="0"/>
            <w:vAlign w:val="top"/>
          </w:tcPr>
          <w:p>
            <w:pPr>
              <w:adjustRightInd w:val="0"/>
              <w:snapToGrid w:val="0"/>
              <w:spacing w:line="240" w:lineRule="atLeast"/>
              <w:jc w:val="both"/>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0" w:hRule="atLeast"/>
        </w:trPr>
        <w:tc>
          <w:tcPr>
            <w:tcW w:w="540"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936"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档案工作的监督检查或抽查</w:t>
            </w:r>
          </w:p>
        </w:tc>
        <w:tc>
          <w:tcPr>
            <w:tcW w:w="3390" w:type="dxa"/>
            <w:noWrap w:val="0"/>
            <w:vAlign w:val="top"/>
          </w:tcPr>
          <w:p>
            <w:pPr>
              <w:adjustRightInd w:val="0"/>
              <w:snapToGrid w:val="0"/>
              <w:spacing w:line="280" w:lineRule="exact"/>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Cs w:val="21"/>
              </w:rPr>
              <w:t>《中华人民共和国档案法》根据1996年7月5日第八</w:t>
            </w:r>
            <w:r>
              <w:rPr>
                <w:rFonts w:hint="eastAsia" w:ascii="Times New Roman" w:hAnsi="Times New Roman" w:eastAsia="方正仿宋_GBK" w:cs="Times New Roman"/>
                <w:szCs w:val="21"/>
                <w:lang w:val="en-US" w:eastAsia="zh-CN"/>
              </w:rPr>
              <w:t>届</w:t>
            </w:r>
            <w:r>
              <w:rPr>
                <w:rFonts w:hint="default" w:ascii="Times New Roman" w:hAnsi="Times New Roman" w:eastAsia="方正仿宋_GBK" w:cs="Times New Roman"/>
                <w:szCs w:val="21"/>
              </w:rPr>
              <w:t>全国人民代表大会常务委员会第二十次会议《关于修改&lt;中华人民共和国档案法&gt;的决定》修正)第二十四条：有下列行为之一的，由县级以上人民政府档案行政管理部门、有关主管部门对直接负责的人员或者其他负责人员依法给予行政处分</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构成犯罪的，依法追究刑事责任</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《云南省档案条例》（2007年9月29日云南省第十届人民代表大会常务委员会第三十一次会议修订）第三十八条：违反本条规定，有下列行为至一的，依法对直接负责的主管人员和其他直接责任人员给予处分</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由县以上档案行政管理部门对单位处1万元以上10万元以下罚款，对个人处500元以上5000元以下罚款：有违法所得的，没收违法所得</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造成损失的，依法承担赔偿责任</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构成犯罪的，依法追究刑事责任</w:t>
            </w:r>
            <w:r>
              <w:rPr>
                <w:rFonts w:hint="default" w:ascii="Times New Roman" w:hAnsi="Times New Roman" w:eastAsia="方正仿宋_GBK" w:cs="Times New Roman"/>
                <w:szCs w:val="21"/>
                <w:lang w:eastAsia="zh-CN"/>
              </w:rPr>
              <w:t>。</w:t>
            </w:r>
          </w:p>
        </w:tc>
        <w:tc>
          <w:tcPr>
            <w:tcW w:w="714"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砚山县档案局</w:t>
            </w:r>
            <w:r>
              <w:rPr>
                <w:rFonts w:hint="default" w:ascii="Times New Roman" w:hAnsi="Times New Roman" w:eastAsia="方正仿宋_GBK" w:cs="Times New Roman"/>
                <w:sz w:val="24"/>
                <w:lang w:eastAsia="zh-CN"/>
              </w:rPr>
              <w:t>（馆）</w:t>
            </w:r>
          </w:p>
        </w:tc>
        <w:tc>
          <w:tcPr>
            <w:tcW w:w="1260"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全县党政机、企事业单位、群团组织</w:t>
            </w:r>
          </w:p>
        </w:tc>
        <w:tc>
          <w:tcPr>
            <w:tcW w:w="1260"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《中华人民共和国档案法》、《云南省档案条例》的有关规定。</w:t>
            </w:r>
          </w:p>
        </w:tc>
        <w:tc>
          <w:tcPr>
            <w:tcW w:w="720"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720"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080"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p>
          <w:p>
            <w:pPr>
              <w:adjustRightInd w:val="0"/>
              <w:snapToGrid w:val="0"/>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现场检查或书面检查</w:t>
            </w:r>
          </w:p>
        </w:tc>
        <w:tc>
          <w:tcPr>
            <w:tcW w:w="2524" w:type="dxa"/>
            <w:noWrap w:val="0"/>
            <w:vAlign w:val="top"/>
          </w:tcPr>
          <w:p>
            <w:pPr>
              <w:adjustRightInd w:val="0"/>
              <w:snapToGrid w:val="0"/>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1.档案的损毁：</w:t>
            </w:r>
          </w:p>
          <w:p>
            <w:pPr>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2.擅自提供抄录、公布、销毁属于国家所有的档案或泄露档案内容：</w:t>
            </w:r>
          </w:p>
          <w:p>
            <w:pPr>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3.涂改、伪造、窃取档案：</w:t>
            </w:r>
          </w:p>
          <w:p>
            <w:pPr>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4.擅自出卖或者转让档案：</w:t>
            </w:r>
          </w:p>
          <w:p>
            <w:pPr>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5.倒卖档案牟利或者将档案卖给、赠送给外国人的：</w:t>
            </w:r>
          </w:p>
          <w:p>
            <w:pPr>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6.不按规定归档或者不按期移交档案：</w:t>
            </w:r>
          </w:p>
          <w:p>
            <w:pPr>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7.明知所保存的档案面临危险而不采取措施：</w:t>
            </w:r>
          </w:p>
          <w:p>
            <w:pPr>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8.档案工作人员玩忽职守：</w:t>
            </w:r>
          </w:p>
          <w:p>
            <w:pPr>
              <w:spacing w:line="28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sz w:val="24"/>
              </w:rPr>
              <w:t>9.擅自携带、运输、邮寄属于国家所有的。</w:t>
            </w:r>
          </w:p>
        </w:tc>
        <w:tc>
          <w:tcPr>
            <w:tcW w:w="896" w:type="dxa"/>
            <w:noWrap w:val="0"/>
            <w:vAlign w:val="top"/>
          </w:tcPr>
          <w:p>
            <w:pPr>
              <w:adjustRightInd w:val="0"/>
              <w:snapToGrid w:val="0"/>
              <w:spacing w:line="280" w:lineRule="exact"/>
              <w:jc w:val="both"/>
              <w:rPr>
                <w:rFonts w:hint="default" w:ascii="Times New Roman" w:hAnsi="Times New Roman" w:eastAsia="方正仿宋_GBK" w:cs="Times New Roman"/>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15571"/>
    <w:rsid w:val="259B6083"/>
    <w:rsid w:val="53A15571"/>
    <w:rsid w:val="64EB7DA3"/>
    <w:rsid w:val="6D4419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71"/>
    <w:basedOn w:val="4"/>
    <w:qFormat/>
    <w:uiPriority w:val="0"/>
    <w:rPr>
      <w:rFonts w:hint="eastAsia" w:ascii="方正仿宋_GBK" w:hAnsi="方正仿宋_GBK" w:eastAsia="方正仿宋_GBK" w:cs="方正仿宋_GBK"/>
      <w:color w:val="000000"/>
      <w:sz w:val="20"/>
      <w:szCs w:val="20"/>
      <w:u w:val="none"/>
    </w:rPr>
  </w:style>
  <w:style w:type="character" w:customStyle="1" w:styleId="6">
    <w:name w:val="font111"/>
    <w:basedOn w:val="4"/>
    <w:qFormat/>
    <w:uiPriority w:val="0"/>
    <w:rPr>
      <w:rFonts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2020-11-18T01:22:00Z</dcterms:created>
  <dc:creator>寸忠梅</dc:creator>
  <cp:lastModifiedBy>蒙永银</cp:lastModifiedBy>
  <dcterms:modified xsi:type="dcterms:W3CDTF">2024-05-08T03:23:53Z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