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附件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：</w:t>
      </w:r>
    </w:p>
    <w:p>
      <w:pPr>
        <w:spacing w:line="600" w:lineRule="exact"/>
        <w:jc w:val="center"/>
        <w:rPr>
          <w:rFonts w:hint="eastAsia" w:ascii="Times New Roman" w:hAnsi="Times New Roman" w:eastAsia="方正小标宋_GBK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砚山县人民调解“以案定补”办法</w:t>
      </w:r>
    </w:p>
    <w:p>
      <w:pPr>
        <w:spacing w:line="520" w:lineRule="exact"/>
        <w:jc w:val="center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  <w:t>（征求意见稿）</w:t>
      </w:r>
    </w:p>
    <w:bookmarkEnd w:id="0"/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第一章　总  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为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坚持和发展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新时代“枫桥经验”，完善人民调解“以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案定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补”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补助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机制，不断激发广大人民调解员的工作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积极性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，切实发挥人民调解在预防和化解矛盾纠纷、维护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全县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社会稳定作用，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深入推进平安砚山建设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，更好服务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砚山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经济社会发展。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依据《中华人民共和国人民调解法》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司法部《关于贯彻实施〈中华人民共和国人民调解法〉的意见》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财政部、司法部《关于进一步加强人民调解工作经费保障的意见》（财行〔2007〕179号）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、《云南省矛盾纠纷多元化解条例》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。结合我县实际，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制定《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砚山县人民调解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“以案定补”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办法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》（以下简称“办法”）。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第一条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本办法所称人民调解，是指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在人民调解委员会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的主持下，依照法律、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法规、国家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政策及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公序良俗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，对纠纷当事人进行说服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规劝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、疏导、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互让互谅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等方式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，促使当事人在平等协商基础上自愿达成调解协议，解决民间纠纷的活动。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第二条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本办法所称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人民调解委员会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（以下简称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调委会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）是指本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范围内依法设立的调解民间纠纷的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各级人民调解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组织。本办法所称人民调解员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是指根据我县实际需要聘任和推选从事调解工作，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并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由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调委会聘任的专（兼）职人民调解员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第三条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“以案定补”的适用范围为</w:t>
      </w:r>
      <w:r>
        <w:rPr>
          <w:rFonts w:hint="default" w:ascii="Times New Roman" w:hAnsi="Times New Roman" w:eastAsia="方正仿宋_GBK" w:cs="Times New Roman"/>
          <w:i w:val="0"/>
          <w:caps w:val="0"/>
          <w:color w:val="494949"/>
          <w:spacing w:val="0"/>
          <w:sz w:val="32"/>
          <w:szCs w:val="32"/>
          <w:u w:val="none"/>
          <w:shd w:val="clear" w:color="auto" w:fill="FFFFFF"/>
        </w:rPr>
        <w:t>全县各级</w:t>
      </w:r>
      <w:r>
        <w:rPr>
          <w:rFonts w:hint="default" w:ascii="Times New Roman" w:hAnsi="Times New Roman" w:eastAsia="方正仿宋_GBK" w:cs="Times New Roman"/>
          <w:i w:val="0"/>
          <w:caps w:val="0"/>
          <w:color w:val="494949"/>
          <w:spacing w:val="0"/>
          <w:sz w:val="32"/>
          <w:szCs w:val="32"/>
          <w:u w:val="none"/>
          <w:shd w:val="clear" w:color="auto" w:fill="FFFFFF"/>
          <w:lang w:eastAsia="zh-CN"/>
        </w:rPr>
        <w:t>调委会（人民调解室）、行业性、专业性调委会</w:t>
      </w:r>
      <w:r>
        <w:rPr>
          <w:rFonts w:hint="default" w:ascii="Times New Roman" w:hAnsi="Times New Roman" w:eastAsia="方正仿宋_GBK" w:cs="Times New Roman"/>
          <w:i w:val="0"/>
          <w:caps w:val="0"/>
          <w:color w:val="494949"/>
          <w:spacing w:val="0"/>
          <w:sz w:val="32"/>
          <w:szCs w:val="32"/>
          <w:u w:val="none"/>
          <w:shd w:val="clear" w:color="auto" w:fill="FFFFFF"/>
        </w:rPr>
        <w:t>参与</w:t>
      </w:r>
      <w:r>
        <w:rPr>
          <w:rFonts w:hint="default" w:ascii="Times New Roman" w:hAnsi="Times New Roman" w:eastAsia="方正仿宋_GBK" w:cs="Times New Roman"/>
          <w:i w:val="0"/>
          <w:caps w:val="0"/>
          <w:color w:val="494949"/>
          <w:spacing w:val="0"/>
          <w:sz w:val="32"/>
          <w:szCs w:val="32"/>
          <w:u w:val="none"/>
          <w:shd w:val="clear" w:color="auto" w:fill="FFFFFF"/>
          <w:lang w:eastAsia="zh-CN"/>
        </w:rPr>
        <w:t>矛盾</w:t>
      </w:r>
      <w:r>
        <w:rPr>
          <w:rFonts w:hint="default" w:ascii="Times New Roman" w:hAnsi="Times New Roman" w:eastAsia="方正仿宋_GBK" w:cs="Times New Roman"/>
          <w:i w:val="0"/>
          <w:caps w:val="0"/>
          <w:color w:val="494949"/>
          <w:spacing w:val="0"/>
          <w:sz w:val="32"/>
          <w:szCs w:val="32"/>
          <w:u w:val="none"/>
          <w:shd w:val="clear" w:color="auto" w:fill="FFFFFF"/>
        </w:rPr>
        <w:t>纠纷调解的</w:t>
      </w:r>
      <w:r>
        <w:rPr>
          <w:rFonts w:hint="default" w:ascii="Times New Roman" w:hAnsi="Times New Roman" w:eastAsia="方正仿宋_GBK" w:cs="Times New Roman"/>
          <w:i w:val="0"/>
          <w:caps w:val="0"/>
          <w:color w:val="494949"/>
          <w:spacing w:val="0"/>
          <w:sz w:val="32"/>
          <w:szCs w:val="32"/>
          <w:u w:val="none"/>
          <w:shd w:val="clear" w:color="auto" w:fill="FFFFFF"/>
          <w:lang w:eastAsia="zh-CN"/>
        </w:rPr>
        <w:t>人民</w:t>
      </w:r>
      <w:r>
        <w:rPr>
          <w:rFonts w:hint="default" w:ascii="Times New Roman" w:hAnsi="Times New Roman" w:eastAsia="方正仿宋_GBK" w:cs="Times New Roman"/>
          <w:i w:val="0"/>
          <w:caps w:val="0"/>
          <w:color w:val="494949"/>
          <w:spacing w:val="0"/>
          <w:sz w:val="32"/>
          <w:szCs w:val="32"/>
          <w:u w:val="none"/>
          <w:shd w:val="clear" w:color="auto" w:fill="FFFFFF"/>
        </w:rPr>
        <w:t>调解员。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（一）村级专（兼）职人民调解员含村（社区）“两委”班子成员、村务监督委员会主任、支部书记、小组干部和调委会从群众组织（调解小组、治保小组、工会、青年、妇女小组、女子调解队、联防队）中聘用的调解员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（二）乡（镇）</w:t>
      </w:r>
      <w:r>
        <w:rPr>
          <w:rFonts w:hint="default" w:ascii="Times New Roman" w:hAnsi="Times New Roman" w:eastAsia="方正仿宋_GBK" w:cs="Times New Roman"/>
          <w:i w:val="0"/>
          <w:caps w:val="0"/>
          <w:color w:val="494949"/>
          <w:spacing w:val="0"/>
          <w:sz w:val="32"/>
          <w:szCs w:val="32"/>
          <w:u w:val="none"/>
          <w:shd w:val="clear" w:color="auto" w:fill="FFFFFF"/>
        </w:rPr>
        <w:t>专（兼）职人民调解员</w:t>
      </w:r>
      <w:r>
        <w:rPr>
          <w:rFonts w:hint="default" w:ascii="Times New Roman" w:hAnsi="Times New Roman" w:eastAsia="方正仿宋_GBK" w:cs="Times New Roman"/>
          <w:i w:val="0"/>
          <w:caps w:val="0"/>
          <w:color w:val="494949"/>
          <w:spacing w:val="0"/>
          <w:sz w:val="32"/>
          <w:szCs w:val="32"/>
          <w:u w:val="none"/>
          <w:shd w:val="clear" w:color="auto" w:fill="FFFFFF"/>
          <w:lang w:eastAsia="zh-CN"/>
        </w:rPr>
        <w:t>含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调委会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聘任的人民调解员，或其他从事人民调解工作的人员；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（三）行业性、专业性</w:t>
      </w:r>
      <w:r>
        <w:rPr>
          <w:rFonts w:hint="default" w:ascii="Times New Roman" w:hAnsi="Times New Roman" w:eastAsia="方正仿宋_GBK" w:cs="Times New Roman"/>
          <w:i w:val="0"/>
          <w:caps w:val="0"/>
          <w:color w:val="494949"/>
          <w:spacing w:val="0"/>
          <w:sz w:val="32"/>
          <w:szCs w:val="32"/>
          <w:u w:val="none"/>
          <w:shd w:val="clear" w:color="auto" w:fill="FFFFFF"/>
        </w:rPr>
        <w:t>专（兼）职人民调解员</w:t>
      </w:r>
      <w:r>
        <w:rPr>
          <w:rFonts w:hint="default" w:ascii="Times New Roman" w:hAnsi="Times New Roman" w:eastAsia="方正仿宋_GBK" w:cs="Times New Roman"/>
          <w:i w:val="0"/>
          <w:caps w:val="0"/>
          <w:color w:val="494949"/>
          <w:spacing w:val="0"/>
          <w:sz w:val="32"/>
          <w:szCs w:val="32"/>
          <w:u w:val="none"/>
          <w:shd w:val="clear" w:color="auto" w:fill="FFFFFF"/>
          <w:lang w:eastAsia="zh-CN"/>
        </w:rPr>
        <w:t>含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调委会（人民调解室）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聘任从事人民调解工作的人民调解员，或其他从事人民调解工作的人员。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494949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（四）“</w:t>
      </w:r>
      <w:r>
        <w:rPr>
          <w:rFonts w:hint="default" w:ascii="Times New Roman" w:hAnsi="Times New Roman" w:eastAsia="方正仿宋_GBK" w:cs="Times New Roman"/>
          <w:i w:val="0"/>
          <w:caps w:val="0"/>
          <w:color w:val="494949"/>
          <w:spacing w:val="0"/>
          <w:sz w:val="32"/>
          <w:szCs w:val="32"/>
          <w:u w:val="none"/>
          <w:shd w:val="clear" w:color="auto" w:fill="FFFFFF"/>
        </w:rPr>
        <w:t>五老人员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i w:val="0"/>
          <w:caps w:val="0"/>
          <w:color w:val="494949"/>
          <w:spacing w:val="0"/>
          <w:sz w:val="32"/>
          <w:szCs w:val="32"/>
          <w:u w:val="none"/>
          <w:shd w:val="clear" w:color="auto" w:fill="FFFFFF"/>
        </w:rPr>
        <w:t>、律师、基层法律服务工作者”中聘任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从事人民调解工作的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调解员</w:t>
      </w:r>
      <w:r>
        <w:rPr>
          <w:rFonts w:hint="default" w:ascii="Times New Roman" w:hAnsi="Times New Roman" w:eastAsia="方正仿宋_GBK" w:cs="Times New Roman"/>
          <w:i w:val="0"/>
          <w:caps w:val="0"/>
          <w:color w:val="494949"/>
          <w:spacing w:val="0"/>
          <w:sz w:val="32"/>
          <w:szCs w:val="32"/>
          <w:u w:val="none"/>
          <w:shd w:val="clear" w:color="auto" w:fill="FFFFFF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第四条</w:t>
      </w:r>
      <w:r>
        <w:rPr>
          <w:rFonts w:hint="default" w:ascii="Times New Roman" w:hAnsi="Times New Roman" w:eastAsia="方正仿宋_GBK" w:cs="Times New Roman"/>
          <w:color w:val="FF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本办法所称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“以案定补”适用调委会（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人民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调解室）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办理的调解案件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人民调解员办理案件是指对公民之间、公民与法人或与其他组织之间发生的涉及人身、财产权益的民事纠纷，进行调解，促使当事人在平等协商的基础上自愿达成调解协议的行为。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根据矛盾纠纷调解案件性质、难易程度、工作量、社会影响、调解办案效率效果、协议履行情况，采取“以案定补”的方式，对人民调解员给予调解纠纷案件补助的一种机制。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FF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（一）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为鼓励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调委会积极参与化解群众与企业、公司、合作社等经济组织的纠纷，允许调委会在受理调解不同申请人（3户以上）与同一被申请人（土地纠纷、合同纠纷、道路通行等纠纷）案件时，可以根据不同户口信息、不同身份信息，或者不同面积、不同四至界线，或者租金等不同情况，实行办理不同申请人与同一被申请人的案件时进行分案，分别报送“以案定补”领取补助资金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（二）调委会调解同一纠纷，经多次调解成功，只能按一件领取“以案定补”补助资金；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人民调解“以案定补”对象不包括国家机关、事业单位的在职在编公职人员。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第五条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本办法规定的人民调解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“以案定补”案件不设基数，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按实际调解成功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案件数给予“以案定补”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第六条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本办法规定的人民调解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“以案定补”补助资金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由县人民政府列入年度财政预算。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第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章　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矛盾纠纷划分、类别和受理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第七条</w:t>
      </w:r>
      <w:r>
        <w:rPr>
          <w:rFonts w:hint="default" w:ascii="Times New Roman" w:hAnsi="Times New Roman" w:eastAsia="方正仿宋_GBK" w:cs="Times New Roman"/>
          <w:color w:val="FF0000"/>
          <w:kern w:val="2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根据矛盾纠纷产生时间跨度、调解难易程度、对社会稳定的影响等综合因素，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划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分为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四类：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一般纠纷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。指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案件事实清楚、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权利义务关系明确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情节简单，能即时达成调解协议的民事纠纷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（二）疑难复杂纠纷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指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案情较复杂、当事人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意见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分歧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较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大、需调查取证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调解难度较大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或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者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涉及当事人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较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多，涉及金额较大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（三）重大疑难纠纷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案件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复杂、在当地反映大，群众关注的“热点”、“难点”矛盾纠纷，情节复杂，可能引起矛盾激化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，在当地社会影响大，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有可能造成群体性上访或群体性事件。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（四）重特大纠纷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指产生纠纷时间长、积怨程度深，多年积累、长期未得到有效解决或反复性大的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案件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，情节特别复杂，调解难度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特别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大，对当地社会稳定造成重大影响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跨地区、跨部门、跨行业的矛盾纠纷。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 xml:space="preserve">第八条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纠纷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eastAsia="zh-CN"/>
        </w:rPr>
        <w:t>的类别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（一）婚姻家庭纠纷；（二）邻里纠纷；（三）房屋宅基地纠纷；（四）合同纠纷；（五）生产经营纠纷；（六）损害赔偿纠纷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；（七）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山林土地纠纷；（八）征地拆迁纠纷；（九）环境污染纠纷；（十）劳动争议纠纷；（十一）道路交通事故纠纷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（十二）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医疗纠纷；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（十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）物业管理纠纷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（十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）消费纠纷；（十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旅游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纠纷；（十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知识产权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纠纷；（十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互联网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纠纷；（十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）其他纠纷。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第九条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纠纷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受理范围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（一）调委会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受理发生在公民与公民之间、法人与法人之间、公民与法人和其他社会组织之间涉及民事权利义务争议的矛盾纠纷。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原则上调处本辖区内的第八条所指的民间纠纷；同时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积极支持鼓励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各人民调解组织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联合调处村委会（社区）与村委会（社区）、村（居）民小组与村（居）民小组以及个人与集体之间的纠纷，并定期逐级排查、上报难以调处的社会矛盾纠纷，重大疑难纠纷和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重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特大纠纷；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FF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调委会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不得受理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法律法规规定只能由专门机关管辖处理的、或者法律法规禁止采用人民调解方式解决的矛盾纠纷。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eastAsia="zh-CN"/>
        </w:rPr>
        <w:t>同时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不得受理人民法院、公安机关或者其它行政机关已经受理或者解决的矛盾纠纷。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第十条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人民调解组织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根据矛盾纠纷当事人的申请，受理调解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纠纷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当事人没有申请的，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也可以主动调解，但当事人表示异议的除外。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当事人一方明确拒绝调解的，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人民调解组织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不得调解。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第十一条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当事人申请调解符合条件的，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调委会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应当及时受理。不符合条件的，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调委会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应当告知当事人按照规定，向有关机关反映或向人民法院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提起诉讼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。有可能激化的，在做好稳定工作的前提下，及时报告有关机关处理。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第十二条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调委会受理的纠纷案件。调委会根据调解纠纷需要，可以指定1人或者数名人民调解员参与调解；对于当事人书面申请调解的，应当填写《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instrText xml:space="preserve"> HYPERLINK "http://code.fabao365.com/search/wd=%E4%BA%BA%E6%B0%91%E8%B0%83%E8%A7%A3%E7%94%B3%E8%AF%B7%E4%B9%A6" \o "搜索：人民调解申请书" \t "https://code.fabao365.com/_blank" </w:instrTex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人民调解申请书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》；对于口头申请的，调委会应当填写《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instrText xml:space="preserve"> HYPERLINK "http://code.fabao365.com/search/wd=%E4%BA%BA%E6%B0%91%E8%B0%83%E8%A7%A3%E5%8F%97%E7%90%86%E7%99%BB%E8%AE%B0%E8%A1%A8" \o "搜索：人民调解受理登记表" \t "https://code.fabao365.com/_blank" </w:instrTex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人民调解受理登记表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》。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第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章　人民调解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“以案定补”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审核认定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第十三条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color w:val="0000FF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调委会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根据调解纠纷的需要，在征得当事人的同意后，可以邀请当事人的亲属、邻里、同事等参与调解，也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可以邀请具有专门知识、特定经验的人员或者有关社会组织的人员参与调解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支持公道正派、热心调解、群众认可的社会人士参与调解。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第十四条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人民调解员调解民间纠纷，应当坚持原则，明法析理，主持公道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调解民间纠纷，应当及时、就地进行，防止矛盾激化。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第十五条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 人民调解员在调解纠纷过程中，发现纠纷有可能激化的，应当采取有针对性的预防措施。对有可能引起治安案件、刑事案件的纠纷，应当及时向公安机关或者其他有关部门报告。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第十六条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调解协议书需载明下列事项：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（一）当事人的基本情况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（姓名、性别、民族、出生年月、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28"/>
        </w:rPr>
        <w:t>家庭地址、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身份证号码、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28"/>
        </w:rPr>
        <w:t>联系电话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（二）纠纷的主要事实、争议事项以及各方当事人的责任；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（三）当事人达成调解协议的内容，履行的方式、期限。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调解协议书自各方当事人签名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盖章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或者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按指印，人民调解员签名并加盖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调委会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印章之日起生效。调解协议书由当事人各执一份，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调委会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留存一份。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第十七条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 人民调解员应当记录调解情况。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调委会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应当建立调解工作档案，将调解登记、调解工作记录、调解协议书等与该案件的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关的证据、资料、材料立卷归档。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0000FF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第十八条</w:t>
      </w:r>
      <w:r>
        <w:rPr>
          <w:rFonts w:hint="default" w:ascii="Times New Roman" w:hAnsi="Times New Roman" w:eastAsia="方正仿宋_GBK" w:cs="Times New Roman"/>
          <w:color w:val="0000FF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申报人民调解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“以案定补”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的案件，必须是调解成功，当事人自愿达成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书面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调解协议，且符合和适用人民调解方式解决的矛盾纠纷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，实行一案一补助。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第十九条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 申报人民调解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“以案定补”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的人民调解案件卷宗，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按照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统一格式认真填写调解卷宗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主要包括《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instrText xml:space="preserve"> HYPERLINK "http://code.fabao365.com/search/wd=%E4%BA%BA%E6%B0%91%E8%B0%83%E8%A7%A3%E7%94%B3%E8%AF%B7%E4%B9%A6" \o "搜索：人民调解申请书" \t "https://code.fabao365.com/_blank" </w:instrTex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人民调解申请书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》或者《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instrText xml:space="preserve"> HYPERLINK "http://code.fabao365.com/search/wd=%E4%BA%BA%E6%B0%91%E8%B0%83%E8%A7%A3%E5%8F%97%E7%90%86%E7%99%BB%E8%AE%B0%E8%A1%A8" \o "搜索：人民调解受理登记表" \t "https://code.fabao365.com/_blank" </w:instrTex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人民调解受理登记表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》、人民调解调查（调解、回访）记录、《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instrText xml:space="preserve"> HYPERLINK "http://code.fabao365.com/search/wd=%E4%BA%BA%E6%B0%91%E8%B0%83%E8%A7%A3%E5%8D%8F%E8%AE%AE%E4%B9%A6" \o "搜索：人民调解协议书" \t "https://code.fabao365.com/_blank" </w:instrTex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人民调解协议书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》、《卷宗》等文书材料。所填写的《调解协议书》必须有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各方当事人签名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或者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按指印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调解组织的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印章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 xml:space="preserve">第二十条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有下列情形之一的，不予兑现人民调解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“以案定补”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补助：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（一）人民调解内容违反法律法规和国家政策的；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（二）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只能由专门机关管辖处理的、或者法律法规禁止采用人民调解方式解决的；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（三）人民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调解协议书内容有损害国家、集体和他人的合法权益的；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（四）被人民法院依法确认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调解协议无效的。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第二十一条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隶属2个以上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调委会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联合调解同1件矛盾纠纷的，按下列其中之一兑现人民调解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“以案定补”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补助：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（一）矛盾纠纷当事人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属不同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的村委会（社区），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且调解由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两个村委会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（社区）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调委会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联合进行调解的。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两个村委会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（社区）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调委会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各按调解1件兑现人民调解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“以案定补”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补助；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（二）矛盾纠纷当事人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属不同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的乡（镇），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且调解是由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两个乡（镇）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调委会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联合进行调解的。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两个乡（镇）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调委会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各按调解1件兑现人民调解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“以案定补”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补助；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（三）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行业性、专业性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调委会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主持调解成功，符合本办法兑现要求的，不以当事人所属乡（镇）、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村委会（社区）区分，只按调解1件兑现人民调解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“以案定补”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补助。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第二十二条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调解小组调解成功纠纷案件必须将调解文书报村（社区）调委会审查、存档、备案，作为考核评定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“以案定补”；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村（社区）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调委会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（人民调解室）调解成功的纠纷案件上报乡（镇）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调委会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存档、备案，作为考核评定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“以案定补”；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行业性、专业性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调委会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调解成功的纠纷案件上报行业主管部门存档、备案，作为考核评定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“以案定补”。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第二十三条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司法所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本乡（镇）辖区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调委会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申报人民调解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“以案定补”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案件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初审工作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负责；行业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主管部门对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行业性、专业性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人民调解组织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申报人民调解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“以案定补”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案件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初审工作负责。对申报“以案定补”案件初审工作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，要求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按照矛盾纠纷划分、卷宗资料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齐全、规范，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案件数精准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，并根据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“以案定补”矛盾纠纷划分标准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进行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收集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整理、核查、统计汇总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每半年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上报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司法局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人民调解工作领导小组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第二十四条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县司法局人民调解工作领导小组办公室负责对经初审，符合人民调解“以案定补”案件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进行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复核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认定。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复核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符合人民调解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“以案定补”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补助的，报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财政局按人民调解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“以案定补”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标准给予兑现补助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；复核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不符合人民调解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“以案定补”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补助的，不予兑现人民调解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“以案定补”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补助。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第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章　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调委会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、人民调解员工作职责，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工作原则，工作纪律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第二十五条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调委会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工作职责：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坚持“调防结合、预防为主”的方针，组织开展矛盾纠纷排查、调解；掌握辖区矛盾纠纷发生的规律，对易发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多发重点区域、村寨开展集中排查、调解；对重大疑难矛盾纠纷，可能激化、恶化、影响社会稳定的矛盾纠纷苗头，及时向党委政府报告；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开展人民调解员培训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做好调解案件登记、归档，保证工作完整性和连续性。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总结、推广工作中的好经验、新方法，不断提高各类矛盾纠纷的调解成功率。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第二十六条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调委会调解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原则：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（一）在当事人自愿、平等的基础上进行调解；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（二）不违背法律、法规和国家政策；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（三）尊重当事人的权利，不得因调解而阻止当事人依法通过仲裁、行政、司法等途径维护自己的权利；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solid" w:color="FFFFFF" w:fill="auto"/>
        </w:rPr>
        <w:t>（四）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调委会调解民间纠纷，不收取任何费用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第二十七条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人民调解员工作职责：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solid" w:color="FFFFFF" w:fill="auto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solid" w:color="FFFFFF" w:fill="auto"/>
        </w:rPr>
        <w:t>（一）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solid" w:color="FFFFFF" w:fill="auto"/>
          <w:lang w:eastAsia="zh-CN"/>
        </w:rPr>
        <w:t>按照调委会指派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solid" w:color="FFFFFF" w:fill="auto"/>
        </w:rPr>
        <w:t>调解民间纠纷。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solid" w:color="FFFFFF" w:fill="auto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solid" w:color="FFFFFF" w:fill="auto"/>
        </w:rPr>
        <w:t>（二）掌握了解社情动态，对排查出的矛盾纠纷提出调处意见；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solid" w:color="FFFFFF" w:fill="auto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solid" w:color="FFFFFF" w:fill="auto"/>
        </w:rPr>
        <w:t>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solid" w:color="FFFFFF" w:fill="auto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solid" w:color="FFFFFF" w:fill="auto"/>
        </w:rPr>
        <w:t>）及时向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solid" w:color="FFFFFF" w:fill="auto"/>
          <w:lang w:eastAsia="zh-CN"/>
        </w:rPr>
        <w:t>调委会报告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solid" w:color="FFFFFF" w:fill="auto"/>
        </w:rPr>
        <w:t>重大疑难纠纷，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solid" w:color="FFFFFF" w:fill="auto"/>
          <w:lang w:eastAsia="zh-CN"/>
        </w:rPr>
        <w:t>关注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solid" w:color="FFFFFF" w:fill="auto"/>
        </w:rPr>
        <w:t>群体性的纠纷发展情况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solid" w:color="FFFFFF" w:fill="auto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solid" w:color="FFFFFF" w:fill="auto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solid" w:color="FFFFFF" w:fill="auto"/>
        </w:rPr>
        <w:t>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solid" w:color="FFFFFF" w:fill="auto"/>
          <w:lang w:eastAsia="zh-CN"/>
        </w:rPr>
        <w:t>四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solid" w:color="FFFFFF" w:fill="auto"/>
        </w:rPr>
        <w:t>）对有民事权利义务内容的，或者当事人要求制作书面调解协议的，应当制作调解协议书。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solid" w:color="FFFFFF" w:fill="auto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solid" w:color="FFFFFF" w:fill="auto"/>
        </w:rPr>
        <w:t>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solid" w:color="FFFFFF" w:fill="auto"/>
          <w:lang w:eastAsia="zh-CN"/>
        </w:rPr>
        <w:t>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solid" w:color="FFFFFF" w:fill="auto"/>
        </w:rPr>
        <w:t>）督促履行协议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solid" w:color="FFFFFF" w:fill="auto"/>
          <w:lang w:eastAsia="zh-CN"/>
        </w:rPr>
        <w:t>内容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solid" w:color="FFFFFF" w:fill="auto"/>
        </w:rPr>
        <w:t>，对事后反悔拒不履行又不起诉的，劝导、帮助当事人提请法院通过诉讼程序解决。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solid" w:color="FFFFFF" w:fill="auto"/>
        </w:rPr>
        <w:t>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solid" w:color="FFFFFF" w:fill="auto"/>
          <w:lang w:eastAsia="zh-CN"/>
        </w:rPr>
        <w:t>六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solid" w:color="FFFFFF" w:fill="auto"/>
        </w:rPr>
        <w:t>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结合矛盾纠纷调解开展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法治教育和法治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宣传，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solid" w:color="FFFFFF" w:fill="auto"/>
        </w:rPr>
        <w:t>教育公民遵纪守法，尊重社会公德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，依法维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权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、理性表达合理诉求。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第二十八条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人民调解员工作纪律：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solid" w:color="FFFFFF" w:fill="auto"/>
        </w:rPr>
        <w:t>不得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偏袒任何一方当事人；不得侮辱、处罚、压制、打击报复当事人；不得索取、收受财物或者牟取其他不正当利益，不得吃请受礼；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solid" w:color="FFFFFF" w:fill="auto"/>
        </w:rPr>
        <w:t>不得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泄露当事人的个人隐私、商业秘密。不得以任何理由向矛盾纠纷当事人收取任何费用。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第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章　人民调解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“以案定补”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兑现标准、时间和方式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第二十九条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符合本办法规定的人民调解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“以案定补”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补助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标准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：（一）一般纠纷调解成功1件，兑现补助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资金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100元；（二）疑难复杂纠纷调解成功1件，兑现补助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资金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400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元；（三）重大疑难纠纷调解成功1件，兑现补助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资金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1000元；（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）重特大纠纷，省、州、县挂牌督办的矛盾纠纷，调解成功1件，依据纠纷产生时间跨度、矛盾纠纷对社会稳定的影响、实际调解情况等综合因素，兑现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补助资金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第三十条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经审核符合人民调解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“以案定补”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标准的案件，由司法局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每半年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报财政局给予兑现人民调解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“以案定补”案件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补助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资金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第三十一条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人民调解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“以案定补”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补助，按下列方式兑现：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（一）村委会（社区）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调委会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的人民调解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“以案定补”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补助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资金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，兑现到司法所，由司法所及时兑现到村委会（社区）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调委会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（二）乡（镇）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调委会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的人民调解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“以案定补”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补助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资金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，直接兑现到符合领取人民调解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“以案定补”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补助的人民调解员；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（三）行业性、专业性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调委会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的人民调解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“以案定补”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补助，直接兑现到符合领取人民调解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“以案定补”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补助的人民调解员。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第三十二条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 根据经济社会发展，人民调解工作实际，及财政状况，适时提高人民调解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“以案定补”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补助标准，调动人民调解员工作积极性，及时排查、调解各类矛盾纠纷，维护社会和谐稳定。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第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章　人民调解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“以案定补”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相关要求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第三十三条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调委会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调解成功，达成调解协议的矛盾纠纷，应当材料齐全，文书制作、卷宗装订规范。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第三十四条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调委会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调解成功，达成调解协议的矛盾纠纷，应当使用司法部统一的人民调解文书。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第三十五条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村委会（社区）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调委会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调解成功，达成调解协议，申报人民调解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“以案定补”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补助的案件，根据纠纷的难易程度，须具备下列所列材料：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（一）申报一般纠纷人民调解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“以案定补”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补助的，须有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卷宗封面、封底，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至少须具备《人民调解申请书》、《人民调解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记录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》、《人民调解协议书》，且按规定顺序装订；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（二）申报疑难复杂纠纷、重大疑难纠纷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重特大纠纷人民调解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“以案定补”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补助的，须有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卷宗封面、封底，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具备《人民调解申请书》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或者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《人民调解受理登记表》、《人民调解调查记录》、《人民调解证据材料》、《人民调解记录》、《人民调解协议书》、《人民调解回访记录》等与该案件相关的材料，且按规定顺序装订。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第三十六条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乡（镇）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调委会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，行业性、专业性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调委会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调解成功，达成调解协议，申报人民调解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“以案定补”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补助的案件，根据纠纷的难易程度，须具备下列所列材料：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FF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（一）申报一般纠纷人民调解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“以案定补”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补助的，须有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卷宗封面、封底，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至少须具备《人民调解申请书》、《人民调解证据材料》、《人民调解记录》、《人民调解协议书》、《人民调解回访记录》等与该案件相关的材料，且按规定顺序装订；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（二）申报疑难复杂纠纷、重大疑难纠纷、重特大纠纷人民调解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“以案定补”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补助的，须有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卷宗封面、封底，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具备《人民调解申请书》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或者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《人民调解受理登记表》、《人民调解调查记录》、《人民调解证据材料》、《人民调解记录》、《人民调解协议书》、《人民调解回访记录》等与该案件相关的材料，且按规定顺序装订。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第三十七条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村委会（社区）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调委会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，行业性、专业性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调委会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，应按规范化建设的要求，设立人民调解室，悬挂人民调解徽章、工作职责、人员组成和工作流程图等相关制度，并设调解员、记录员、申请人、被申请人和参加人坐席等。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第三十八条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人民调解卷宗需按规定建立档案保管，卷宗建立完善后，不得对卷宗内容进行涂改、修改，或是将卷宗借予他人；借阅、查阅需凭有效证明和证件。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第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章　监督与管理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第三十九条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司法局严格按照《中华人民共和国人民调解法》规定，加强和做好人民调解工作指导、管理。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第四十条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 各村委会（社区）、乡（镇）、行业性、专业性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调委会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对所申报人民调解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“以案定补”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案件和相关资料真实性负责。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第四十一条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人民调解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“以案定补”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补助必须全额兑现到符合本办法规定的人民调解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“以案定补”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对象，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专款专用。违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反财经纪律的，追究相关人员责任。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第四十二条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乡（镇）辖区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调委会申报“以案定补”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初审不严，出现空报、虚报调解件数，骗领人民调解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“以案定补”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补助行为的，追究司法所长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负责人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责任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行业性、专业性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人民调解组织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申报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“以案定补”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初审不严，出现空报、虚报调解件数，骗领人民调解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“以案定补”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补助行为的，追究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行业主管部门领导的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第四十三条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对空报、虚报调解成功案件数骗领人民调解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“以案定补”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补助，或挪用、侵吞、私扣人民调解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“以案定补”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补助的。一经查实，视情节给予相关人员党纪、政纪处分，并收回骗领或挪用、侵吞、私扣的补助资金；涉嫌犯罪的，依法追究法律责任。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第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章　附  则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第四十四条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本办法由砚山县司法局负责解释。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第四十五条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本办法自XXXX年XX月XX日起执行。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第四十六条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2010年6月29日印发的《砚山县村级人民调解组织调解案件以奖代补暂行办法（试行）》（砚政办发〔2010〕125号）同时予以废除。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outlineLvl w:val="9"/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eastAsia="方正仿宋简体"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eastAsia="方正仿宋简体"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eastAsia="方正仿宋简体"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eastAsia="方正仿宋简体"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eastAsia="方正仿宋简体"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eastAsia="方正仿宋简体"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eastAsia="方正仿宋简体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3FB53D"/>
    <w:multiLevelType w:val="singleLevel"/>
    <w:tmpl w:val="F83FB53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643065"/>
    <w:rsid w:val="3AC73292"/>
    <w:rsid w:val="64FB3E29"/>
    <w:rsid w:val="67B6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正文1"/>
    <w:next w:val="7"/>
    <w:qFormat/>
    <w:uiPriority w:val="0"/>
    <w:pPr>
      <w:widowControl w:val="0"/>
      <w:suppressAutoHyphens w:val="0"/>
      <w:bidi w:val="0"/>
      <w:spacing w:before="0" w:after="0"/>
      <w:jc w:val="both"/>
    </w:pPr>
    <w:rPr>
      <w:rFonts w:ascii="Calibri" w:hAnsi="Calibri" w:eastAsia="仿宋_GB2312" w:cs="Times New Roman"/>
      <w:color w:val="auto"/>
      <w:kern w:val="2"/>
      <w:sz w:val="32"/>
      <w:szCs w:val="22"/>
      <w:lang w:val="en-US" w:eastAsia="zh-CN" w:bidi="ar-SA"/>
    </w:rPr>
  </w:style>
  <w:style w:type="paragraph" w:customStyle="1" w:styleId="7">
    <w:name w:val="正文文本1"/>
    <w:basedOn w:val="6"/>
    <w:next w:val="8"/>
    <w:qFormat/>
    <w:uiPriority w:val="0"/>
  </w:style>
  <w:style w:type="paragraph" w:customStyle="1" w:styleId="8">
    <w:name w:val="目录 51"/>
    <w:basedOn w:val="6"/>
    <w:next w:val="6"/>
    <w:qFormat/>
    <w:uiPriority w:val="0"/>
    <w:pPr>
      <w:ind w:left="1680" w:firstLine="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2021-11-19T00:59:00Z</dcterms:created>
  <dc:creator>Administrator</dc:creator>
  <cp:lastModifiedBy>宝娜泡泡头1414630489</cp:lastModifiedBy>
  <dcterms:modified xsi:type="dcterms:W3CDTF">2022-11-15T09:08:59Z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