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对国有和国有资本占控股地位或者主导地位的企业、金融机构的财务收支的审计监督</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01</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1.法律:《中华人民共和国审计法》第二十二条 “审计机关对国有企业、国有金融机构和国有资本占控股地位或者主导地位的企业、金融机构的资产、负债、损益以及其他财务收支情况，进行审计监督。遇有涉及国家财政金融重大利益情形，为维护国家经济安全，经国务院批准，审计署可以对前款规定以外的金融机构进行专项审计调查或者审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w:t>
      </w:r>
      <w:bookmarkStart w:id="0" w:name="_GoBack"/>
      <w:bookmarkEnd w:id="0"/>
      <w:r>
        <w:rPr>
          <w:rFonts w:hint="eastAsia" w:ascii="宋体" w:hAnsi="宋体" w:eastAsia="宋体" w:cs="宋体"/>
          <w:kern w:val="0"/>
          <w:sz w:val="18"/>
          <w:szCs w:val="18"/>
          <w:lang w:val="en-US" w:eastAsia="zh-CN" w:bidi="ar"/>
        </w:rPr>
        <w:t>第十九条 “审计法第二十一条所称国有资本占控股地位或者主导地位的企业、金融机构，包括：（一）国有资本占企业、金融机构资本（股本）总额的比例超过50%的；（二）国有资本占企业、金融机构资本（股本）总额的比例在50%以下，但国有资本投资主体拥有实际控制权的。审计机关对前款规定的企业、金融机构，除国务院另有规定外，比照审计法第第二十二条规定进行审计监督。”</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计划阶段责任：审计机关按照法定程序编制年度审计项目计划，审计项目计划应按照审计机关规定程序审定后，报经本级党委审计委员会批准。应于审计项目计划印发后10个工作日内将纸质和电子件报上一级审计机关备案。</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阶段责任：审计机关项目计划执行股室按照法定程序组成审计组，制发审计通知书，开展审计调查，编制审计实施方案，采取检查、调查、查询等方法取得审计证据，编制审计记录；审计组组长审核确认审计工作底稿、审计证据等，确认审计目标是否实现。</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审计终结阶段责任：审计组起草审计报告等审计结论性文书，按规定程序征求被审计对象意见；项目计划执行部门、审理部门对代拟的审计报告等审计结论文书、审计全过程材料进行复核、审理；审计机关业务会议集体审定审计报告等审计结论文书，特殊情况下，经审计机关主要负责人授权，可以由审计机关其他负责人审定；出具审计报告，下达审计决定。对被审计单位所执行的上级主管部门有关财政收支、财务收支的规定与法律、行政法规相抵触的，向有关主管部门提出纠正建议；对依法应当追究有关人员责任的，向有关主管机关、单位提出给予处分的建议；对依法应当由有关主管机关处理、处罚的，移送有关主管机关；涉嫌犯罪的，移送司法机关。根据法律法规规定，依照法定程序向政府有关部门通报或者向社会公布审计结果。</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4.监督执行和整改阶段责任：审计机关应当在审计决定执行、审计报告整改期限到期后，及时组织检查审计报告、审计决定等执行情况。</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因不履行或不正确履行审计职责，有下列情形的，审计机关及相关人员应承担相应责任：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1.未按规定程序、要求编制、报批、下达年度审计项目计划的；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2.未按规定程序、要求制发审计通知书，开展审计的；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3.未按规定程序、要求开展审计调查、编制审计实施方案、取得审计证据、编制审计记录的；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4.未按审计实施方案实施审计、审计实施方案编制或者组织实施不当，造成审计目标未实现或者重要问题未被发现的；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5.对发现的重要问题隐瞒不报或者不如实报告的；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6.审核未发现或者未纠正审计证据、审计工作底稿存在问题的；复核、审理意见不正确，以及应当发现未发现重要问题的；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8.在审计监督中发生腐败行为的；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9.其他违反法律法规规章规定的应当承担责任的行为。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13953975"/>
    <w:rsid w:val="1B600FA2"/>
    <w:rsid w:val="1F176CCD"/>
    <w:rsid w:val="20572318"/>
    <w:rsid w:val="373C698E"/>
    <w:rsid w:val="3C753F0D"/>
    <w:rsid w:val="47353D6D"/>
    <w:rsid w:val="47C4486B"/>
    <w:rsid w:val="4E756988"/>
    <w:rsid w:val="58024267"/>
    <w:rsid w:val="5AF913C2"/>
    <w:rsid w:val="5F8C2B01"/>
    <w:rsid w:val="637D57F2"/>
    <w:rsid w:val="63D810A0"/>
    <w:rsid w:val="6AD90021"/>
    <w:rsid w:val="75A55B4D"/>
    <w:rsid w:val="793C0C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